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6839008">
      <w:pPr>
        <w:spacing w:after="0" w:line="240" w:lineRule="auto"/>
        <w:rPr>
          <w:rFonts w:hint="eastAsia" w:ascii="宋体" w:hAnsi="宋体" w:eastAsia="宋体" w:cs="宋体"/>
          <w:b/>
          <w:bCs/>
          <w:color w:val="auto"/>
          <w:sz w:val="24"/>
          <w:highlight w:val="none"/>
          <w:lang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highlight w:val="none"/>
          <w:lang w:eastAsia="zh-CN"/>
        </w:rPr>
        <w:t>附件</w:t>
      </w:r>
      <w:r>
        <w:rPr>
          <w:rFonts w:hint="eastAsia" w:ascii="宋体" w:hAnsi="宋体" w:cs="宋体"/>
          <w:b/>
          <w:bCs/>
          <w:color w:val="auto"/>
          <w:sz w:val="24"/>
          <w:highlight w:val="none"/>
          <w:lang w:val="en-US" w:eastAsia="zh-CN"/>
        </w:rPr>
        <w:t>二</w:t>
      </w:r>
      <w:r>
        <w:rPr>
          <w:rFonts w:hint="eastAsia" w:ascii="宋体" w:hAnsi="宋体" w:eastAsia="宋体" w:cs="宋体"/>
          <w:b/>
          <w:bCs/>
          <w:color w:val="auto"/>
          <w:sz w:val="24"/>
          <w:highlight w:val="none"/>
          <w:lang w:eastAsia="zh-CN"/>
        </w:rPr>
        <w:t>：</w:t>
      </w:r>
    </w:p>
    <w:p w14:paraId="43EC33FC">
      <w:pPr>
        <w:pStyle w:val="5"/>
        <w:ind w:firstLine="442"/>
        <w:rPr>
          <w:rFonts w:hint="eastAsia" w:ascii="宋体" w:hAnsi="宋体" w:eastAsia="宋体" w:cs="宋体"/>
          <w:b/>
          <w:kern w:val="0"/>
          <w:sz w:val="24"/>
          <w:szCs w:val="15"/>
        </w:rPr>
      </w:pPr>
      <w:r>
        <w:rPr>
          <w:rFonts w:hint="eastAsia" w:ascii="宋体" w:hAnsi="宋体" w:eastAsia="宋体" w:cs="宋体"/>
          <w:b/>
          <w:kern w:val="0"/>
          <w:sz w:val="24"/>
          <w:szCs w:val="15"/>
        </w:rPr>
        <w:t>一、“信用中国”网站（www.creditchina.gov.cn ）截图流程</w:t>
      </w:r>
    </w:p>
    <w:p w14:paraId="681E9423">
      <w:pPr>
        <w:pStyle w:val="5"/>
        <w:ind w:firstLine="440"/>
        <w:rPr>
          <w:rFonts w:hint="eastAsia" w:ascii="宋体" w:hAnsi="宋体" w:eastAsia="宋体" w:cs="宋体"/>
          <w:kern w:val="0"/>
          <w:sz w:val="24"/>
          <w:szCs w:val="15"/>
        </w:rPr>
      </w:pPr>
      <w:r>
        <w:rPr>
          <w:rFonts w:hint="eastAsia" w:ascii="宋体" w:hAnsi="宋体" w:eastAsia="宋体" w:cs="宋体"/>
          <w:kern w:val="0"/>
          <w:sz w:val="24"/>
          <w:szCs w:val="15"/>
        </w:rPr>
        <w:t>第1步：打开系统首页。</w:t>
      </w:r>
    </w:p>
    <w:p w14:paraId="689D0955">
      <w:pPr>
        <w:pStyle w:val="5"/>
        <w:ind w:firstLine="440"/>
        <w:rPr>
          <w:rFonts w:hint="eastAsia" w:ascii="宋体" w:hAnsi="宋体" w:eastAsia="宋体" w:cs="宋体"/>
          <w:kern w:val="0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128260" cy="2349500"/>
            <wp:effectExtent l="0" t="0" r="15240" b="12700"/>
            <wp:docPr id="1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128260" cy="234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38FFEC">
      <w:pPr>
        <w:pStyle w:val="5"/>
        <w:ind w:firstLine="456" w:firstLineChars="190"/>
        <w:rPr>
          <w:rFonts w:hint="eastAsia" w:ascii="宋体" w:hAnsi="宋体" w:eastAsia="宋体" w:cs="宋体"/>
          <w:kern w:val="0"/>
          <w:sz w:val="24"/>
          <w:szCs w:val="15"/>
        </w:rPr>
      </w:pPr>
      <w:r>
        <w:rPr>
          <w:rFonts w:hint="eastAsia" w:ascii="宋体" w:hAnsi="宋体" w:eastAsia="宋体" w:cs="宋体"/>
          <w:kern w:val="0"/>
          <w:sz w:val="24"/>
          <w:szCs w:val="15"/>
        </w:rPr>
        <w:t>第2步：点击“信用服务”。</w:t>
      </w:r>
    </w:p>
    <w:p w14:paraId="39B6B29E">
      <w:pPr>
        <w:pStyle w:val="5"/>
        <w:ind w:firstLine="440"/>
        <w:rPr>
          <w:rFonts w:hint="eastAsia" w:ascii="宋体" w:hAnsi="宋体" w:eastAsia="宋体" w:cs="宋体"/>
          <w:kern w:val="0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133340" cy="2592705"/>
            <wp:effectExtent l="0" t="0" r="10160" b="17145"/>
            <wp:docPr id="1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133340" cy="2592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B9ECB4">
      <w:pPr>
        <w:rPr>
          <w:rFonts w:hint="eastAsia" w:ascii="宋体" w:hAnsi="宋体" w:eastAsia="宋体" w:cs="宋体"/>
          <w:kern w:val="0"/>
          <w:sz w:val="24"/>
          <w:szCs w:val="15"/>
        </w:rPr>
      </w:pPr>
      <w:r>
        <w:rPr>
          <w:rFonts w:hint="eastAsia" w:ascii="宋体" w:hAnsi="宋体" w:eastAsia="宋体" w:cs="宋体"/>
          <w:kern w:val="0"/>
          <w:sz w:val="24"/>
          <w:szCs w:val="15"/>
        </w:rPr>
        <w:t>第3步：点击“失信</w:t>
      </w:r>
      <w:r>
        <w:rPr>
          <w:rFonts w:hint="eastAsia" w:ascii="宋体" w:hAnsi="宋体" w:eastAsia="宋体" w:cs="宋体"/>
          <w:kern w:val="0"/>
          <w:sz w:val="24"/>
          <w:szCs w:val="15"/>
          <w:lang w:eastAsia="zh-CN"/>
        </w:rPr>
        <w:t>被</w:t>
      </w:r>
      <w:r>
        <w:rPr>
          <w:rFonts w:hint="eastAsia" w:ascii="宋体" w:hAnsi="宋体" w:eastAsia="宋体" w:cs="宋体"/>
          <w:kern w:val="0"/>
          <w:sz w:val="24"/>
          <w:szCs w:val="15"/>
        </w:rPr>
        <w:t>执行人”。</w:t>
      </w:r>
    </w:p>
    <w:p w14:paraId="5FCBB1CA">
      <w:pPr>
        <w:pStyle w:val="5"/>
        <w:ind w:firstLine="440"/>
        <w:rPr>
          <w:rFonts w:hint="eastAsia" w:ascii="宋体" w:hAnsi="宋体" w:eastAsia="宋体" w:cs="宋体"/>
          <w:kern w:val="0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146675" cy="2396490"/>
            <wp:effectExtent l="0" t="0" r="15875" b="3810"/>
            <wp:docPr id="1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146675" cy="2396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B9098B">
      <w:pPr>
        <w:pStyle w:val="5"/>
        <w:ind w:firstLine="440"/>
        <w:rPr>
          <w:rFonts w:hint="eastAsia" w:ascii="宋体" w:hAnsi="宋体" w:eastAsia="宋体" w:cs="宋体"/>
          <w:kern w:val="0"/>
          <w:sz w:val="24"/>
          <w:szCs w:val="15"/>
        </w:rPr>
      </w:pPr>
      <w:r>
        <w:rPr>
          <w:rFonts w:hint="eastAsia" w:ascii="宋体" w:hAnsi="宋体" w:eastAsia="宋体" w:cs="宋体"/>
          <w:kern w:val="0"/>
          <w:sz w:val="24"/>
          <w:szCs w:val="15"/>
        </w:rPr>
        <w:t>第4步：空白处输入</w:t>
      </w:r>
      <w:r>
        <w:rPr>
          <w:rFonts w:hint="eastAsia" w:ascii="宋体" w:hAnsi="宋体" w:eastAsia="宋体" w:cs="宋体"/>
          <w:kern w:val="0"/>
          <w:sz w:val="24"/>
          <w:szCs w:val="15"/>
          <w:lang w:eastAsia="zh-CN"/>
        </w:rPr>
        <w:t>供应商</w:t>
      </w:r>
      <w:r>
        <w:rPr>
          <w:rFonts w:hint="eastAsia" w:ascii="宋体" w:hAnsi="宋体" w:eastAsia="宋体" w:cs="宋体"/>
          <w:kern w:val="0"/>
          <w:sz w:val="24"/>
          <w:szCs w:val="15"/>
        </w:rPr>
        <w:t>名称并点击“查询”。</w:t>
      </w:r>
    </w:p>
    <w:p w14:paraId="75D1A7B4">
      <w:pPr>
        <w:pStyle w:val="5"/>
        <w:ind w:firstLine="440"/>
        <w:rPr>
          <w:rFonts w:hint="eastAsia" w:ascii="宋体" w:hAnsi="宋体" w:eastAsia="宋体" w:cs="宋体"/>
          <w:kern w:val="0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016500" cy="2669540"/>
            <wp:effectExtent l="0" t="0" r="12700" b="16510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16500" cy="2669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09BC89">
      <w:pPr>
        <w:ind w:firstLine="240" w:firstLineChars="100"/>
        <w:rPr>
          <w:rFonts w:hint="eastAsia" w:ascii="宋体" w:hAnsi="宋体" w:eastAsia="宋体" w:cs="宋体"/>
          <w:kern w:val="0"/>
          <w:sz w:val="24"/>
          <w:szCs w:val="15"/>
        </w:rPr>
      </w:pPr>
      <w:r>
        <w:rPr>
          <w:rFonts w:hint="eastAsia" w:ascii="宋体" w:hAnsi="宋体" w:eastAsia="宋体" w:cs="宋体"/>
          <w:kern w:val="0"/>
          <w:sz w:val="24"/>
          <w:szCs w:val="15"/>
        </w:rPr>
        <w:t>第5步：截取当前页面，显示为“</w:t>
      </w:r>
      <w:r>
        <w:rPr>
          <w:rFonts w:hint="eastAsia" w:ascii="宋体" w:hAnsi="宋体" w:eastAsia="宋体" w:cs="宋体"/>
          <w:kern w:val="0"/>
          <w:sz w:val="24"/>
          <w:szCs w:val="15"/>
          <w:lang w:eastAsia="zh-CN"/>
        </w:rPr>
        <w:t>在全国范围内</w:t>
      </w:r>
      <w:r>
        <w:rPr>
          <w:rFonts w:hint="eastAsia" w:ascii="宋体" w:hAnsi="宋体" w:eastAsia="宋体" w:cs="宋体"/>
          <w:kern w:val="0"/>
          <w:sz w:val="24"/>
          <w:szCs w:val="15"/>
        </w:rPr>
        <w:t>没有找到您搜索数据即可报名。</w:t>
      </w:r>
    </w:p>
    <w:p w14:paraId="34E04A63">
      <w:pPr>
        <w:ind w:firstLine="320" w:firstLineChars="100"/>
        <w:rPr>
          <w:rFonts w:hint="eastAsia" w:ascii="宋体" w:hAnsi="宋体" w:eastAsia="宋体" w:cs="宋体"/>
          <w:b/>
          <w:kern w:val="0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022215" cy="3453130"/>
            <wp:effectExtent l="0" t="0" r="6985" b="13970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22215" cy="3453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kern w:val="0"/>
        </w:rPr>
        <w:br w:type="page"/>
      </w:r>
      <w:r>
        <w:rPr>
          <w:rFonts w:hint="eastAsia" w:ascii="宋体" w:hAnsi="宋体" w:eastAsia="宋体" w:cs="宋体"/>
          <w:b/>
          <w:kern w:val="0"/>
          <w:sz w:val="24"/>
          <w:szCs w:val="15"/>
        </w:rPr>
        <w:t>二、中国裁判文书网（</w:t>
      </w:r>
      <w:r>
        <w:rPr>
          <w:rFonts w:hint="eastAsia" w:ascii="宋体" w:hAnsi="宋体" w:eastAsia="宋体" w:cs="宋体"/>
          <w:sz w:val="24"/>
          <w:szCs w:val="15"/>
        </w:rPr>
        <w:fldChar w:fldCharType="begin"/>
      </w:r>
      <w:r>
        <w:rPr>
          <w:rFonts w:hint="eastAsia" w:ascii="宋体" w:hAnsi="宋体" w:eastAsia="宋体" w:cs="宋体"/>
          <w:sz w:val="24"/>
          <w:szCs w:val="15"/>
        </w:rPr>
        <w:instrText xml:space="preserve"> HYPERLINK "http://www.wenshu.court.gov.cn" </w:instrText>
      </w:r>
      <w:r>
        <w:rPr>
          <w:rFonts w:hint="eastAsia" w:ascii="宋体" w:hAnsi="宋体" w:eastAsia="宋体" w:cs="宋体"/>
          <w:sz w:val="24"/>
          <w:szCs w:val="15"/>
        </w:rPr>
        <w:fldChar w:fldCharType="separate"/>
      </w:r>
      <w:r>
        <w:rPr>
          <w:rStyle w:val="16"/>
          <w:rFonts w:hint="eastAsia" w:ascii="宋体" w:hAnsi="宋体" w:eastAsia="宋体" w:cs="宋体"/>
          <w:b/>
          <w:kern w:val="0"/>
          <w:sz w:val="24"/>
          <w:szCs w:val="15"/>
        </w:rPr>
        <w:t>http://www.wenshu.court.gov.cn</w:t>
      </w:r>
      <w:r>
        <w:rPr>
          <w:rStyle w:val="16"/>
          <w:rFonts w:hint="eastAsia" w:ascii="宋体" w:hAnsi="宋体" w:eastAsia="宋体" w:cs="宋体"/>
          <w:b/>
          <w:kern w:val="0"/>
          <w:sz w:val="24"/>
          <w:szCs w:val="15"/>
        </w:rPr>
        <w:fldChar w:fldCharType="end"/>
      </w:r>
      <w:r>
        <w:rPr>
          <w:rFonts w:hint="eastAsia" w:ascii="宋体" w:hAnsi="宋体" w:eastAsia="宋体" w:cs="宋体"/>
          <w:b/>
          <w:kern w:val="0"/>
          <w:sz w:val="24"/>
          <w:szCs w:val="15"/>
        </w:rPr>
        <w:t>）截图流程</w:t>
      </w:r>
    </w:p>
    <w:p w14:paraId="6BD199C7">
      <w:pPr>
        <w:pStyle w:val="17"/>
        <w:spacing w:line="480" w:lineRule="auto"/>
        <w:ind w:firstLine="0" w:firstLineChars="0"/>
        <w:rPr>
          <w:rFonts w:hint="eastAsia" w:ascii="宋体" w:hAnsi="宋体" w:eastAsia="宋体" w:cs="宋体"/>
          <w:b/>
          <w:sz w:val="24"/>
          <w:szCs w:val="16"/>
          <w:lang w:eastAsia="zh-CN"/>
        </w:rPr>
      </w:pPr>
      <w:r>
        <w:rPr>
          <w:rFonts w:hint="eastAsia" w:ascii="宋体" w:hAnsi="宋体" w:eastAsia="宋体" w:cs="宋体"/>
          <w:b/>
          <w:sz w:val="24"/>
          <w:szCs w:val="16"/>
          <w:lang w:val="en-US" w:eastAsia="zh-CN"/>
        </w:rPr>
        <w:t>(一）</w:t>
      </w:r>
      <w:r>
        <w:rPr>
          <w:rFonts w:hint="eastAsia" w:ascii="宋体" w:hAnsi="宋体" w:eastAsia="宋体" w:cs="宋体"/>
          <w:b/>
          <w:sz w:val="24"/>
          <w:szCs w:val="16"/>
          <w:lang w:eastAsia="zh-CN"/>
        </w:rPr>
        <w:t>供应商查询</w:t>
      </w:r>
    </w:p>
    <w:p w14:paraId="7D93A7BC">
      <w:pPr>
        <w:ind w:firstLine="420"/>
        <w:rPr>
          <w:rFonts w:hint="eastAsia" w:ascii="宋体" w:hAnsi="宋体" w:eastAsia="宋体" w:cs="宋体"/>
          <w:sz w:val="24"/>
          <w:szCs w:val="15"/>
        </w:rPr>
      </w:pPr>
      <w:r>
        <w:rPr>
          <w:rFonts w:hint="eastAsia" w:ascii="宋体" w:hAnsi="宋体" w:eastAsia="宋体" w:cs="宋体"/>
          <w:sz w:val="24"/>
          <w:szCs w:val="15"/>
        </w:rPr>
        <w:t>（1）打开“中国裁判文书网”网站（http://wenshu.court.gov.cn/），点击高级检索</w:t>
      </w:r>
    </w:p>
    <w:p w14:paraId="3ECF1459">
      <w:pPr>
        <w:ind w:firstLine="420"/>
        <w:rPr>
          <w:rFonts w:hint="eastAsia" w:ascii="宋体" w:hAnsi="宋体" w:eastAsia="宋体" w:cs="宋体"/>
          <w:sz w:val="24"/>
          <w:szCs w:val="15"/>
        </w:rPr>
      </w:pPr>
      <w:r>
        <w:rPr>
          <w:rFonts w:hint="eastAsia" w:ascii="宋体" w:hAnsi="宋体" w:eastAsia="宋体" w:cs="宋体"/>
          <w:sz w:val="24"/>
          <w:szCs w:val="15"/>
        </w:rPr>
        <w:t>（2）在全文检索中输入</w:t>
      </w:r>
      <w:r>
        <w:rPr>
          <w:rFonts w:hint="eastAsia" w:ascii="宋体" w:hAnsi="宋体" w:eastAsia="宋体" w:cs="宋体"/>
          <w:sz w:val="24"/>
          <w:szCs w:val="15"/>
          <w:lang w:val="en-US" w:eastAsia="zh-CN"/>
        </w:rPr>
        <w:t>供应商</w:t>
      </w:r>
      <w:r>
        <w:rPr>
          <w:rFonts w:hint="eastAsia" w:ascii="宋体" w:hAnsi="宋体" w:eastAsia="宋体" w:cs="宋体"/>
          <w:sz w:val="24"/>
          <w:szCs w:val="15"/>
        </w:rPr>
        <w:t>全称，并选择“全文”</w:t>
      </w:r>
    </w:p>
    <w:p w14:paraId="64F8297C">
      <w:pPr>
        <w:ind w:firstLine="420"/>
        <w:rPr>
          <w:rFonts w:hint="eastAsia" w:ascii="宋体" w:hAnsi="宋体" w:eastAsia="宋体" w:cs="宋体"/>
          <w:sz w:val="24"/>
          <w:szCs w:val="15"/>
        </w:rPr>
      </w:pPr>
      <w:r>
        <w:rPr>
          <w:rFonts w:hint="eastAsia" w:ascii="宋体" w:hAnsi="宋体" w:eastAsia="宋体" w:cs="宋体"/>
          <w:sz w:val="24"/>
          <w:szCs w:val="15"/>
        </w:rPr>
        <w:t>（3）在案由中以此选择“刑事案由”——“贪污贿赂罪”——“行贿罪”</w:t>
      </w:r>
    </w:p>
    <w:p w14:paraId="7553A808">
      <w:pPr>
        <w:pStyle w:val="5"/>
        <w:rPr>
          <w:rFonts w:hint="eastAsia" w:ascii="宋体" w:hAnsi="宋体" w:eastAsia="宋体" w:cs="宋体"/>
          <w:sz w:val="24"/>
          <w:szCs w:val="15"/>
          <w:lang w:val="en-US" w:eastAsia="zh-CN"/>
        </w:rPr>
      </w:pPr>
      <w:r>
        <w:rPr>
          <w:rFonts w:hint="eastAsia" w:ascii="宋体" w:hAnsi="宋体" w:eastAsia="宋体" w:cs="宋体"/>
          <w:sz w:val="24"/>
          <w:szCs w:val="15"/>
          <w:lang w:eastAsia="zh-CN"/>
        </w:rPr>
        <w:t>（</w:t>
      </w:r>
      <w:r>
        <w:rPr>
          <w:rFonts w:hint="eastAsia" w:ascii="宋体" w:hAnsi="宋体" w:eastAsia="宋体" w:cs="宋体"/>
          <w:sz w:val="24"/>
          <w:szCs w:val="15"/>
          <w:lang w:val="en-US" w:eastAsia="zh-CN"/>
        </w:rPr>
        <w:t>4</w:t>
      </w:r>
      <w:r>
        <w:rPr>
          <w:rFonts w:hint="eastAsia" w:ascii="宋体" w:hAnsi="宋体" w:eastAsia="宋体" w:cs="宋体"/>
          <w:sz w:val="24"/>
          <w:szCs w:val="15"/>
          <w:lang w:eastAsia="zh-CN"/>
        </w:rPr>
        <w:t>）在</w:t>
      </w:r>
      <w:r>
        <w:rPr>
          <w:rFonts w:hint="eastAsia" w:ascii="宋体" w:hAnsi="宋体" w:eastAsia="宋体" w:cs="宋体"/>
          <w:sz w:val="24"/>
          <w:szCs w:val="15"/>
          <w:lang w:val="en-US" w:eastAsia="zh-CN"/>
        </w:rPr>
        <w:t>裁判日期处选择时间近三年</w:t>
      </w:r>
    </w:p>
    <w:p w14:paraId="282BD455">
      <w:pPr>
        <w:ind w:firstLine="420"/>
        <w:rPr>
          <w:rFonts w:hint="eastAsia" w:ascii="宋体" w:hAnsi="宋体" w:eastAsia="宋体" w:cs="宋体"/>
          <w:sz w:val="24"/>
          <w:szCs w:val="15"/>
        </w:rPr>
      </w:pPr>
      <w:r>
        <w:rPr>
          <w:rFonts w:hint="eastAsia" w:ascii="宋体" w:hAnsi="宋体" w:eastAsia="宋体" w:cs="宋体"/>
          <w:sz w:val="24"/>
          <w:szCs w:val="15"/>
        </w:rPr>
        <w:t>（</w:t>
      </w:r>
      <w:r>
        <w:rPr>
          <w:rFonts w:hint="eastAsia" w:ascii="宋体" w:hAnsi="宋体" w:eastAsia="宋体" w:cs="宋体"/>
          <w:sz w:val="24"/>
          <w:szCs w:val="15"/>
          <w:lang w:val="en-US" w:eastAsia="zh-CN"/>
        </w:rPr>
        <w:t>5</w:t>
      </w:r>
      <w:r>
        <w:rPr>
          <w:rFonts w:hint="eastAsia" w:ascii="宋体" w:hAnsi="宋体" w:eastAsia="宋体" w:cs="宋体"/>
          <w:sz w:val="24"/>
          <w:szCs w:val="15"/>
        </w:rPr>
        <w:t>）点击检索</w:t>
      </w:r>
    </w:p>
    <w:p w14:paraId="38FA8DA8">
      <w:pPr>
        <w:spacing w:line="48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6013450" cy="2777490"/>
            <wp:effectExtent l="0" t="0" r="6350" b="3810"/>
            <wp:docPr id="2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13450" cy="2777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2FE0C2">
      <w:pPr>
        <w:spacing w:line="480" w:lineRule="auto"/>
        <w:ind w:left="0" w:leftChars="0" w:firstLine="480" w:firstLineChars="200"/>
        <w:rPr>
          <w:rFonts w:hint="eastAsia" w:ascii="宋体" w:hAnsi="宋体" w:eastAsia="宋体" w:cs="宋体"/>
          <w:sz w:val="24"/>
          <w:szCs w:val="15"/>
        </w:rPr>
      </w:pPr>
      <w:r>
        <w:rPr>
          <w:rFonts w:hint="eastAsia" w:ascii="宋体" w:hAnsi="宋体" w:eastAsia="宋体" w:cs="宋体"/>
          <w:sz w:val="24"/>
          <w:szCs w:val="15"/>
          <w:lang w:eastAsia="zh-CN"/>
        </w:rPr>
        <w:t>（</w:t>
      </w:r>
      <w:r>
        <w:rPr>
          <w:rFonts w:hint="eastAsia" w:ascii="宋体" w:hAnsi="宋体" w:eastAsia="宋体" w:cs="宋体"/>
          <w:sz w:val="24"/>
          <w:szCs w:val="15"/>
          <w:lang w:val="en-US" w:eastAsia="zh-CN"/>
        </w:rPr>
        <w:t>6</w:t>
      </w:r>
      <w:r>
        <w:rPr>
          <w:rFonts w:hint="eastAsia" w:ascii="宋体" w:hAnsi="宋体" w:eastAsia="宋体" w:cs="宋体"/>
          <w:sz w:val="24"/>
          <w:szCs w:val="15"/>
          <w:lang w:eastAsia="zh-CN"/>
        </w:rPr>
        <w:t>）</w:t>
      </w:r>
      <w:r>
        <w:rPr>
          <w:rFonts w:hint="eastAsia" w:ascii="宋体" w:hAnsi="宋体" w:eastAsia="宋体" w:cs="宋体"/>
          <w:sz w:val="24"/>
          <w:szCs w:val="15"/>
        </w:rPr>
        <w:t>截取成功截图如下（须截取到左上角的时间）：</w:t>
      </w:r>
    </w:p>
    <w:p w14:paraId="1DD1DC4E">
      <w:pPr>
        <w:spacing w:line="480" w:lineRule="auto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926455" cy="2854325"/>
            <wp:effectExtent l="0" t="0" r="17145" b="3175"/>
            <wp:docPr id="2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26455" cy="285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D91DF3">
      <w:pPr>
        <w:pStyle w:val="17"/>
        <w:spacing w:line="480" w:lineRule="auto"/>
        <w:ind w:firstLine="0" w:firstLineChars="0"/>
        <w:rPr>
          <w:rFonts w:hint="eastAsia" w:ascii="宋体" w:hAnsi="宋体" w:eastAsia="宋体" w:cs="宋体"/>
          <w:b/>
          <w:lang w:eastAsia="zh-CN"/>
        </w:rPr>
      </w:pPr>
      <w:r>
        <w:rPr>
          <w:rFonts w:hint="eastAsia" w:ascii="宋体" w:hAnsi="宋体" w:eastAsia="宋体" w:cs="宋体"/>
          <w:lang w:eastAsia="zh-CN"/>
        </w:rPr>
        <w:br w:type="page"/>
      </w:r>
      <w:r>
        <w:rPr>
          <w:rFonts w:hint="eastAsia" w:ascii="宋体" w:hAnsi="宋体" w:eastAsia="宋体" w:cs="宋体"/>
          <w:sz w:val="24"/>
          <w:szCs w:val="16"/>
          <w:lang w:eastAsia="zh-CN"/>
        </w:rPr>
        <w:t>（二）</w:t>
      </w:r>
      <w:r>
        <w:rPr>
          <w:rFonts w:hint="eastAsia" w:ascii="宋体" w:hAnsi="宋体" w:eastAsia="宋体" w:cs="宋体"/>
          <w:b/>
          <w:sz w:val="24"/>
          <w:szCs w:val="16"/>
          <w:lang w:eastAsia="zh-CN"/>
        </w:rPr>
        <w:t>企业法定代表人</w:t>
      </w:r>
      <w:r>
        <w:rPr>
          <w:rFonts w:hint="eastAsia" w:ascii="宋体" w:hAnsi="宋体" w:eastAsia="宋体" w:cs="宋体"/>
          <w:b/>
          <w:sz w:val="24"/>
          <w:szCs w:val="16"/>
          <w:highlight w:val="none"/>
          <w:lang w:eastAsia="zh-CN"/>
        </w:rPr>
        <w:t>查询</w:t>
      </w:r>
    </w:p>
    <w:p w14:paraId="6348A895">
      <w:pPr>
        <w:ind w:firstLine="420"/>
        <w:rPr>
          <w:rFonts w:hint="eastAsia" w:ascii="宋体" w:hAnsi="宋体" w:eastAsia="宋体" w:cs="宋体"/>
          <w:sz w:val="24"/>
          <w:szCs w:val="15"/>
        </w:rPr>
      </w:pPr>
      <w:r>
        <w:rPr>
          <w:rFonts w:hint="eastAsia" w:ascii="宋体" w:hAnsi="宋体" w:eastAsia="宋体" w:cs="宋体"/>
          <w:sz w:val="24"/>
          <w:szCs w:val="15"/>
        </w:rPr>
        <w:t>（1）打开“中国裁判文书网”网站（http://wenshu.court.gov.cn/），点击高级检索</w:t>
      </w:r>
    </w:p>
    <w:p w14:paraId="3E9E5EB5">
      <w:pPr>
        <w:ind w:firstLine="420"/>
        <w:rPr>
          <w:rFonts w:hint="eastAsia" w:ascii="宋体" w:hAnsi="宋体" w:eastAsia="宋体" w:cs="宋体"/>
          <w:sz w:val="24"/>
          <w:szCs w:val="15"/>
        </w:rPr>
      </w:pPr>
      <w:r>
        <w:rPr>
          <w:rFonts w:hint="eastAsia" w:ascii="宋体" w:hAnsi="宋体" w:eastAsia="宋体" w:cs="宋体"/>
          <w:sz w:val="24"/>
          <w:szCs w:val="15"/>
        </w:rPr>
        <w:t>（2）在全文检索中输入</w:t>
      </w:r>
      <w:r>
        <w:rPr>
          <w:rFonts w:hint="eastAsia" w:ascii="宋体" w:hAnsi="宋体" w:eastAsia="宋体" w:cs="宋体"/>
          <w:sz w:val="24"/>
          <w:szCs w:val="15"/>
          <w:lang w:val="en-US" w:eastAsia="zh-CN"/>
        </w:rPr>
        <w:t>供应商</w:t>
      </w:r>
      <w:r>
        <w:rPr>
          <w:rFonts w:hint="eastAsia" w:ascii="宋体" w:hAnsi="宋体" w:eastAsia="宋体" w:cs="宋体"/>
          <w:sz w:val="24"/>
          <w:szCs w:val="15"/>
        </w:rPr>
        <w:t>全称，在“当事人”处输入企业法定代表人姓名，并选择“全文”。</w:t>
      </w:r>
    </w:p>
    <w:p w14:paraId="262CDF9F">
      <w:pPr>
        <w:ind w:firstLine="420"/>
        <w:rPr>
          <w:rFonts w:hint="eastAsia" w:ascii="宋体" w:hAnsi="宋体" w:eastAsia="宋体" w:cs="宋体"/>
          <w:sz w:val="24"/>
          <w:szCs w:val="15"/>
        </w:rPr>
      </w:pPr>
      <w:r>
        <w:rPr>
          <w:rFonts w:hint="eastAsia" w:ascii="宋体" w:hAnsi="宋体" w:eastAsia="宋体" w:cs="宋体"/>
          <w:sz w:val="24"/>
          <w:szCs w:val="15"/>
        </w:rPr>
        <w:t>（3）在案由中以此选择“刑事案由”——“贪污贿赂罪”——“行贿罪”</w:t>
      </w:r>
    </w:p>
    <w:p w14:paraId="57A43C31">
      <w:pPr>
        <w:pStyle w:val="5"/>
        <w:rPr>
          <w:rFonts w:hint="eastAsia" w:ascii="宋体" w:hAnsi="宋体" w:eastAsia="宋体" w:cs="宋体"/>
          <w:sz w:val="24"/>
          <w:szCs w:val="15"/>
        </w:rPr>
      </w:pPr>
      <w:r>
        <w:rPr>
          <w:rFonts w:hint="eastAsia" w:ascii="宋体" w:hAnsi="宋体" w:eastAsia="宋体" w:cs="宋体"/>
          <w:sz w:val="24"/>
          <w:szCs w:val="15"/>
          <w:lang w:eastAsia="zh-CN"/>
        </w:rPr>
        <w:t>（</w:t>
      </w:r>
      <w:r>
        <w:rPr>
          <w:rFonts w:hint="eastAsia" w:ascii="宋体" w:hAnsi="宋体" w:eastAsia="宋体" w:cs="宋体"/>
          <w:sz w:val="24"/>
          <w:szCs w:val="15"/>
          <w:lang w:val="en-US" w:eastAsia="zh-CN"/>
        </w:rPr>
        <w:t>4</w:t>
      </w:r>
      <w:r>
        <w:rPr>
          <w:rFonts w:hint="eastAsia" w:ascii="宋体" w:hAnsi="宋体" w:eastAsia="宋体" w:cs="宋体"/>
          <w:sz w:val="24"/>
          <w:szCs w:val="15"/>
          <w:lang w:eastAsia="zh-CN"/>
        </w:rPr>
        <w:t>）在</w:t>
      </w:r>
      <w:r>
        <w:rPr>
          <w:rFonts w:hint="eastAsia" w:ascii="宋体" w:hAnsi="宋体" w:eastAsia="宋体" w:cs="宋体"/>
          <w:sz w:val="24"/>
          <w:szCs w:val="15"/>
          <w:lang w:val="en-US" w:eastAsia="zh-CN"/>
        </w:rPr>
        <w:t>裁判日期处选择时间近三年</w:t>
      </w:r>
    </w:p>
    <w:p w14:paraId="18350FD4">
      <w:pPr>
        <w:ind w:firstLine="420"/>
        <w:jc w:val="left"/>
        <w:rPr>
          <w:rFonts w:hint="eastAsia" w:ascii="宋体" w:hAnsi="宋体" w:eastAsia="宋体" w:cs="宋体"/>
          <w:sz w:val="24"/>
          <w:szCs w:val="15"/>
        </w:rPr>
      </w:pPr>
      <w:r>
        <w:rPr>
          <w:rFonts w:hint="eastAsia" w:ascii="宋体" w:hAnsi="宋体" w:eastAsia="宋体" w:cs="宋体"/>
          <w:sz w:val="24"/>
          <w:szCs w:val="15"/>
        </w:rPr>
        <w:t>（</w:t>
      </w:r>
      <w:r>
        <w:rPr>
          <w:rFonts w:hint="eastAsia" w:ascii="宋体" w:hAnsi="宋体" w:eastAsia="宋体" w:cs="宋体"/>
          <w:sz w:val="24"/>
          <w:szCs w:val="15"/>
          <w:lang w:val="en-US" w:eastAsia="zh-CN"/>
        </w:rPr>
        <w:t>5</w:t>
      </w:r>
      <w:r>
        <w:rPr>
          <w:rFonts w:hint="eastAsia" w:ascii="宋体" w:hAnsi="宋体" w:eastAsia="宋体" w:cs="宋体"/>
          <w:sz w:val="24"/>
          <w:szCs w:val="15"/>
        </w:rPr>
        <w:t>）点击检索</w:t>
      </w:r>
    </w:p>
    <w:p w14:paraId="404BC1C7"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895975" cy="2793365"/>
            <wp:effectExtent l="0" t="0" r="9525" b="6985"/>
            <wp:docPr id="2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895975" cy="2793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15"/>
        </w:rPr>
        <w:t>（</w:t>
      </w:r>
      <w:r>
        <w:rPr>
          <w:rFonts w:hint="eastAsia" w:ascii="宋体" w:hAnsi="宋体" w:eastAsia="宋体" w:cs="宋体"/>
          <w:sz w:val="24"/>
          <w:szCs w:val="15"/>
          <w:lang w:val="en-US" w:eastAsia="zh-CN"/>
        </w:rPr>
        <w:t>6</w:t>
      </w:r>
      <w:r>
        <w:rPr>
          <w:rFonts w:hint="eastAsia" w:ascii="宋体" w:hAnsi="宋体" w:eastAsia="宋体" w:cs="宋体"/>
          <w:sz w:val="24"/>
          <w:szCs w:val="15"/>
        </w:rPr>
        <w:t>）截取成功截图如下（须截取到左上角的时间）：</w:t>
      </w:r>
    </w:p>
    <w:p w14:paraId="47E52EF9">
      <w:pPr>
        <w:pStyle w:val="5"/>
        <w:ind w:left="0" w:leftChars="0" w:firstLine="0" w:firstLineChars="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5859145" cy="3588385"/>
            <wp:effectExtent l="0" t="0" r="8255" b="12065"/>
            <wp:docPr id="2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859145" cy="3588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EED4BD">
      <w:pPr>
        <w:pStyle w:val="5"/>
        <w:ind w:firstLine="440"/>
        <w:rPr>
          <w:rFonts w:hint="eastAsia" w:ascii="宋体" w:hAnsi="宋体" w:eastAsia="宋体" w:cs="宋体"/>
          <w:b/>
          <w:kern w:val="0"/>
          <w:sz w:val="28"/>
          <w:szCs w:val="16"/>
        </w:rPr>
      </w:pPr>
      <w:r>
        <w:rPr>
          <w:rFonts w:hint="eastAsia" w:ascii="宋体" w:hAnsi="宋体" w:eastAsia="宋体" w:cs="宋体"/>
          <w:sz w:val="28"/>
          <w:szCs w:val="16"/>
        </w:rPr>
        <w:br w:type="page"/>
      </w:r>
      <w:r>
        <w:rPr>
          <w:rFonts w:hint="eastAsia" w:ascii="宋体" w:hAnsi="宋体" w:eastAsia="宋体" w:cs="宋体"/>
          <w:sz w:val="24"/>
          <w:szCs w:val="15"/>
        </w:rPr>
        <w:t>三、</w:t>
      </w:r>
      <w:r>
        <w:rPr>
          <w:rFonts w:hint="eastAsia" w:ascii="宋体" w:hAnsi="宋体" w:eastAsia="宋体" w:cs="宋体"/>
          <w:b/>
          <w:kern w:val="0"/>
          <w:sz w:val="24"/>
          <w:szCs w:val="15"/>
        </w:rPr>
        <w:t>全国企业信用信息公示系统（www.gsxt.gov.cn）截图流程</w:t>
      </w:r>
    </w:p>
    <w:p w14:paraId="20D72DF4">
      <w:pPr>
        <w:pStyle w:val="5"/>
        <w:ind w:firstLine="440"/>
        <w:rPr>
          <w:rFonts w:hint="eastAsia" w:ascii="宋体" w:hAnsi="宋体" w:eastAsia="宋体" w:cs="宋体"/>
          <w:kern w:val="0"/>
          <w:sz w:val="24"/>
          <w:szCs w:val="15"/>
        </w:rPr>
      </w:pPr>
      <w:r>
        <w:rPr>
          <w:rFonts w:hint="eastAsia" w:ascii="宋体" w:hAnsi="宋体" w:eastAsia="宋体" w:cs="宋体"/>
          <w:kern w:val="0"/>
          <w:sz w:val="24"/>
          <w:szCs w:val="15"/>
        </w:rPr>
        <w:t>第1步：打开系统首页。</w:t>
      </w:r>
    </w:p>
    <w:p w14:paraId="2B9119D5">
      <w:pPr>
        <w:ind w:firstLine="480" w:firstLineChars="200"/>
        <w:rPr>
          <w:rFonts w:hint="eastAsia" w:ascii="宋体" w:hAnsi="宋体" w:eastAsia="宋体" w:cs="宋体"/>
          <w:kern w:val="0"/>
          <w:sz w:val="24"/>
          <w:szCs w:val="15"/>
        </w:rPr>
      </w:pPr>
      <w:r>
        <w:rPr>
          <w:rFonts w:hint="eastAsia" w:ascii="宋体" w:hAnsi="宋体" w:eastAsia="宋体" w:cs="宋体"/>
          <w:kern w:val="0"/>
          <w:sz w:val="24"/>
          <w:szCs w:val="15"/>
        </w:rPr>
        <w:t>第2步：空白处输入</w:t>
      </w:r>
      <w:r>
        <w:rPr>
          <w:rFonts w:hint="eastAsia" w:ascii="宋体" w:hAnsi="宋体" w:eastAsia="宋体" w:cs="宋体"/>
          <w:kern w:val="0"/>
          <w:sz w:val="24"/>
          <w:szCs w:val="15"/>
          <w:lang w:eastAsia="zh-CN"/>
        </w:rPr>
        <w:t>供应商</w:t>
      </w:r>
      <w:r>
        <w:rPr>
          <w:rFonts w:hint="eastAsia" w:ascii="宋体" w:hAnsi="宋体" w:eastAsia="宋体" w:cs="宋体"/>
          <w:kern w:val="0"/>
          <w:sz w:val="24"/>
          <w:szCs w:val="15"/>
        </w:rPr>
        <w:t>名称并点击“查询”。</w:t>
      </w:r>
    </w:p>
    <w:p w14:paraId="33D97AD5">
      <w:pPr>
        <w:ind w:firstLine="480" w:firstLineChars="200"/>
        <w:rPr>
          <w:rFonts w:hint="eastAsia" w:ascii="宋体" w:hAnsi="宋体" w:eastAsia="宋体" w:cs="宋体"/>
          <w:kern w:val="0"/>
        </w:rPr>
      </w:pPr>
      <w:r>
        <w:rPr>
          <w:rFonts w:hint="eastAsia" w:ascii="宋体" w:hAnsi="宋体" w:eastAsia="宋体" w:cs="宋体"/>
          <w:sz w:val="24"/>
          <w:szCs w:val="15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-328295</wp:posOffset>
            </wp:positionH>
            <wp:positionV relativeFrom="paragraph">
              <wp:posOffset>98425</wp:posOffset>
            </wp:positionV>
            <wp:extent cx="5780405" cy="2309495"/>
            <wp:effectExtent l="0" t="0" r="10795" b="14605"/>
            <wp:wrapNone/>
            <wp:docPr id="1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80405" cy="2309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8A1614C">
      <w:pPr>
        <w:pStyle w:val="8"/>
        <w:rPr>
          <w:rFonts w:hint="eastAsia" w:ascii="宋体" w:hAnsi="宋体" w:eastAsia="宋体" w:cs="宋体"/>
          <w:kern w:val="0"/>
        </w:rPr>
      </w:pPr>
    </w:p>
    <w:p w14:paraId="54B9DAF7">
      <w:pPr>
        <w:pStyle w:val="9"/>
        <w:rPr>
          <w:rFonts w:hint="eastAsia" w:ascii="宋体" w:hAnsi="宋体" w:eastAsia="宋体" w:cs="宋体"/>
          <w:kern w:val="0"/>
        </w:rPr>
      </w:pPr>
    </w:p>
    <w:p w14:paraId="109E9351">
      <w:pPr>
        <w:rPr>
          <w:rFonts w:hint="eastAsia" w:ascii="宋体" w:hAnsi="宋体" w:eastAsia="宋体" w:cs="宋体"/>
          <w:kern w:val="0"/>
        </w:rPr>
      </w:pPr>
    </w:p>
    <w:p w14:paraId="3ACE7787">
      <w:pPr>
        <w:pStyle w:val="5"/>
        <w:rPr>
          <w:rFonts w:hint="eastAsia" w:ascii="宋体" w:hAnsi="宋体" w:eastAsia="宋体" w:cs="宋体"/>
          <w:kern w:val="0"/>
        </w:rPr>
      </w:pPr>
    </w:p>
    <w:p w14:paraId="0335BD5E">
      <w:pPr>
        <w:pStyle w:val="8"/>
        <w:rPr>
          <w:rFonts w:hint="eastAsia" w:ascii="宋体" w:hAnsi="宋体" w:eastAsia="宋体" w:cs="宋体"/>
        </w:rPr>
      </w:pPr>
    </w:p>
    <w:p w14:paraId="61FC04DC">
      <w:pPr>
        <w:pStyle w:val="5"/>
        <w:ind w:left="0" w:leftChars="0" w:firstLine="0" w:firstLineChars="0"/>
        <w:rPr>
          <w:rFonts w:hint="eastAsia" w:ascii="宋体" w:hAnsi="宋体" w:eastAsia="宋体" w:cs="宋体"/>
          <w:kern w:val="0"/>
        </w:rPr>
      </w:pPr>
    </w:p>
    <w:p w14:paraId="5BE389D5">
      <w:pPr>
        <w:pStyle w:val="5"/>
        <w:ind w:left="0" w:leftChars="0" w:firstLine="0" w:firstLineChars="0"/>
        <w:rPr>
          <w:rFonts w:hint="eastAsia" w:ascii="宋体" w:hAnsi="宋体" w:eastAsia="宋体" w:cs="宋体"/>
          <w:kern w:val="0"/>
          <w:sz w:val="24"/>
          <w:szCs w:val="15"/>
        </w:rPr>
      </w:pPr>
    </w:p>
    <w:p w14:paraId="3BD32406">
      <w:pPr>
        <w:pStyle w:val="5"/>
        <w:ind w:left="0" w:leftChars="0" w:firstLine="0" w:firstLineChars="0"/>
        <w:rPr>
          <w:rFonts w:hint="eastAsia" w:ascii="宋体" w:hAnsi="宋体" w:eastAsia="宋体" w:cs="宋体"/>
          <w:kern w:val="0"/>
        </w:rPr>
      </w:pPr>
      <w:r>
        <w:rPr>
          <w:rFonts w:hint="eastAsia" w:ascii="宋体" w:hAnsi="宋体" w:eastAsia="宋体" w:cs="宋体"/>
          <w:kern w:val="0"/>
          <w:sz w:val="24"/>
          <w:szCs w:val="15"/>
        </w:rPr>
        <w:t>第3步：点击选择</w:t>
      </w:r>
      <w:r>
        <w:rPr>
          <w:rFonts w:hint="eastAsia" w:ascii="宋体" w:hAnsi="宋体" w:eastAsia="宋体" w:cs="宋体"/>
          <w:kern w:val="0"/>
          <w:sz w:val="24"/>
          <w:szCs w:val="15"/>
          <w:lang w:eastAsia="zh-CN"/>
        </w:rPr>
        <w:t>供应商</w:t>
      </w:r>
      <w:r>
        <w:rPr>
          <w:rFonts w:hint="eastAsia" w:ascii="宋体" w:hAnsi="宋体" w:eastAsia="宋体" w:cs="宋体"/>
          <w:kern w:val="0"/>
          <w:sz w:val="24"/>
          <w:szCs w:val="15"/>
        </w:rPr>
        <w:t>名称。</w:t>
      </w:r>
    </w:p>
    <w:p w14:paraId="665AF4F2">
      <w:pPr>
        <w:pStyle w:val="8"/>
        <w:rPr>
          <w:rFonts w:hint="eastAsia" w:ascii="宋体" w:hAnsi="宋体" w:eastAsia="宋体" w:cs="宋体"/>
          <w:kern w:val="0"/>
        </w:rPr>
      </w:pPr>
      <w:r>
        <w:rPr>
          <w:rFonts w:hint="eastAsia" w:ascii="宋体" w:hAnsi="宋体" w:eastAsia="宋体" w:cs="宋体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-386080</wp:posOffset>
            </wp:positionH>
            <wp:positionV relativeFrom="paragraph">
              <wp:posOffset>67945</wp:posOffset>
            </wp:positionV>
            <wp:extent cx="5830570" cy="2426335"/>
            <wp:effectExtent l="0" t="0" r="17780" b="12065"/>
            <wp:wrapNone/>
            <wp:docPr id="2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830570" cy="2426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3B3DB11">
      <w:pPr>
        <w:pStyle w:val="9"/>
        <w:rPr>
          <w:rFonts w:hint="eastAsia" w:ascii="宋体" w:hAnsi="宋体" w:eastAsia="宋体" w:cs="宋体"/>
          <w:kern w:val="0"/>
        </w:rPr>
      </w:pPr>
    </w:p>
    <w:p w14:paraId="1C4DACB9">
      <w:pPr>
        <w:rPr>
          <w:rFonts w:hint="eastAsia" w:ascii="宋体" w:hAnsi="宋体" w:eastAsia="宋体" w:cs="宋体"/>
          <w:kern w:val="0"/>
        </w:rPr>
      </w:pPr>
    </w:p>
    <w:p w14:paraId="55B68E6B">
      <w:pPr>
        <w:pStyle w:val="5"/>
        <w:rPr>
          <w:rFonts w:hint="eastAsia" w:ascii="宋体" w:hAnsi="宋体" w:eastAsia="宋体" w:cs="宋体"/>
          <w:kern w:val="0"/>
        </w:rPr>
      </w:pPr>
    </w:p>
    <w:p w14:paraId="72A93179">
      <w:pPr>
        <w:pStyle w:val="8"/>
        <w:rPr>
          <w:rFonts w:hint="eastAsia" w:ascii="宋体" w:hAnsi="宋体" w:eastAsia="宋体" w:cs="宋体"/>
          <w:kern w:val="0"/>
        </w:rPr>
      </w:pPr>
    </w:p>
    <w:p w14:paraId="038FEBB2">
      <w:pPr>
        <w:pStyle w:val="9"/>
        <w:rPr>
          <w:rFonts w:hint="eastAsia" w:ascii="宋体" w:hAnsi="宋体" w:eastAsia="宋体" w:cs="宋体"/>
          <w:kern w:val="0"/>
        </w:rPr>
      </w:pPr>
    </w:p>
    <w:p w14:paraId="0C9CE203">
      <w:pPr>
        <w:pStyle w:val="5"/>
        <w:ind w:left="0" w:leftChars="0" w:firstLine="0" w:firstLineChars="0"/>
        <w:rPr>
          <w:rFonts w:hint="eastAsia" w:ascii="宋体" w:hAnsi="宋体" w:eastAsia="宋体" w:cs="宋体"/>
          <w:sz w:val="24"/>
          <w:szCs w:val="20"/>
        </w:rPr>
      </w:pPr>
    </w:p>
    <w:p w14:paraId="6353920C">
      <w:pPr>
        <w:pStyle w:val="5"/>
        <w:spacing w:line="360" w:lineRule="auto"/>
        <w:ind w:firstLine="440"/>
        <w:rPr>
          <w:rFonts w:hint="eastAsia" w:ascii="宋体" w:hAnsi="宋体" w:eastAsia="宋体" w:cs="宋体"/>
          <w:sz w:val="24"/>
          <w:szCs w:val="20"/>
        </w:rPr>
      </w:pPr>
    </w:p>
    <w:p w14:paraId="162B7CC8">
      <w:pPr>
        <w:spacing w:line="360" w:lineRule="auto"/>
        <w:ind w:firstLine="240" w:firstLineChars="100"/>
        <w:rPr>
          <w:rFonts w:hint="eastAsia" w:ascii="宋体" w:hAnsi="宋体" w:eastAsia="宋体" w:cs="宋体"/>
          <w:sz w:val="24"/>
          <w:szCs w:val="21"/>
        </w:rPr>
      </w:pPr>
      <w:r>
        <w:rPr>
          <w:rFonts w:hint="eastAsia" w:ascii="宋体" w:hAnsi="宋体" w:eastAsia="宋体" w:cs="宋体"/>
          <w:sz w:val="24"/>
          <w:szCs w:val="21"/>
        </w:rPr>
        <w:t>第</w:t>
      </w:r>
      <w:r>
        <w:rPr>
          <w:rFonts w:hint="eastAsia" w:ascii="宋体" w:hAnsi="宋体" w:eastAsia="宋体" w:cs="宋体"/>
          <w:sz w:val="24"/>
          <w:szCs w:val="21"/>
          <w:lang w:val="en-US" w:eastAsia="zh-CN"/>
        </w:rPr>
        <w:t>4</w:t>
      </w:r>
      <w:r>
        <w:rPr>
          <w:rFonts w:hint="eastAsia" w:ascii="宋体" w:hAnsi="宋体" w:eastAsia="宋体" w:cs="宋体"/>
          <w:sz w:val="24"/>
          <w:szCs w:val="21"/>
        </w:rPr>
        <w:t>步：选择“列入严重违法失信企业名单（黑名单）信息”，截取当前页面，显示“暂无列入严重违法失信企业名单（黑名单）信息”即可报名。</w:t>
      </w:r>
    </w:p>
    <w:p w14:paraId="691E4FC9">
      <w:pPr>
        <w:pStyle w:val="2"/>
        <w:rPr>
          <w:rFonts w:hint="eastAsia" w:ascii="宋体" w:hAnsi="宋体" w:eastAsia="宋体" w:cs="宋体"/>
          <w:sz w:val="24"/>
          <w:szCs w:val="21"/>
        </w:rPr>
      </w:pPr>
    </w:p>
    <w:p w14:paraId="2C6DD517">
      <w:pPr>
        <w:pStyle w:val="2"/>
        <w:rPr>
          <w:rFonts w:hint="eastAsia" w:ascii="宋体" w:hAnsi="宋体" w:eastAsia="宋体" w:cs="宋体"/>
          <w:sz w:val="24"/>
          <w:szCs w:val="21"/>
        </w:rPr>
      </w:pPr>
    </w:p>
    <w:p w14:paraId="24ECBC53">
      <w:pPr>
        <w:pStyle w:val="2"/>
        <w:rPr>
          <w:rFonts w:hint="eastAsia" w:ascii="宋体" w:hAnsi="宋体" w:eastAsia="宋体" w:cs="宋体"/>
          <w:sz w:val="24"/>
          <w:szCs w:val="21"/>
        </w:rPr>
      </w:pPr>
    </w:p>
    <w:p w14:paraId="2A78F910">
      <w:pPr>
        <w:pStyle w:val="2"/>
        <w:rPr>
          <w:rFonts w:hint="eastAsia" w:ascii="宋体" w:hAnsi="宋体" w:eastAsia="宋体" w:cs="宋体"/>
          <w:sz w:val="24"/>
          <w:szCs w:val="21"/>
        </w:rPr>
      </w:pPr>
    </w:p>
    <w:p w14:paraId="544A8674">
      <w:pPr>
        <w:pStyle w:val="2"/>
        <w:rPr>
          <w:rFonts w:hint="eastAsia" w:ascii="宋体" w:hAnsi="宋体" w:eastAsia="宋体" w:cs="宋体"/>
          <w:sz w:val="24"/>
          <w:szCs w:val="21"/>
        </w:rPr>
      </w:pPr>
    </w:p>
    <w:p w14:paraId="4585D9F1">
      <w:pPr>
        <w:pStyle w:val="2"/>
        <w:rPr>
          <w:rFonts w:hint="eastAsia" w:ascii="宋体" w:hAnsi="宋体" w:eastAsia="宋体" w:cs="宋体"/>
          <w:sz w:val="24"/>
          <w:szCs w:val="21"/>
        </w:rPr>
      </w:pPr>
    </w:p>
    <w:p w14:paraId="6F3CF544">
      <w:pPr>
        <w:pStyle w:val="2"/>
        <w:rPr>
          <w:rFonts w:hint="eastAsia" w:ascii="宋体" w:hAnsi="宋体" w:eastAsia="宋体" w:cs="宋体"/>
          <w:sz w:val="24"/>
          <w:szCs w:val="21"/>
        </w:rPr>
      </w:pPr>
    </w:p>
    <w:p w14:paraId="5D36ED41">
      <w:pPr>
        <w:pStyle w:val="2"/>
        <w:rPr>
          <w:rFonts w:hint="eastAsia" w:ascii="宋体" w:hAnsi="宋体" w:eastAsia="宋体" w:cs="宋体"/>
          <w:sz w:val="24"/>
          <w:szCs w:val="21"/>
        </w:rPr>
      </w:pPr>
    </w:p>
    <w:p w14:paraId="5437C2FD">
      <w:pPr>
        <w:pStyle w:val="2"/>
        <w:rPr>
          <w:rFonts w:hint="eastAsia" w:ascii="宋体" w:hAnsi="宋体" w:eastAsia="宋体" w:cs="宋体"/>
          <w:sz w:val="24"/>
          <w:szCs w:val="21"/>
        </w:rPr>
      </w:pPr>
    </w:p>
    <w:p w14:paraId="6D72B585">
      <w:pPr>
        <w:pStyle w:val="2"/>
        <w:rPr>
          <w:rFonts w:hint="eastAsia" w:ascii="宋体" w:hAnsi="宋体" w:eastAsia="宋体" w:cs="宋体"/>
          <w:sz w:val="24"/>
          <w:szCs w:val="21"/>
        </w:rPr>
      </w:pPr>
    </w:p>
    <w:p w14:paraId="05596E74">
      <w:pPr>
        <w:pStyle w:val="2"/>
        <w:rPr>
          <w:rFonts w:hint="eastAsia" w:ascii="宋体" w:hAnsi="宋体" w:eastAsia="宋体" w:cs="宋体"/>
          <w:sz w:val="24"/>
          <w:szCs w:val="21"/>
        </w:rPr>
      </w:pPr>
    </w:p>
    <w:p w14:paraId="369BD3B2">
      <w:pPr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-40005</wp:posOffset>
            </wp:positionH>
            <wp:positionV relativeFrom="paragraph">
              <wp:posOffset>31115</wp:posOffset>
            </wp:positionV>
            <wp:extent cx="5384800" cy="2888615"/>
            <wp:effectExtent l="0" t="0" r="6350" b="6985"/>
            <wp:wrapNone/>
            <wp:docPr id="26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384800" cy="2888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652F28E">
      <w:pPr>
        <w:pStyle w:val="5"/>
        <w:rPr>
          <w:rFonts w:hint="eastAsia" w:ascii="宋体" w:hAnsi="宋体" w:eastAsia="宋体" w:cs="宋体"/>
        </w:rPr>
      </w:pPr>
    </w:p>
    <w:p w14:paraId="63C4FA3C">
      <w:pPr>
        <w:pStyle w:val="8"/>
        <w:rPr>
          <w:rFonts w:hint="eastAsia" w:ascii="宋体" w:hAnsi="宋体" w:eastAsia="宋体" w:cs="宋体"/>
        </w:rPr>
      </w:pPr>
    </w:p>
    <w:p w14:paraId="4C1D4E5F">
      <w:pPr>
        <w:pStyle w:val="9"/>
        <w:rPr>
          <w:rFonts w:hint="eastAsia" w:ascii="宋体" w:hAnsi="宋体" w:eastAsia="宋体" w:cs="宋体"/>
        </w:rPr>
      </w:pPr>
    </w:p>
    <w:p w14:paraId="18F41338">
      <w:pPr>
        <w:rPr>
          <w:rFonts w:hint="eastAsia" w:ascii="宋体" w:hAnsi="宋体" w:eastAsia="宋体" w:cs="宋体"/>
        </w:rPr>
      </w:pPr>
    </w:p>
    <w:p w14:paraId="451F994C">
      <w:pPr>
        <w:pStyle w:val="5"/>
        <w:rPr>
          <w:rFonts w:hint="eastAsia" w:ascii="宋体" w:hAnsi="宋体" w:eastAsia="宋体" w:cs="宋体"/>
        </w:rPr>
      </w:pPr>
    </w:p>
    <w:p w14:paraId="1932825A">
      <w:pPr>
        <w:pStyle w:val="8"/>
        <w:rPr>
          <w:rFonts w:hint="eastAsia" w:ascii="宋体" w:hAnsi="宋体" w:eastAsia="宋体" w:cs="宋体"/>
        </w:rPr>
      </w:pPr>
    </w:p>
    <w:p w14:paraId="3E9F78B6">
      <w:pPr>
        <w:spacing w:after="0" w:line="240" w:lineRule="auto"/>
        <w:rPr>
          <w:rFonts w:hint="eastAsia" w:ascii="宋体" w:hAnsi="宋体" w:eastAsia="宋体" w:cs="宋体"/>
          <w:color w:val="auto"/>
          <w:sz w:val="24"/>
          <w:highlight w:val="none"/>
          <w:lang w:eastAsia="zh-CN"/>
        </w:rPr>
      </w:pPr>
    </w:p>
    <w:p w14:paraId="1E96BB7D">
      <w:pPr>
        <w:spacing w:after="0" w:line="240" w:lineRule="auto"/>
        <w:rPr>
          <w:rFonts w:hint="eastAsia" w:ascii="宋体" w:hAnsi="宋体" w:eastAsia="宋体" w:cs="宋体"/>
          <w:color w:val="auto"/>
          <w:sz w:val="24"/>
          <w:highlight w:val="none"/>
          <w:lang w:eastAsia="zh-CN"/>
        </w:rPr>
      </w:pPr>
    </w:p>
    <w:p w14:paraId="76142095">
      <w:pPr>
        <w:spacing w:after="0" w:line="240" w:lineRule="auto"/>
        <w:rPr>
          <w:rFonts w:hint="eastAsia" w:ascii="宋体" w:hAnsi="宋体" w:eastAsia="宋体" w:cs="宋体"/>
          <w:color w:val="auto"/>
          <w:sz w:val="24"/>
          <w:highlight w:val="none"/>
          <w:lang w:eastAsia="zh-CN"/>
        </w:rPr>
      </w:pPr>
    </w:p>
    <w:p w14:paraId="55B623DC">
      <w:pPr>
        <w:spacing w:after="0" w:line="240" w:lineRule="auto"/>
        <w:rPr>
          <w:rFonts w:hint="eastAsia" w:ascii="宋体" w:hAnsi="宋体" w:eastAsia="宋体" w:cs="宋体"/>
          <w:color w:val="auto"/>
          <w:sz w:val="24"/>
          <w:highlight w:val="none"/>
          <w:lang w:eastAsia="zh-CN"/>
        </w:rPr>
      </w:pPr>
    </w:p>
    <w:p w14:paraId="72937E04">
      <w:pPr>
        <w:spacing w:after="0" w:line="240" w:lineRule="auto"/>
        <w:rPr>
          <w:rFonts w:hint="eastAsia" w:ascii="宋体" w:hAnsi="宋体" w:eastAsia="宋体" w:cs="宋体"/>
          <w:color w:val="auto"/>
          <w:sz w:val="24"/>
          <w:highlight w:val="none"/>
          <w:lang w:eastAsia="zh-CN"/>
        </w:rPr>
      </w:pPr>
    </w:p>
    <w:p w14:paraId="127BED42">
      <w:pPr>
        <w:spacing w:after="0" w:line="240" w:lineRule="auto"/>
        <w:rPr>
          <w:rFonts w:hint="eastAsia" w:ascii="宋体" w:hAnsi="宋体" w:eastAsia="宋体" w:cs="宋体"/>
          <w:color w:val="auto"/>
          <w:sz w:val="24"/>
          <w:highlight w:val="none"/>
          <w:lang w:eastAsia="zh-CN"/>
        </w:rPr>
      </w:pPr>
    </w:p>
    <w:p w14:paraId="7653FC97">
      <w:pPr>
        <w:pStyle w:val="20"/>
        <w:rPr>
          <w:rFonts w:hint="eastAsia" w:ascii="宋体" w:hAnsi="宋体" w:eastAsia="宋体" w:cs="宋体"/>
          <w:b/>
          <w:bCs/>
          <w:highlight w:val="none"/>
          <w:lang w:eastAsia="zh-CN"/>
        </w:rPr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7A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02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26087745"/>
    <w:rsid w:val="68890823"/>
    <w:rsid w:val="7CCE5A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qFormat="1"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qFormat="1"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宋体" w:hAnsi="Times New Roman" w:eastAsia="宋体" w:cs="Times New Roman"/>
      <w:position w:val="-6"/>
      <w:sz w:val="32"/>
      <w:lang w:val="en-US" w:eastAsia="zh-CN" w:bidi="ar-SA"/>
    </w:rPr>
  </w:style>
  <w:style w:type="paragraph" w:styleId="3">
    <w:name w:val="heading 1"/>
    <w:basedOn w:val="1"/>
    <w:next w:val="1"/>
    <w:qFormat/>
    <w:uiPriority w:val="0"/>
    <w:pPr>
      <w:keepNext/>
      <w:keepLines/>
      <w:spacing w:before="340" w:after="330" w:line="578" w:lineRule="auto"/>
      <w:outlineLvl w:val="0"/>
    </w:pPr>
    <w:rPr>
      <w:rFonts w:ascii="Times New Roman"/>
      <w:b/>
      <w:bCs/>
      <w:kern w:val="44"/>
      <w:position w:val="0"/>
      <w:sz w:val="44"/>
      <w:szCs w:val="44"/>
    </w:rPr>
  </w:style>
  <w:style w:type="paragraph" w:styleId="4">
    <w:name w:val="heading 2"/>
    <w:basedOn w:val="1"/>
    <w:next w:val="1"/>
    <w:qFormat/>
    <w:uiPriority w:val="0"/>
    <w:pPr>
      <w:keepNext/>
      <w:keepLines/>
      <w:spacing w:before="260" w:after="260" w:line="416" w:lineRule="auto"/>
      <w:outlineLvl w:val="1"/>
    </w:pPr>
    <w:rPr>
      <w:rFonts w:ascii="Arial" w:hAnsi="Arial" w:eastAsia="黑体"/>
      <w:b/>
      <w:bCs/>
      <w:sz w:val="32"/>
      <w:szCs w:val="32"/>
    </w:rPr>
  </w:style>
  <w:style w:type="character" w:default="1" w:styleId="15">
    <w:name w:val="Default Paragraph Font"/>
    <w:semiHidden/>
    <w:qFormat/>
    <w:uiPriority w:val="0"/>
  </w:style>
  <w:style w:type="table" w:default="1" w:styleId="1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无间隔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5">
    <w:name w:val="Normal Indent"/>
    <w:basedOn w:val="1"/>
    <w:next w:val="1"/>
    <w:uiPriority w:val="0"/>
    <w:pPr>
      <w:ind w:firstLine="420" w:firstLineChars="200"/>
    </w:pPr>
    <w:rPr>
      <w:rFonts w:ascii="Times New Roman"/>
      <w:kern w:val="2"/>
      <w:position w:val="0"/>
      <w:sz w:val="21"/>
      <w:szCs w:val="24"/>
    </w:rPr>
  </w:style>
  <w:style w:type="paragraph" w:styleId="6">
    <w:name w:val="Document Map"/>
    <w:basedOn w:val="1"/>
    <w:qFormat/>
    <w:uiPriority w:val="0"/>
    <w:pPr>
      <w:shd w:val="clear" w:color="auto" w:fill="000080"/>
    </w:pPr>
    <w:rPr>
      <w:kern w:val="0"/>
      <w:sz w:val="20"/>
    </w:rPr>
  </w:style>
  <w:style w:type="paragraph" w:styleId="7">
    <w:name w:val="Body Text Indent"/>
    <w:basedOn w:val="1"/>
    <w:qFormat/>
    <w:uiPriority w:val="0"/>
    <w:pPr>
      <w:spacing w:line="440" w:lineRule="exact"/>
      <w:ind w:firstLine="480" w:firstLineChars="200"/>
      <w:jc w:val="left"/>
    </w:pPr>
    <w:rPr>
      <w:rFonts w:ascii="Times New Roman"/>
      <w:kern w:val="2"/>
      <w:position w:val="0"/>
      <w:sz w:val="24"/>
      <w:szCs w:val="24"/>
    </w:rPr>
  </w:style>
  <w:style w:type="paragraph" w:styleId="8">
    <w:name w:val="Plain Text"/>
    <w:basedOn w:val="1"/>
    <w:qFormat/>
    <w:uiPriority w:val="0"/>
    <w:rPr>
      <w:rFonts w:ascii="宋体" w:hAnsi="Courier New"/>
      <w:sz w:val="28"/>
      <w:szCs w:val="20"/>
    </w:rPr>
  </w:style>
  <w:style w:type="paragraph" w:styleId="9">
    <w:name w:val="Date"/>
    <w:basedOn w:val="1"/>
    <w:next w:val="1"/>
    <w:uiPriority w:val="0"/>
    <w:pPr>
      <w:ind w:left="100" w:leftChars="2500"/>
    </w:pPr>
  </w:style>
  <w:style w:type="paragraph" w:styleId="10">
    <w:name w:val="footer"/>
    <w:basedOn w:val="1"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/>
      <w:kern w:val="2"/>
      <w:position w:val="0"/>
      <w:sz w:val="18"/>
      <w:szCs w:val="18"/>
    </w:rPr>
  </w:style>
  <w:style w:type="paragraph" w:styleId="11">
    <w:name w:val="footnote text"/>
    <w:basedOn w:val="1"/>
    <w:qFormat/>
    <w:uiPriority w:val="0"/>
    <w:pPr>
      <w:snapToGrid w:val="0"/>
      <w:ind w:firstLine="200" w:firstLineChars="200"/>
      <w:jc w:val="left"/>
    </w:pPr>
    <w:rPr>
      <w:rFonts w:eastAsia="华文仿宋"/>
      <w:kern w:val="0"/>
      <w:sz w:val="18"/>
      <w:szCs w:val="20"/>
    </w:rPr>
  </w:style>
  <w:style w:type="paragraph" w:styleId="12">
    <w:name w:val="Body Text First Indent 2"/>
    <w:basedOn w:val="7"/>
    <w:qFormat/>
    <w:uiPriority w:val="0"/>
    <w:pPr>
      <w:spacing w:after="120" w:line="240" w:lineRule="auto"/>
      <w:ind w:left="420" w:firstLine="420" w:firstLineChars="0"/>
      <w:jc w:val="both"/>
    </w:pPr>
    <w:rPr>
      <w:sz w:val="21"/>
    </w:rPr>
  </w:style>
  <w:style w:type="table" w:styleId="14">
    <w:name w:val="Table Grid"/>
    <w:basedOn w:val="13"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6">
    <w:name w:val="Hyperlink"/>
    <w:basedOn w:val="15"/>
    <w:qFormat/>
    <w:uiPriority w:val="99"/>
    <w:rPr>
      <w:color w:val="000000"/>
      <w:u w:val="none"/>
    </w:rPr>
  </w:style>
  <w:style w:type="paragraph" w:customStyle="1" w:styleId="17">
    <w:name w:val="_Style 6"/>
    <w:basedOn w:val="1"/>
    <w:next w:val="18"/>
    <w:qFormat/>
    <w:uiPriority w:val="34"/>
    <w:pPr>
      <w:spacing w:line="360" w:lineRule="auto"/>
      <w:ind w:firstLine="420" w:firstLineChars="200"/>
      <w:jc w:val="left"/>
    </w:pPr>
    <w:rPr>
      <w:rFonts w:ascii="宋体" w:hAnsi="宋体" w:eastAsia="宋体" w:cs="宋体"/>
      <w:kern w:val="0"/>
      <w:szCs w:val="21"/>
      <w:lang w:eastAsia="en-US"/>
    </w:rPr>
  </w:style>
  <w:style w:type="paragraph" w:styleId="18">
    <w:name w:val="List Paragraph"/>
    <w:basedOn w:val="1"/>
    <w:qFormat/>
    <w:uiPriority w:val="34"/>
    <w:pPr>
      <w:ind w:firstLine="200" w:firstLineChars="200"/>
    </w:pPr>
    <w:rPr>
      <w:rFonts w:ascii="Times New Roman"/>
      <w:kern w:val="2"/>
      <w:position w:val="0"/>
      <w:sz w:val="24"/>
    </w:rPr>
  </w:style>
  <w:style w:type="paragraph" w:customStyle="1" w:styleId="19">
    <w:name w:val=" Char Char1 Char Char Char"/>
    <w:basedOn w:val="6"/>
    <w:qFormat/>
    <w:uiPriority w:val="0"/>
    <w:rPr>
      <w:rFonts w:ascii="Tahoma" w:hAnsi="Tahoma"/>
      <w:sz w:val="24"/>
    </w:rPr>
  </w:style>
  <w:style w:type="paragraph" w:customStyle="1" w:styleId="20">
    <w:name w:val="Default"/>
    <w:next w:val="11"/>
    <w:qFormat/>
    <w:uiPriority w:val="0"/>
    <w:pPr>
      <w:widowControl w:val="0"/>
      <w:autoSpaceDE w:val="0"/>
      <w:autoSpaceDN w:val="0"/>
      <w:adjustRightInd w:val="0"/>
    </w:pPr>
    <w:rPr>
      <w:rFonts w:ascii="宋体" w:hAnsi="Times New Roman" w:eastAsia="宋体" w:cs="宋体"/>
      <w:color w:val="000000"/>
      <w:sz w:val="24"/>
      <w:szCs w:val="24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566</Words>
  <Characters>682</Characters>
  <Lines>0</Lines>
  <Paragraphs>0</Paragraphs>
  <TotalTime>0</TotalTime>
  <ScaleCrop>false</ScaleCrop>
  <LinksUpToDate>false</LinksUpToDate>
  <CharactersWithSpaces>683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2025-04-28T06:49:00Z</dcterms:created>
  <dc:creator>abcd</dc:creator>
  <cp:lastModifiedBy>呼市招标办</cp:lastModifiedBy>
  <dcterms:modified xsi:type="dcterms:W3CDTF">2026-05-11T06:10:37Z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KSOTemplateDocerSaveRecord">
    <vt:lpwstr>eyJoZGlkIjoiNDEyYWExNGVjZDQxMjdmMjRjYjYyMjZlMTA4ZTBiMGUiLCJ1c2VySWQiOiIyNzMwMTY4NiJ9</vt:lpwstr>
  </property>
  <property fmtid="{D5CDD505-2E9C-101B-9397-08002B2CF9AE}" pid="4" name="ICV">
    <vt:lpwstr>4E18BBEB30D846B884090D2654B7F6CF_12</vt:lpwstr>
  </property>
</Properties>
</file>