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  <w:t>电网工程各参建单位电子化移交职责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一、货物类供应商职责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中标人须严格执行《内蒙古电力集团（有限）责任公司电网工程资料电子化移交管理标准（试行）》，货物类供应商负责按要求提供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《工程资料电子文档清单》（见附表1-3）中供应商负责内容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按要求填写《工程资料电子化移交设备技术参数表》（见附件），存储到电子光盘中和设备同时到货。当物资系统具备录入相关设备技术参数的条件时，在设备发货前3个工作日在物资系统中完成相关设备技术参数录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二、设计单位或建模单位职责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中标人须严格执行《内蒙古电力集团（有限）责任公司电网工程资料电子化移交管理标准（试行）》，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按要求提供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《工程资料电子文档清单》（见附表1-3）中设计单位负责内容。在收到施工单位提交的竣工图纸后15日内完成正式的工程竣工图纸电子版，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负责在工程施工（或分阶段施工）前7个工作日，在生产精益化管理平台电子化移交模块中新建《工程资料设备信息移交单》，录入电网工程项目新建或更新的台账结构，涉及图形变化时，绘制主配网图形信息，将设备信息提交施工单位或建模单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三、施工单位或建模单位职责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中标人须严格执行《内蒙古电力集团（有限）责任公司电网工程资料电子化移交管理标准（试行）》，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工程投产（或分阶段投产）后将竣工图纸提交设计单位。按要求提供《工程资料电子文档清单》（见附表1-3）中施工单位负责内容。在工程投产前将工程资料电子文档（除竣工图外）提交项目实施单位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负责在工程投产（或分阶段投产）前9个工作日完成设备信息审核录入。扫描设备上的实物ID标签，关联实物ID编码与设备编码，审核从物资系统传递到生产精益化管理平台的设备技术参数。在生产精益化管理平台中录入设备技术参数，确保账实（设备台账信息、现场实物）及图实（图形信息、现场实物）一致。将设备信息提交监理单位（如项目无监理单位，提交项目实施单位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四、监理单位职责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中标人须严格执行《内蒙古电力集团（有限）责任公司电网工程资料电子化移交管理标准（试行）》，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监理单位按要求提供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工程资料电子文档中监理单位负责内容，督促施工单位、设计单位按时提交电子版文件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负责在工程投产（或分阶段投产）前8个工作日完成设备信息审核。审核施工单位或建模单位提交的设备信息，确保账实及图实一致，审核后提交项目实施单位。负责监督货物类供应商、设计施工单位或建模单位设备信息移交的质量进度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附表1 .工程资料电子文档清单（输电部分）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4082"/>
        <w:gridCol w:w="1752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项目及标准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格式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凭证、合同、协议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规划部门审批的路径及红线图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塔基占地、青苗赔偿、走廊清理、交叉跨越、林木砍伐、房屋拆迁等协议、凭证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沿线有关单位来往的合同、协议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项目管理部门提供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电缆线路走廊及相关附属设施的占地、征地、补偿协议文件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设计变更资料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施工图会审纪要、记录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设计变更通知单及一览表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试验、调试报告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3.1-3.8货物类供应商提供电子版，施工单位负责整理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导地线出厂试验报告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杆塔出厂试验报告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绝缘子出厂试验报告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金具出厂试验报告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线路避雷器出厂试验报告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3.6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通信光缆出厂试验报告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3.7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电缆及附件出厂试验报告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3.8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其他设备出厂试验报告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3.9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杆塔接地电阻试验报告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线路参数测试报告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电缆交接试验报告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设备资料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货物类供应商提供电子版，施工单位负责整理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架空输电线路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杆塔单元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4.1.1.X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X代表：1.导地线、2.杆塔、3.绝缘子、4.金具、5.拉线、6.杆塔基础、7.接地装置、8.附属设施、9.防雷设施、10.架空线路在线监测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4.1.1.X.1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供货合同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4.1.1.X.2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电缆线路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电缆单元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4.2.1.X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X代表：1.电缆本体、2.电缆终端、3.金属护层接地装置、4.电缆中间接头、5.电缆监测装置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4.2.1.X.1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供货合同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4.2.1.X.2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电缆隧道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4.2.2.X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X代表：1.电缆标识、2.隧道综合监控系统、3.通风设施、4.照明系统、5.排水设施、6.消防设施、7.附属设施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4.2.2.X.1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供货合同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4.2.2.X.2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2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优先可修改CAD格式，其次PDF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按设计院的图纸出版编号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架空线路部分竣工图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电气部分竣工图设计说明书及路径地形图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平断面定位图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杆塔明细表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电气部分综合图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电气部分设备材料表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5.1.6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光纤复合架空地线（OPGW）部分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5.1.7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结构部分竣工图设计说明书及附图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5.1.8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杆塔一览图及基础一览图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5.1.9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基础配置表及基础竣工图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相序图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电网专题数据（杆塔地理坐标、特殊区域区划数据）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电缆部分竣工图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竣工图设计说明书及附图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路径管网图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电缆敷设常规构筑物（电缆沟、槽、管、井、桥等）的土建结构竣工图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电缆敷设特殊构筑物（电缆隧道）的土建结构竣工图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电缆终端场（塔）的土建结构竣工图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竣工、验收文件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路径复测记录表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工程竣工报告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6.3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验收签证书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项目管理部门提供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6.4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工程验收检查及缺陷处理记录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6.5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工程竣工遗留缺陷验收汇总表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输变电工程移交生产交接书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6.7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交叉跨越物信息数据表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6.8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线路地理信息数据（境界与政区、注记、居民地、交通、水系、地貌、植被与土质等）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6.9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隐蔽工程中间验收记录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6.10</w:t>
            </w:r>
          </w:p>
        </w:tc>
        <w:tc>
          <w:tcPr>
            <w:tcW w:w="408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线路杆塔三维点云信息数据（需合同约定）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LAS</w:t>
            </w:r>
          </w:p>
        </w:tc>
        <w:tc>
          <w:tcPr>
            <w:tcW w:w="2024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</w:tbl>
    <w:p>
      <w:pP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>
      <w:pP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附表2 .工程资料电子文档清单（变电部分）</w:t>
      </w:r>
    </w:p>
    <w:tbl>
      <w:tblPr>
        <w:tblStyle w:val="4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740"/>
        <w:gridCol w:w="1740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  号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项目及标准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格式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设计变更资料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一次部分图纸会审纪要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 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一次部分设计变更通知单及一览表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二次部分图纸会审纪要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二次部分设计变更通知单及一览表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自动化部分图纸会审纪要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自动化部分设计变更通知单及一览表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通信部分图纸会审纪要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通信部分设计变更通知单及一览表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试验、调试报告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施工单位提供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电气一次设备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变压器交接试验报告</w:t>
            </w:r>
          </w:p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（含分接开关交接试验报告）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断路器交接试验报告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隔离开关交接试验报告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电流互感器交接试验报告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电压互感器交接试验报告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电抗器交接试验报告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电容器交接试验报告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耦合电容交接试验报告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避雷器交接试验报告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高压电缆交接试验报告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绝缘子、母线交接试验报告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接地电阻交接试验报告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GIS综合测试交接试验报告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油绝缘交接试验报告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管型母线电阻交接试验报告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密度继电器交接试验报告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SF6气体交接试验报告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设备绝缘交接试验报告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2.1.19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压力继电器检验报告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气体继电器检验报告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SF6气体继电器检验报告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消弧（接地变）装置交接试验报告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防雷接地试验报告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2.1.24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接地网试验报告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继电保护、安自装置及二次回路调试报告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自动化设备及四遥调试报告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2.4.X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X代表：1.光端机、2.程控调度交换机、3.通信数据网设备、4.IAD设备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2.4.X.1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通信设备调试报告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五防装置调试报告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电气仪表现场检验报告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设备资料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货物类供应商提供电子版，施工单位负责整理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电气一次设备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主变压器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铭牌照片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安装使用说明书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厂家图纸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合格证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3.1.1.9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短路承受能力计算报告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X代表：2.站（厂）用变压器/柜3.中性点直流偏磁抑制装置4.主变中性点接地成套装置5.微机消弧消谐选线综合装置6.小电阻接地成套装置7.消弧线圈装置8.熔断器9.绝缘子10.断路器11.电压互感器12.电流互感器13.组合式互感器14.隔离开关15.独立接地刀闸16.独立式避雷器17.组合电器18.电容器19.电抗器20.穿墙套管21.母线22.高压开关柜23.防雷设施24.站内电力电缆25.串联补偿装置26.并联电容器装置27.静止无功补偿装置28.调相机及辅助设备29.滤波器30.阻波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铭牌照片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安装使用说明书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厂家图纸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3.1.X.8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合格证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电气二次设备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X代表：1.继电保护、2.安全自动装置、3.综合自动化(厂站端)、4.在线监测系统、5.站(所)用电源系统、6.公用及辅助设备。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铭牌照片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安装使用说明书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厂家图纸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设备检验报告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版本/参数配置说明书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设备电磁兼容性试验报告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维修手册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质保书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五防闭锁逻辑表（五防装置额外提供）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WORD/EXECL/PDF 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编码锁配置说明（五防装置额外提供）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闭锁软件逻辑库和数据库光盘（五防装置额外提供）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防误装置闭锁逻辑的设计说明（五防装置额外提供）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日常维护说明书（监控系统额外提供）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使用和操作说明书（监控系统额外提供）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3.2.X.19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内部规约说明书（监控系统额外提供）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通信规约说明书（监控系统额外提供）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各个智能装置的地址、通信参数（监控系统额外提供）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系统程序结构框图（监控系统额外提供）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系统软、硬件测试手册（监控系统额外提供）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3.2.X.24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监控系统与外部系统通信说明手册（监控系统额外提供）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3.3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通信线路及设备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X代表：1.电缆通信线路2.光纤通信线路3.载波通信设备4.微波通信设备5.光纤通信设备6.交换机系统7.终端复用设备8.数据网设备9.电视电话会议设备10.同步时钟设备11.通信技术支撑系统12.监控系统13.通信电源14.通信配线设备及机柜15.应急通信系统16.其他通信设备17.终端通信接入网设备18.北斗卫星导航系统19.智能光纤网络管理系统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设备清单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测试记录表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质量合格证书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设备软件使用许可证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入网许可证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3.3.X.8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设备说明书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竣工图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优先可修改CAD格式，其次PDF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按设计院的图纸出版编号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变电一次竣工图卷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电气一次总的部分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 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500kV配电装置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220kV配电装置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110kV配电装置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66kV/35kV配电装置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20kV/10kV配电装置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主控通信楼布置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主变压器安装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站用电系统及安装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全站照明及动力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防雷接地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电缆敷设及防火封堵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4.1.13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电缆清册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变电二次及继电保护竣工图卷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电气二次总的部分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公用设备二次线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直流系统二次线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站用电二次线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消防及火灾报警系统二次线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变电站自动化系统接线图及信息表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主变压器二次线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断路器二次线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母联、分段二次线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母线、录波、计量及接口屏二次线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补偿设备二次线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4.2.13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二次厂家资料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通信、自动化系统卷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通信设备安装图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远动设备安装接线图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土建竣工图卷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土建总的部分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场地平整及进站道路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土建总平面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设备构支架及基础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独立避雷针及基础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生产建筑物建筑结构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4.4.7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附属建筑物建筑结构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4.4.8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给排水建构筑物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4.4.9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全站室内外给排水安装图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4.4.10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主变灭火系统安装图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4.4.11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全站通风空调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竣工、验收文件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资料、设备、备品备件移交清单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消防部门颁发的验收批复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《工程竣工遗留缺陷验收汇总表》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5.4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《输变电工程移交生产交接书》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WORD/EXCEL/PDF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5.5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隐蔽工程中间验收记录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1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5.6</w:t>
            </w:r>
          </w:p>
        </w:tc>
        <w:tc>
          <w:tcPr>
            <w:tcW w:w="3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竣工报告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PDF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</w:tbl>
    <w:p>
      <w:pPr>
        <w:topLinePunct/>
        <w:rPr>
          <w:rFonts w:hint="eastAsia" w:ascii="楷体_GB2312" w:eastAsia="楷体_GB2312"/>
          <w:color w:val="auto"/>
          <w:sz w:val="24"/>
          <w:szCs w:val="24"/>
          <w:highlight w:val="none"/>
        </w:rPr>
      </w:pPr>
    </w:p>
    <w:p>
      <w:pPr>
        <w:topLinePunct/>
        <w:rPr>
          <w:rFonts w:hint="eastAsia" w:ascii="楷体_GB2312" w:eastAsia="楷体_GB2312"/>
          <w:color w:val="auto"/>
          <w:sz w:val="24"/>
          <w:szCs w:val="24"/>
          <w:highlight w:val="none"/>
        </w:rPr>
      </w:pPr>
    </w:p>
    <w:p>
      <w:pPr>
        <w:rPr>
          <w:color w:val="auto"/>
          <w:highlight w:val="none"/>
        </w:rPr>
        <w:sectPr>
          <w:footerReference r:id="rId3" w:type="default"/>
          <w:footerReference r:id="rId4" w:type="even"/>
          <w:pgSz w:w="11906" w:h="16838"/>
          <w:pgMar w:top="1588" w:right="1588" w:bottom="1474" w:left="1588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附表3.工程资料电子文档清单（配电部分）</w:t>
      </w:r>
    </w:p>
    <w:tbl>
      <w:tblPr>
        <w:tblStyle w:val="4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3894"/>
        <w:gridCol w:w="1728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项目及标准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格式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凭证、合同、协议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规划部门审批的路径及红线图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线路走廊以及城市规划部门批准文件，包括建设规划许可证、规划部门对于线路路径的批复文件、施工许可证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林草、文物、铁路、公路、市政、业委会等相关批复、施工许可文件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设计变更资料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施工图会审纪要、记录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监理单位提供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设计变更通知单及一览表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设计单位提供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试验、调试报告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杆塔接地电阻试验报告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线路参数测试报告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电缆交接试验报告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断路器交接试验报告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配电变压器交接试验报告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3.6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开关柜交接试验报告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3.7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箱变交接试验报告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3.8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环网柜交接试验报告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3.9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自动化设备交接试验报告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3.10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其他设备交接试验报告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设备资料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货物类供应商提供电子版，施工单位负责整理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架空配电线路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4.1.X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X分别为：1.架空导线、2.杆塔、3.绝缘子、4.悬垂线夹、5.耐张线夹、6.金具、7.故障指示器、8.通信终端设备、9.中压避雷器、10.辅助设备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4.1.X.1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铭牌图片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附件装箱单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柱上开关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X分别为：1.柱上断路器、2.柱上负荷开关、3.柱上隔离开关、4.跌落式熔断器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铭牌图片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4.2.X.5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附件装箱单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电缆配电线路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X分别为：1.电力电缆、2.电缆终端头、3.电缆中间头、4.电缆分支箱、5.电缆通道、6.电缆工井、7.接地装置、8.交叉互联箱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铭牌图片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4.3.X.5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附件装箱单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配电设备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X分别为：1.配电变压器、2.中压调压器、3.中压无功补偿装置、4.欧式箱变(预装式)、5.美式箱变(组合式)、6.中压柜、7.环网箱、8.配电所母线、9.配网自动化站所终端(DTU)/(RTU)、10.低压柜(箱)、11.继电保护屏、12.组合电器、13.电器组合柜、14.直流柜/箱、15.配电自动化主站、16.配电自动化子站、17.配电自动化工作站、18.低压台区、19.高压电机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铭牌图片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4.4.X.5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附件装箱单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辅助设施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X分别为：1.接地装置、2.建筑物、3.通风设施、4.防护设施、5.防小动物设施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可按照类型继续细分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供货合同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铭牌图片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出厂试验报告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  <w:t>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EXECL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录入模版详见《工程资料电子化移交设备技术参数表》，填写到最小颗粒度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4.5.X.5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附件装箱单</w:t>
            </w:r>
          </w:p>
        </w:tc>
        <w:tc>
          <w:tcPr>
            <w:tcW w:w="1728" w:type="dxa"/>
            <w:shd w:val="clear" w:color="auto" w:fill="auto"/>
            <w:vAlign w:val="top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WORD/EXECL/PDF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优先可修改CAD格式，其次PDF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按设计院的图纸出版编号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架空线路部分竣工图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电气部分竣工图设计说明书及路径地形图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平断面定位图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杆塔明细表  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电气部分综合图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电气部分设备材料表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5.1.6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光缆部分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5.1.7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结构部分竣工图设计说明书及附图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5.1.8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杆塔一览图及基础一览图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5.1.9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基础配置表及基础竣工图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5.1.10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杆塔竣工图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电（光）缆部分竣工图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竣工图设计说明书及附图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路径管网图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电（光）缆敷设常规构筑物（电缆沟、槽、管、井、桥等）的土建结构竣工图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5.2.4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电（光）缆敷设特殊构筑物（电缆隧道）的土建结构竣工图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设备部分竣工图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电气部分竣工图设计说明书及路径地形图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电气部分综合图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电气部分设备材料表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基础一览图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5.3.5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基础配置表及基础竣工图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CAD/PDF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竣工、验收文件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6.1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路径复测记录表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6.2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工程竣工报告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6.3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验收签证书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项目管理部门提供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6.4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工程验收检查及缺陷处理记录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6.5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工程竣工遗留缺陷验收汇总表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施工单位整理提供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6.7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交叉跨越距离记录及有关协议文件等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项目管理部门提供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357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6.8</w:t>
            </w:r>
          </w:p>
        </w:tc>
        <w:tc>
          <w:tcPr>
            <w:tcW w:w="3894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隐蔽工程中间验收记录及签证书</w:t>
            </w:r>
          </w:p>
        </w:tc>
        <w:tc>
          <w:tcPr>
            <w:tcW w:w="1728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WORD/PDF</w:t>
            </w:r>
          </w:p>
        </w:tc>
        <w:tc>
          <w:tcPr>
            <w:tcW w:w="2236" w:type="dxa"/>
            <w:shd w:val="clear" w:color="auto" w:fill="auto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项目管理部门提供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0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416A8"/>
    <w:rsid w:val="02335DA9"/>
    <w:rsid w:val="02C924FE"/>
    <w:rsid w:val="06141287"/>
    <w:rsid w:val="062E1E31"/>
    <w:rsid w:val="06ED47ED"/>
    <w:rsid w:val="081467CE"/>
    <w:rsid w:val="0C527243"/>
    <w:rsid w:val="0F272863"/>
    <w:rsid w:val="11223863"/>
    <w:rsid w:val="113C755B"/>
    <w:rsid w:val="135416A8"/>
    <w:rsid w:val="15C5035C"/>
    <w:rsid w:val="16A05167"/>
    <w:rsid w:val="17AC4D67"/>
    <w:rsid w:val="17B747AF"/>
    <w:rsid w:val="184616E2"/>
    <w:rsid w:val="18D36D47"/>
    <w:rsid w:val="18E97184"/>
    <w:rsid w:val="1EAE7F21"/>
    <w:rsid w:val="1FB42B93"/>
    <w:rsid w:val="20911A41"/>
    <w:rsid w:val="225C23BD"/>
    <w:rsid w:val="228B1389"/>
    <w:rsid w:val="230E2B69"/>
    <w:rsid w:val="241678C4"/>
    <w:rsid w:val="25566D9C"/>
    <w:rsid w:val="26665E8F"/>
    <w:rsid w:val="27D16615"/>
    <w:rsid w:val="27F23097"/>
    <w:rsid w:val="27F46050"/>
    <w:rsid w:val="293E30BA"/>
    <w:rsid w:val="2A266BFD"/>
    <w:rsid w:val="2ABD0EF3"/>
    <w:rsid w:val="2B012C9B"/>
    <w:rsid w:val="2B15163B"/>
    <w:rsid w:val="2C5A7927"/>
    <w:rsid w:val="2CD64E9F"/>
    <w:rsid w:val="2E3472E3"/>
    <w:rsid w:val="2F3B560E"/>
    <w:rsid w:val="308333A6"/>
    <w:rsid w:val="31C64CB7"/>
    <w:rsid w:val="32C02951"/>
    <w:rsid w:val="37E551C2"/>
    <w:rsid w:val="396E509E"/>
    <w:rsid w:val="3A1763DB"/>
    <w:rsid w:val="3D68584E"/>
    <w:rsid w:val="3E372A94"/>
    <w:rsid w:val="3F1C0717"/>
    <w:rsid w:val="40977ED4"/>
    <w:rsid w:val="40CF5B6F"/>
    <w:rsid w:val="41163A98"/>
    <w:rsid w:val="438C0DF2"/>
    <w:rsid w:val="45376EAF"/>
    <w:rsid w:val="45F95B5C"/>
    <w:rsid w:val="46264C41"/>
    <w:rsid w:val="4A47036A"/>
    <w:rsid w:val="4AED3FB1"/>
    <w:rsid w:val="4F212636"/>
    <w:rsid w:val="4F481721"/>
    <w:rsid w:val="4FE62BAB"/>
    <w:rsid w:val="515A2406"/>
    <w:rsid w:val="52F1443A"/>
    <w:rsid w:val="53736BB2"/>
    <w:rsid w:val="54CB652A"/>
    <w:rsid w:val="57B23D6F"/>
    <w:rsid w:val="58BA0D1E"/>
    <w:rsid w:val="5A623658"/>
    <w:rsid w:val="5A944961"/>
    <w:rsid w:val="5B5154DF"/>
    <w:rsid w:val="5BFA24CB"/>
    <w:rsid w:val="5C3979DB"/>
    <w:rsid w:val="5D4D03E6"/>
    <w:rsid w:val="5F0C29F4"/>
    <w:rsid w:val="5FE267C0"/>
    <w:rsid w:val="60EE015A"/>
    <w:rsid w:val="62FC09F3"/>
    <w:rsid w:val="64A123A9"/>
    <w:rsid w:val="6690340C"/>
    <w:rsid w:val="685F2D49"/>
    <w:rsid w:val="68A05C0B"/>
    <w:rsid w:val="69AD626E"/>
    <w:rsid w:val="69EF7FDC"/>
    <w:rsid w:val="69F36D46"/>
    <w:rsid w:val="6A1C5182"/>
    <w:rsid w:val="6DE34F29"/>
    <w:rsid w:val="6F6548BA"/>
    <w:rsid w:val="6FD93890"/>
    <w:rsid w:val="71E31837"/>
    <w:rsid w:val="72810A6D"/>
    <w:rsid w:val="756F18B8"/>
    <w:rsid w:val="763A0087"/>
    <w:rsid w:val="765F304B"/>
    <w:rsid w:val="78C3642C"/>
    <w:rsid w:val="79664D3B"/>
    <w:rsid w:val="7B1D2D88"/>
    <w:rsid w:val="7BCE642F"/>
    <w:rsid w:val="7CF82A35"/>
    <w:rsid w:val="7DF2702E"/>
    <w:rsid w:val="7F4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styleId="6">
    <w:name w:val="page number"/>
    <w:basedOn w:val="5"/>
    <w:qFormat/>
    <w:uiPriority w:val="0"/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2025-12-04T08:16:00Z</dcterms:created>
  <dc:creator>XC</dc:creator>
  <cp:lastModifiedBy>姜晓菲</cp:lastModifiedBy>
  <dcterms:modified xsi:type="dcterms:W3CDTF">2025-12-29T07:50:39Z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E0A61B5213D140D39F4C1885764585FC_11</vt:lpwstr>
  </property>
  <property fmtid="{D5CDD505-2E9C-101B-9397-08002B2CF9AE}" pid="4" name="KSOTemplateDocerSaveRecord">
    <vt:lpwstr>eyJoZGlkIjoiN2ZmMmVhNDQwYTIwM2E1ODg4YmJkNzhmNzFmOGI3MzUiLCJ1c2VySWQiOiI4MjM4NDQ1NjIifQ==</vt:lpwstr>
  </property>
</Properties>
</file>