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呼和浩特供电公司宣传设备维修维护</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呼和浩特供电公司宣传设备维修维护</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呼和浩特供电公司宣传设备维修维护；</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HG20250101-455</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cs="宋体"/>
          <w:sz w:val="24"/>
          <w:szCs w:val="24"/>
          <w:lang w:eastAsia="zh-CN"/>
        </w:rPr>
        <w:t>呼和浩特供电公司宣传设备维修维护</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731"/>
        <w:gridCol w:w="3494"/>
        <w:gridCol w:w="1837"/>
        <w:gridCol w:w="1236"/>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1731"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3494"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837"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val="en-US" w:eastAsia="zh-CN"/>
              </w:rPr>
              <w:t>单价</w:t>
            </w:r>
            <w:r>
              <w:rPr>
                <w:rFonts w:hint="eastAsia" w:ascii="宋体" w:hAnsi="宋体" w:cs="宋体"/>
                <w:sz w:val="24"/>
                <w:lang w:eastAsia="zh-CN"/>
              </w:rPr>
              <w:t>最高投标</w:t>
            </w:r>
            <w:r>
              <w:rPr>
                <w:rFonts w:hint="eastAsia" w:ascii="宋体" w:hAnsi="宋体" w:cs="宋体"/>
                <w:sz w:val="24"/>
                <w:lang w:val="en-US" w:eastAsia="zh-CN"/>
              </w:rPr>
              <w:t>限价</w:t>
            </w:r>
            <w:r>
              <w:rPr>
                <w:rFonts w:hint="eastAsia" w:ascii="宋体" w:hAnsi="宋体" w:cs="宋体"/>
                <w:sz w:val="24"/>
                <w:lang w:eastAsia="zh-CN"/>
              </w:rPr>
              <w:t>（元）</w:t>
            </w:r>
          </w:p>
        </w:tc>
        <w:tc>
          <w:tcPr>
            <w:tcW w:w="1236" w:type="dxa"/>
            <w:noWrap w:val="0"/>
            <w:vAlign w:val="center"/>
          </w:tcPr>
          <w:p w14:paraId="3B8F50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备注</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1731"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呼和浩特供电公司宣传设备维修维护</w:t>
            </w:r>
          </w:p>
        </w:tc>
        <w:tc>
          <w:tcPr>
            <w:tcW w:w="3494" w:type="dxa"/>
            <w:noWrap w:val="0"/>
            <w:vAlign w:val="center"/>
          </w:tcPr>
          <w:p w14:paraId="52B303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呼和浩特供电公司现在用楼宇视频和宣传屏从日常维护、故障处理、专项保障等维度进行综合维修维护，包括多媒体前端、后台、网络通信等所有系统</w:t>
            </w:r>
          </w:p>
        </w:tc>
        <w:tc>
          <w:tcPr>
            <w:tcW w:w="1837" w:type="dxa"/>
            <w:noWrap w:val="0"/>
            <w:vAlign w:val="center"/>
          </w:tcPr>
          <w:p w14:paraId="15E23F9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71350.00</w:t>
            </w:r>
          </w:p>
        </w:tc>
        <w:tc>
          <w:tcPr>
            <w:tcW w:w="1236" w:type="dxa"/>
            <w:noWrap w:val="0"/>
            <w:vAlign w:val="center"/>
          </w:tcPr>
          <w:p w14:paraId="44CBE0C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框架采购</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5、框架协议期：合同签订之日起至2027年12月31日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7、入围家数：入围1家</w:t>
      </w:r>
    </w:p>
    <w:p w14:paraId="3FDDBDFF">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8、预估发生金额：预估金额为200000元，预估金额仅供参考，不代表招标人承诺，具体以实际发生量为准</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3、供应商需具有开具增值税专用发票的能力（提供相关证明材料）；</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供应商近三年(2022年</w:t>
      </w:r>
      <w:r>
        <w:rPr>
          <w:rFonts w:hint="eastAsia" w:ascii="宋体" w:hAnsi="宋体" w:eastAsia="宋体" w:cs="宋体"/>
          <w:sz w:val="24"/>
          <w:lang w:val="en-US" w:eastAsia="zh-CN"/>
        </w:rPr>
        <w:t>12</w:t>
      </w:r>
      <w:r>
        <w:rPr>
          <w:rFonts w:hint="eastAsia" w:ascii="宋体" w:hAnsi="宋体" w:eastAsia="宋体" w:cs="宋体"/>
          <w:sz w:val="24"/>
          <w:lang w:eastAsia="zh-CN"/>
        </w:rPr>
        <w:t>月1日至今，以签订合同时间为准)须具有</w:t>
      </w:r>
      <w:r>
        <w:rPr>
          <w:rFonts w:hint="eastAsia" w:ascii="宋体" w:hAnsi="宋体" w:eastAsia="宋体" w:cs="宋体"/>
          <w:sz w:val="24"/>
          <w:lang w:val="en-US" w:eastAsia="zh-CN"/>
        </w:rPr>
        <w:t>同类</w:t>
      </w:r>
      <w:r>
        <w:rPr>
          <w:rFonts w:hint="eastAsia" w:ascii="宋体" w:hAnsi="宋体" w:eastAsia="宋体" w:cs="宋体"/>
          <w:sz w:val="24"/>
          <w:lang w:eastAsia="zh-CN"/>
        </w:rPr>
        <w:t>业绩，需提供合同扫描件及配套发票扫描件。合同至少应包括合同首页、服务内容、签订日期及双方签字盖章等内容。(发票扫描件后需附国家税务总局发票查询截图，时间以合同签订时间为准)。</w:t>
      </w:r>
    </w:p>
    <w:bookmarkEnd w:id="1"/>
    <w:p w14:paraId="3D5B3656">
      <w:pPr>
        <w:spacing w:line="360" w:lineRule="auto"/>
        <w:ind w:firstLine="482" w:firstLineChars="200"/>
        <w:jc w:val="left"/>
        <w:rPr>
          <w:rFonts w:hint="eastAsia" w:ascii="宋体" w:hAnsi="宋体" w:cs="宋体"/>
          <w:b/>
          <w:sz w:val="24"/>
        </w:rPr>
      </w:pPr>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提供具有开具增值税专用发票的能力相关证明材料；</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yellow"/>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有采购限价或预估价但无成交总价的单价、费率类项目，按照项目成交单价、费率的降幅比计算成交总价，按成交总价1‰向成交供应商或招标代理机构收取场所服务费，不足500元的按500元统一收取。</w:t>
      </w:r>
      <w:bookmarkStart w:id="2" w:name="_GoBack"/>
      <w:bookmarkEnd w:id="2"/>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4BA7E1E"/>
    <w:rsid w:val="187E2375"/>
    <w:rsid w:val="1C647D6A"/>
    <w:rsid w:val="1FF93968"/>
    <w:rsid w:val="37702892"/>
    <w:rsid w:val="3F217C17"/>
    <w:rsid w:val="42E06053"/>
    <w:rsid w:val="4D3F5ADF"/>
    <w:rsid w:val="4F934F18"/>
    <w:rsid w:val="501278D1"/>
    <w:rsid w:val="53951342"/>
    <w:rsid w:val="550A5C7C"/>
    <w:rsid w:val="55674E7D"/>
    <w:rsid w:val="56C34335"/>
    <w:rsid w:val="5A6C206F"/>
    <w:rsid w:val="5F2A04DF"/>
    <w:rsid w:val="63696264"/>
    <w:rsid w:val="66B27F22"/>
    <w:rsid w:val="66F81DD8"/>
    <w:rsid w:val="67C97EC5"/>
    <w:rsid w:val="68E32614"/>
    <w:rsid w:val="691E53FA"/>
    <w:rsid w:val="6C23213A"/>
    <w:rsid w:val="6CC16468"/>
    <w:rsid w:val="6CFA617E"/>
    <w:rsid w:val="6DD71F00"/>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4007</Words>
  <Characters>4673</Characters>
  <Lines>0</Lines>
  <Paragraphs>0</Paragraphs>
  <TotalTime>25</TotalTime>
  <ScaleCrop>false</ScaleCrop>
  <LinksUpToDate>false</LinksUpToDate>
  <CharactersWithSpaces>4709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2025-12-09T06:45:35Z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