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6BA9D">
      <w:pPr>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呼和浩特供电公司2026年工程项目“三措一案”全流程</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lang w:eastAsia="zh-CN"/>
        </w:rPr>
        <w:t>安全管控技术服务</w:t>
      </w:r>
      <w:r>
        <w:rPr>
          <w:rFonts w:hint="eastAsia" w:ascii="宋体" w:hAnsi="宋体" w:eastAsia="宋体" w:cs="宋体"/>
          <w:b/>
          <w:bCs/>
          <w:sz w:val="30"/>
          <w:szCs w:val="30"/>
        </w:rPr>
        <w:t>询比采购公告</w:t>
      </w:r>
      <w:bookmarkStart w:id="0" w:name="_Toc13888"/>
      <w:bookmarkStart w:id="1" w:name="_Toc54632629"/>
      <w:bookmarkStart w:id="2" w:name="_Toc58406238"/>
      <w:bookmarkStart w:id="3" w:name="_Toc1489"/>
      <w:bookmarkStart w:id="4" w:name="_Toc13556"/>
      <w:bookmarkStart w:id="5" w:name="_Toc495644242"/>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w:t>
      </w:r>
      <w:r>
        <w:rPr>
          <w:rFonts w:hint="eastAsia" w:ascii="宋体" w:hAnsi="宋体" w:eastAsia="宋体" w:cs="宋体"/>
          <w:b/>
          <w:bCs/>
          <w:sz w:val="24"/>
          <w:szCs w:val="24"/>
          <w:u w:val="single"/>
          <w:lang w:eastAsia="zh-CN"/>
        </w:rPr>
        <w:t>呼和浩特供电公司2026年工程项目“三措一案”全流程安全管控技术服务</w:t>
      </w:r>
      <w:r>
        <w:rPr>
          <w:rFonts w:hint="eastAsia" w:ascii="宋体" w:hAnsi="宋体" w:eastAsia="宋体" w:cs="宋体"/>
          <w:sz w:val="24"/>
          <w:szCs w:val="24"/>
        </w:rPr>
        <w:t>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58406239"/>
      <w:bookmarkStart w:id="7" w:name="_Toc495644243"/>
      <w:bookmarkStart w:id="8" w:name="_Toc13446"/>
      <w:bookmarkStart w:id="9" w:name="_Toc54632630"/>
      <w:bookmarkStart w:id="10" w:name="_Toc22876"/>
      <w:bookmarkStart w:id="11" w:name="_Toc5564"/>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HG20250104-449</w:t>
      </w:r>
    </w:p>
    <w:p w14:paraId="194A537A">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2.2采购项目名称：</w:t>
      </w:r>
      <w:r>
        <w:rPr>
          <w:rFonts w:hint="eastAsia" w:ascii="宋体" w:hAnsi="宋体" w:eastAsia="宋体" w:cs="宋体"/>
          <w:sz w:val="24"/>
          <w:szCs w:val="24"/>
          <w:lang w:eastAsia="zh-CN"/>
        </w:rPr>
        <w:t>呼和浩特供电公司2026年工程项目“三措一案”全流程安全管控技术服务</w:t>
      </w:r>
    </w:p>
    <w:p w14:paraId="768DA94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呼和浩特供电公司2026年工程项目“三措一案”全流程安全管控技术服务</w:t>
      </w:r>
    </w:p>
    <w:p w14:paraId="4A58DA6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495644244"/>
      <w:bookmarkStart w:id="13" w:name="_Toc529"/>
    </w:p>
    <w:tbl>
      <w:tblPr>
        <w:tblStyle w:val="9"/>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819"/>
        <w:gridCol w:w="2753"/>
        <w:gridCol w:w="1995"/>
      </w:tblGrid>
      <w:tr w14:paraId="275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67" w:type="dxa"/>
            <w:noWrap w:val="0"/>
            <w:vAlign w:val="center"/>
          </w:tcPr>
          <w:p w14:paraId="722E0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标段编号</w:t>
            </w:r>
          </w:p>
        </w:tc>
        <w:tc>
          <w:tcPr>
            <w:tcW w:w="2819" w:type="dxa"/>
            <w:noWrap w:val="0"/>
            <w:vAlign w:val="center"/>
          </w:tcPr>
          <w:p w14:paraId="52F283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标段名称</w:t>
            </w:r>
          </w:p>
        </w:tc>
        <w:tc>
          <w:tcPr>
            <w:tcW w:w="2753" w:type="dxa"/>
            <w:noWrap w:val="0"/>
            <w:vAlign w:val="center"/>
          </w:tcPr>
          <w:p w14:paraId="3DEF90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采购内容</w:t>
            </w:r>
          </w:p>
        </w:tc>
        <w:tc>
          <w:tcPr>
            <w:tcW w:w="1995" w:type="dxa"/>
            <w:noWrap w:val="0"/>
            <w:vAlign w:val="center"/>
          </w:tcPr>
          <w:p w14:paraId="43240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w:t>
            </w:r>
            <w:r>
              <w:rPr>
                <w:rFonts w:hint="eastAsia" w:ascii="宋体" w:hAnsi="宋体" w:eastAsia="宋体" w:cs="宋体"/>
                <w:sz w:val="21"/>
                <w:szCs w:val="21"/>
              </w:rPr>
              <w:t>（元）</w:t>
            </w:r>
          </w:p>
        </w:tc>
      </w:tr>
      <w:tr w14:paraId="2FBC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067" w:type="dxa"/>
            <w:noWrap w:val="0"/>
            <w:vAlign w:val="center"/>
          </w:tcPr>
          <w:p w14:paraId="33CD3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第一标段</w:t>
            </w:r>
          </w:p>
        </w:tc>
        <w:tc>
          <w:tcPr>
            <w:tcW w:w="2819" w:type="dxa"/>
            <w:noWrap w:val="0"/>
            <w:vAlign w:val="center"/>
          </w:tcPr>
          <w:p w14:paraId="3768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呼和浩特供电公司2026年工程项目“三措一案”全流程安全管控技术服务</w:t>
            </w:r>
          </w:p>
        </w:tc>
        <w:tc>
          <w:tcPr>
            <w:tcW w:w="2753" w:type="dxa"/>
            <w:noWrap w:val="0"/>
            <w:vAlign w:val="center"/>
          </w:tcPr>
          <w:p w14:paraId="3CEBC9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2026年工程项目“三措一案”全流程安全管控技术服务</w:t>
            </w:r>
          </w:p>
        </w:tc>
        <w:tc>
          <w:tcPr>
            <w:tcW w:w="1995" w:type="dxa"/>
            <w:noWrap w:val="0"/>
            <w:vAlign w:val="center"/>
          </w:tcPr>
          <w:p w14:paraId="2591E7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37</w:t>
            </w:r>
            <w:r>
              <w:rPr>
                <w:rFonts w:hint="eastAsia" w:ascii="宋体" w:hAnsi="宋体" w:eastAsia="宋体" w:cs="宋体"/>
                <w:b w:val="0"/>
                <w:bCs w:val="0"/>
                <w:sz w:val="21"/>
                <w:szCs w:val="21"/>
                <w:lang w:eastAsia="zh-CN"/>
              </w:rPr>
              <w:t>0000</w:t>
            </w:r>
          </w:p>
        </w:tc>
      </w:tr>
    </w:tbl>
    <w:p w14:paraId="6704CF4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2.5服 务 期：</w:t>
      </w:r>
      <w:r>
        <w:rPr>
          <w:rFonts w:hint="eastAsia" w:ascii="宋体" w:hAnsi="宋体" w:eastAsia="宋体" w:cs="宋体"/>
          <w:sz w:val="24"/>
          <w:szCs w:val="24"/>
          <w:lang w:eastAsia="zh-CN"/>
        </w:rPr>
        <w:t>合同签订之日起至2026年12月31日</w:t>
      </w:r>
    </w:p>
    <w:p w14:paraId="235CFB5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2.6服务地点：呼和浩特市</w:t>
      </w:r>
    </w:p>
    <w:p w14:paraId="34283A8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2.7服务质量：</w:t>
      </w:r>
      <w:r>
        <w:rPr>
          <w:rFonts w:hint="eastAsia" w:ascii="宋体" w:hAnsi="宋体" w:eastAsia="宋体" w:cs="宋体"/>
          <w:bCs/>
          <w:sz w:val="24"/>
          <w:szCs w:val="24"/>
        </w:rPr>
        <w:t>达到国家及行业标准，满足采购人要求</w:t>
      </w:r>
    </w:p>
    <w:p w14:paraId="51024F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8335"/>
      <w:bookmarkStart w:id="15" w:name="_Toc6120"/>
      <w:bookmarkStart w:id="16" w:name="_Toc58406240"/>
      <w:bookmarkStart w:id="17" w:name="_Toc54632631"/>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54632632"/>
      <w:bookmarkStart w:id="19" w:name="_Toc58406241"/>
      <w:bookmarkStart w:id="20" w:name="_Toc23506"/>
      <w:bookmarkStart w:id="21" w:name="_Toc11915"/>
      <w:bookmarkStart w:id="22" w:name="_Toc54632633"/>
      <w:bookmarkStart w:id="23" w:name="_Toc20511"/>
      <w:bookmarkStart w:id="24" w:name="_Toc58406242"/>
      <w:bookmarkStart w:id="25" w:name="_Toc13086"/>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3.1.3、供应商需具有一般纳税人资格（提供一般纳税人登记表或税务局相关网站查询截图等）；</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3.1.4、供应商及其法定代表人在中国裁判文书网（http://wenshu.court.gov.cn/）查询显示近三年（2022年12月01日至今）没有行贿犯罪记录；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3A40952E">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14058"/>
      <w:bookmarkStart w:id="27" w:name="_Toc58406243"/>
      <w:bookmarkStart w:id="28" w:name="_Toc54632634"/>
      <w:bookmarkStart w:id="29" w:name="_Toc11301"/>
      <w:r>
        <w:rPr>
          <w:rFonts w:hint="eastAsia" w:ascii="宋体" w:hAnsi="宋体" w:eastAsia="宋体" w:cs="宋体"/>
          <w:b/>
          <w:sz w:val="24"/>
          <w:szCs w:val="24"/>
        </w:rPr>
        <w:t xml:space="preserve"> </w:t>
      </w:r>
    </w:p>
    <w:p w14:paraId="739C85ED">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3.2.1 供应商须具有CMMI三级及以上证书，证书在有效期内；</w:t>
      </w:r>
    </w:p>
    <w:p w14:paraId="42999525">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3.2.2 供应商须具有ISO27001信息安全管理体系认证证书；</w:t>
      </w:r>
    </w:p>
    <w:p w14:paraId="1A27D646">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3.2.3供应商须具备工信部核发的《信息技术服务标准符合性证书（ITSS）》三级及以上资质；</w:t>
      </w:r>
    </w:p>
    <w:p w14:paraId="1A70B26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3.2.4供应商近三年(2022年12月1日至今，以签订合同时间为准)须具有电力企业信息系统项目开发或运维业绩，需提供合同扫描件及配套发票扫描件。合同至少应包括合同首页、服务内容、签订日期及双方签字盖章等内容。(发票扫描件后需附国家税务总局发票查询截图，时间以合同签订时间为准)。</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4.2本项目实行在线报名和下载采购文件。凡有意参加的供应商，请于</w:t>
      </w:r>
      <w:r>
        <w:rPr>
          <w:rFonts w:hint="eastAsia" w:ascii="宋体" w:hAnsi="宋体" w:eastAsia="宋体" w:cs="宋体"/>
          <w:sz w:val="24"/>
          <w:szCs w:val="24"/>
          <w:highlight w:val="none"/>
          <w:lang w:eastAsia="zh-CN"/>
        </w:rPr>
        <w:t>2025年12月09日至2025年12月12日</w:t>
      </w:r>
      <w:r>
        <w:rPr>
          <w:rFonts w:hint="eastAsia" w:ascii="宋体" w:hAnsi="宋体" w:eastAsia="宋体" w:cs="宋体"/>
          <w:sz w:val="24"/>
          <w:szCs w:val="24"/>
          <w:highlight w:val="none"/>
        </w:rPr>
        <w:t>9:00-17:00，进入《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w:t>
      </w:r>
      <w:r>
        <w:rPr>
          <w:rFonts w:hint="eastAsia" w:ascii="宋体" w:hAnsi="宋体" w:eastAsia="宋体" w:cs="宋体"/>
          <w:kern w:val="0"/>
          <w:sz w:val="24"/>
          <w:szCs w:val="24"/>
          <w:lang w:val="en-US" w:eastAsia="zh-CN"/>
        </w:rPr>
        <w:t>及资格审查</w:t>
      </w:r>
      <w:r>
        <w:rPr>
          <w:rFonts w:hint="eastAsia" w:ascii="宋体" w:hAnsi="宋体" w:eastAsia="宋体" w:cs="宋体"/>
          <w:kern w:val="0"/>
          <w:sz w:val="24"/>
          <w:szCs w:val="24"/>
        </w:rPr>
        <w:t>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4.3.4提供一般纳税人登记表或税务局相关网站查询截图或开具的增值税发票或税务局出具的相关证明等；</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58406244"/>
      <w:bookmarkStart w:id="32" w:name="_Toc19515"/>
      <w:bookmarkStart w:id="33" w:name="_Toc495645074"/>
      <w:bookmarkStart w:id="34" w:name="_Toc21923"/>
      <w:bookmarkStart w:id="35" w:name="_Toc54632635"/>
      <w:bookmarkStart w:id="36" w:name="_Toc11424"/>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26010"/>
      <w:bookmarkStart w:id="39" w:name="_Toc54632636"/>
      <w:bookmarkStart w:id="40" w:name="_Toc58406245"/>
      <w:bookmarkStart w:id="41" w:name="_Toc11300"/>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260"/>
      <w:bookmarkStart w:id="43" w:name="_Toc58406246"/>
      <w:bookmarkStart w:id="44" w:name="_Toc4184"/>
      <w:bookmarkStart w:id="45" w:name="_Toc26331"/>
      <w:bookmarkStart w:id="46" w:name="_Toc54632637"/>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highlight w:val="none"/>
        </w:rPr>
      </w:pPr>
      <w:bookmarkStart w:id="47" w:name="_Toc5776"/>
      <w:bookmarkStart w:id="48" w:name="_Toc8804"/>
      <w:bookmarkStart w:id="49" w:name="_Toc58406247"/>
      <w:bookmarkStart w:id="50" w:name="_Toc54632638"/>
      <w:bookmarkStart w:id="51" w:name="_Toc24008"/>
      <w:bookmarkStart w:id="63" w:name="_GoBack"/>
      <w:r>
        <w:rPr>
          <w:rFonts w:hint="eastAsia" w:ascii="宋体" w:hAnsi="宋体" w:eastAsia="宋体" w:cs="宋体"/>
          <w:sz w:val="24"/>
          <w:szCs w:val="24"/>
          <w:highlight w:val="none"/>
        </w:rPr>
        <w:t>响应文件上传时间：</w:t>
      </w:r>
      <w:r>
        <w:rPr>
          <w:rFonts w:hint="eastAsia" w:ascii="宋体" w:hAnsi="宋体" w:eastAsia="宋体" w:cs="宋体"/>
          <w:sz w:val="24"/>
          <w:szCs w:val="24"/>
          <w:highlight w:val="none"/>
          <w:lang w:eastAsia="zh-CN"/>
        </w:rPr>
        <w:t>2025年12月09日</w:t>
      </w:r>
      <w:r>
        <w:rPr>
          <w:rFonts w:hint="eastAsia" w:ascii="宋体" w:hAnsi="宋体" w:eastAsia="宋体" w:cs="宋体"/>
          <w:sz w:val="24"/>
          <w:szCs w:val="24"/>
          <w:highlight w:val="none"/>
        </w:rPr>
        <w:t>上午09:00～</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bookmarkEnd w:id="63"/>
    </w:p>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18343"/>
      <w:bookmarkStart w:id="54" w:name="_Toc54632639"/>
      <w:bookmarkStart w:id="55" w:name="_Toc58406248"/>
      <w:bookmarkStart w:id="56" w:name="_Toc23124"/>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13484"/>
      <w:bookmarkStart w:id="58" w:name="_Toc495645075"/>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1AF664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01ED9D3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3A17FFA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2</w:t>
      </w:r>
      <w:r>
        <w:rPr>
          <w:rFonts w:hint="eastAsia" w:ascii="宋体" w:hAnsi="宋体" w:eastAsia="宋体" w:cs="宋体"/>
          <w:sz w:val="24"/>
          <w:szCs w:val="24"/>
        </w:rPr>
        <w:t>场所服务费缴纳方式为公对公转账，汇款信息如下：</w:t>
      </w:r>
    </w:p>
    <w:p w14:paraId="5FD4D66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4C9F788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D604E0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0C4C2D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4379FB9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3</w:t>
      </w:r>
      <w:r>
        <w:rPr>
          <w:rFonts w:hint="eastAsia" w:ascii="宋体" w:hAnsi="宋体" w:eastAsia="宋体" w:cs="宋体"/>
          <w:sz w:val="24"/>
          <w:szCs w:val="24"/>
        </w:rPr>
        <w:t>交易场所：内蒙古产权交易中心有限责任公司</w:t>
      </w:r>
    </w:p>
    <w:p w14:paraId="1DA605A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469B23D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42BCD24B">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8695"/>
      <w:bookmarkStart w:id="60" w:name="_Toc58406249"/>
      <w:bookmarkStart w:id="61" w:name="_Toc32527"/>
      <w:bookmarkStart w:id="62" w:name="_Toc54632640"/>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spacing w:line="336" w:lineRule="auto"/>
        <w:ind w:firstLine="480" w:firstLineChars="200"/>
        <w:rPr>
          <w:rFonts w:hint="eastAsia" w:ascii="宋体" w:hAnsi="宋体" w:eastAsia="宋体" w:cs="宋体"/>
          <w:sz w:val="24"/>
          <w:szCs w:val="24"/>
        </w:rPr>
      </w:pPr>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31CEDE29">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异议邮箱：hhhtwzgyc@163.com</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2025年12月09日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12C109BC"/>
    <w:rsid w:val="154168FB"/>
    <w:rsid w:val="19F732F1"/>
    <w:rsid w:val="20AE1992"/>
    <w:rsid w:val="2C6C77F8"/>
    <w:rsid w:val="302B3CBA"/>
    <w:rsid w:val="415D35EA"/>
    <w:rsid w:val="52C77E7F"/>
    <w:rsid w:val="5A080B88"/>
    <w:rsid w:val="5ADB6211"/>
    <w:rsid w:val="6D881D92"/>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6">
    <w:name w:val="Body Text First Indent"/>
    <w:basedOn w:val="7"/>
    <w:next w:val="1"/>
    <w:semiHidden/>
    <w:qFormat/>
    <w:uiPriority w:val="0"/>
    <w:pPr>
      <w:ind w:firstLine="420"/>
    </w:pPr>
    <w:rPr>
      <w:sz w:val="28"/>
    </w:rPr>
  </w:style>
  <w:style w:type="paragraph" w:styleId="7">
    <w:name w:val="Body Text"/>
    <w:basedOn w:val="1"/>
    <w:qFormat/>
    <w:uiPriority w:val="0"/>
    <w:pPr>
      <w:spacing w:after="120"/>
    </w:pPr>
  </w:style>
  <w:style w:type="paragraph" w:styleId="8">
    <w:name w:val="Normal Indent"/>
    <w:basedOn w:val="1"/>
    <w:next w:val="1"/>
    <w:qFormat/>
    <w:uiPriority w:val="99"/>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4091</Words>
  <Characters>4937</Characters>
  <Lines>0</Lines>
  <Paragraphs>0</Paragraphs>
  <TotalTime>2</TotalTime>
  <ScaleCrop>false</ScaleCrop>
  <LinksUpToDate>false</LinksUpToDate>
  <CharactersWithSpaces>4966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马学敏</cp:lastModifiedBy>
  <dcterms:modified xsi:type="dcterms:W3CDTF">2025-12-09T03:26:54Z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eyJoZGlkIjoiZjJkMjhlYzJhMGRlNWJiMWMxODc3MmUxMmYwYmI5OWYiLCJ1c2VySWQiOiI2MDgwODI2MTMifQ==</vt:lpwstr>
  </property>
  <property fmtid="{D5CDD505-2E9C-101B-9397-08002B2CF9AE}" pid="4" name="ICV">
    <vt:lpwstr>481788184E1C4339ACC68E8556BE7805_13</vt:lpwstr>
  </property>
</Properties>
</file>