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B0143">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呼和浩特供电公司2026年35千伏及以上输变电工程用地预审与规划选址</w:t>
      </w:r>
    </w:p>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框架服务招标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呼和浩特供电公司2026年35千伏及以上输变电工程用地预审与规划选址框架服务招标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呼和浩特供电公司2026年35千伏及以上输变电工程用地预审与规划选址框架服务招标；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HG20250101-468</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037"/>
        <w:gridCol w:w="4303"/>
        <w:gridCol w:w="1906"/>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2037"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4303"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906"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2037"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呼和浩特供电公司2026年35千伏及以上输变电工程用地预审与规划选址框架服务招标</w:t>
            </w:r>
          </w:p>
        </w:tc>
        <w:tc>
          <w:tcPr>
            <w:tcW w:w="4303" w:type="dxa"/>
            <w:noWrap w:val="0"/>
            <w:vAlign w:val="center"/>
          </w:tcPr>
          <w:p w14:paraId="5A75C6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勘测定界、组件报批（含土地利用总体规划、国土空间规划调整审批(备案)）、修改土地利用总体规划、国土空间规划、编制集约节约用地专章、组织占用耕地现场踏勘、申请压覆矿藏核实、列入地区重大项目列表、组织专家评审、报盘，协助招标人取得用地预审与选址意见书批复文件</w:t>
            </w:r>
          </w:p>
        </w:tc>
        <w:tc>
          <w:tcPr>
            <w:tcW w:w="1906"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仿宋" w:hAnsi="仿宋" w:eastAsia="仿宋" w:cs="仿宋"/>
                <w:sz w:val="24"/>
                <w:szCs w:val="24"/>
                <w:highlight w:val="none"/>
                <w:lang w:val="en-US" w:eastAsia="zh-CN"/>
              </w:rPr>
              <w:t>55000.00</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7、入围家数：入围2家</w:t>
      </w:r>
    </w:p>
    <w:p w14:paraId="3FDDBDFF">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8、预估发生金额：本项目服务期内预估发生金额220000元，预估金额仅供参考，不代表招标人承诺，具体以实际发生量为准</w:t>
      </w:r>
    </w:p>
    <w:p w14:paraId="784C8A19">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9、</w:t>
      </w:r>
      <w:r>
        <w:rPr>
          <w:rFonts w:hint="default" w:ascii="宋体" w:hAnsi="宋体" w:cs="宋体"/>
          <w:sz w:val="24"/>
          <w:szCs w:val="24"/>
          <w:lang w:val="en-US" w:eastAsia="zh-CN"/>
        </w:rPr>
        <w:t>分配原则：第一轮按中标排序轮流分配，之后结合工作完成情况，原则上平均分配</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2C2356B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w:t>
      </w:r>
      <w:r>
        <w:rPr>
          <w:rFonts w:hint="eastAsia" w:ascii="宋体" w:hAnsi="宋体" w:cs="宋体"/>
          <w:sz w:val="24"/>
          <w:lang w:val="en-US" w:eastAsia="zh-CN"/>
        </w:rPr>
        <w:t>、</w:t>
      </w:r>
      <w:r>
        <w:rPr>
          <w:rFonts w:hint="eastAsia" w:ascii="宋体" w:hAnsi="宋体" w:eastAsia="宋体" w:cs="宋体"/>
          <w:sz w:val="24"/>
          <w:lang w:val="en-US" w:eastAsia="zh-CN"/>
        </w:rPr>
        <w:t>投标人须具有有效期内的行政主管部门颁发的测绘丙级及以上资质证书；</w:t>
      </w:r>
    </w:p>
    <w:p w14:paraId="617DED11">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2</w:t>
      </w:r>
      <w:r>
        <w:rPr>
          <w:rFonts w:hint="eastAsia" w:ascii="宋体" w:hAnsi="宋体" w:cs="宋体"/>
          <w:sz w:val="24"/>
          <w:lang w:val="en-US" w:eastAsia="zh-CN"/>
        </w:rPr>
        <w:t>、</w:t>
      </w:r>
      <w:r>
        <w:rPr>
          <w:rFonts w:hint="eastAsia" w:ascii="宋体" w:hAnsi="宋体" w:eastAsia="宋体" w:cs="宋体"/>
          <w:sz w:val="24"/>
          <w:lang w:eastAsia="zh-CN"/>
        </w:rPr>
        <w:t>供应商近三年(2022年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w:t>
      </w:r>
      <w:r>
        <w:rPr>
          <w:rFonts w:hint="eastAsia" w:ascii="宋体" w:hAnsi="宋体" w:eastAsia="宋体" w:cs="宋体"/>
          <w:sz w:val="24"/>
          <w:lang w:val="en-US" w:eastAsia="zh-CN"/>
        </w:rPr>
        <w:t>用地预审与选址意见业绩</w:t>
      </w:r>
      <w:r>
        <w:rPr>
          <w:rFonts w:hint="eastAsia" w:ascii="宋体" w:hAnsi="宋体" w:eastAsia="宋体" w:cs="宋体"/>
          <w:sz w:val="24"/>
          <w:lang w:eastAsia="zh-CN"/>
        </w:rPr>
        <w:t>，需提供合同扫描件及配套发票扫描件。合同至少应包括合同首页、服务内容、签订日期及双方签字盖章等内容。(发票扫描件后需附国家税务总局发票查询截图，时间以合同签订时间为准)。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bookmarkStart w:id="2" w:name="_GoBack"/>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bookmarkEnd w:id="2"/>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7A97276"/>
    <w:rsid w:val="1A254FD4"/>
    <w:rsid w:val="1C647D6A"/>
    <w:rsid w:val="1FF93968"/>
    <w:rsid w:val="2114639E"/>
    <w:rsid w:val="36A56977"/>
    <w:rsid w:val="37702892"/>
    <w:rsid w:val="3F217C17"/>
    <w:rsid w:val="42E06053"/>
    <w:rsid w:val="4D3F5ADF"/>
    <w:rsid w:val="4F934F18"/>
    <w:rsid w:val="53951342"/>
    <w:rsid w:val="550A5C7C"/>
    <w:rsid w:val="55674E7D"/>
    <w:rsid w:val="56C34335"/>
    <w:rsid w:val="5A6C206F"/>
    <w:rsid w:val="5F2A04DF"/>
    <w:rsid w:val="63696264"/>
    <w:rsid w:val="66B27F22"/>
    <w:rsid w:val="66F81DD8"/>
    <w:rsid w:val="68E32614"/>
    <w:rsid w:val="691E53FA"/>
    <w:rsid w:val="6CC16468"/>
    <w:rsid w:val="6CFA617E"/>
    <w:rsid w:val="6DF1477B"/>
    <w:rsid w:val="6EBD7464"/>
    <w:rsid w:val="77534793"/>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4242</Words>
  <Characters>4925</Characters>
  <Lines>0</Lines>
  <Paragraphs>0</Paragraphs>
  <TotalTime>2</TotalTime>
  <ScaleCrop>false</ScaleCrop>
  <LinksUpToDate>false</LinksUpToDate>
  <CharactersWithSpaces>4962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2025-12-09T05:53:51Z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