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86B5">
      <w:pPr>
        <w:jc w:val="center"/>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呼和浩特市和林格尔新区2025年第二批农村电网巩固提升10千伏及以下工程文物勘探及评估招标</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1489"/>
      <w:bookmarkStart w:id="1" w:name="_Toc495644242"/>
      <w:bookmarkStart w:id="2" w:name="_Toc13556"/>
      <w:bookmarkStart w:id="3" w:name="_Toc54632629"/>
      <w:bookmarkStart w:id="4" w:name="_Toc58406238"/>
      <w:bookmarkStart w:id="5" w:name="_Toc13888"/>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w:t>
      </w:r>
      <w:r>
        <w:rPr>
          <w:rFonts w:hint="eastAsia" w:ascii="宋体" w:hAnsi="宋体" w:eastAsia="宋体" w:cs="宋体"/>
          <w:b/>
          <w:bCs/>
          <w:sz w:val="24"/>
          <w:szCs w:val="24"/>
          <w:u w:val="single"/>
          <w:lang w:eastAsia="zh-CN"/>
        </w:rPr>
        <w:t>呼和浩特市和林格尔新区2025年第二批农村电网巩固提升10千伏及以下工程文物勘探及评估招标</w:t>
      </w:r>
      <w:r>
        <w:rPr>
          <w:rFonts w:hint="eastAsia" w:ascii="宋体" w:hAnsi="宋体" w:eastAsia="宋体" w:cs="宋体"/>
          <w:sz w:val="24"/>
          <w:szCs w:val="24"/>
        </w:rPr>
        <w:t>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22876"/>
      <w:bookmarkStart w:id="7" w:name="_Toc58406239"/>
      <w:bookmarkStart w:id="8" w:name="_Toc495644243"/>
      <w:bookmarkStart w:id="9" w:name="_Toc5564"/>
      <w:bookmarkStart w:id="10" w:name="_Toc54632630"/>
      <w:bookmarkStart w:id="11" w:name="_Toc13446"/>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HG20250104-318</w:t>
      </w:r>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w:t>
      </w:r>
      <w:r>
        <w:rPr>
          <w:rFonts w:hint="eastAsia" w:ascii="宋体" w:hAnsi="宋体" w:eastAsia="宋体" w:cs="宋体"/>
          <w:sz w:val="24"/>
          <w:szCs w:val="24"/>
          <w:lang w:eastAsia="zh-CN"/>
        </w:rPr>
        <w:t>呼和浩特市和林格尔新区2025年第二批农村电网巩固提升10千伏及以下工程文物勘探及评估招标</w:t>
      </w:r>
    </w:p>
    <w:p w14:paraId="768DA94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呼和浩特市和林格尔新区2025年第二批农村电网巩固提升10千伏及以下工程文物勘探及评估招标</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529"/>
      <w:bookmarkStart w:id="13" w:name="_Toc495644244"/>
      <w:bookmarkStart w:id="63" w:name="_GoBack"/>
      <w:bookmarkEnd w:id="63"/>
    </w:p>
    <w:tbl>
      <w:tblPr>
        <w:tblStyle w:val="9"/>
        <w:tblW w:w="8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962"/>
        <w:gridCol w:w="775"/>
        <w:gridCol w:w="2013"/>
        <w:gridCol w:w="1734"/>
        <w:gridCol w:w="1218"/>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266" w:type="dxa"/>
            <w:noWrap w:val="0"/>
            <w:vAlign w:val="center"/>
          </w:tcPr>
          <w:p w14:paraId="7B9CBA1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招标编号</w:t>
            </w:r>
          </w:p>
        </w:tc>
        <w:tc>
          <w:tcPr>
            <w:tcW w:w="1962" w:type="dxa"/>
            <w:noWrap w:val="0"/>
            <w:vAlign w:val="center"/>
          </w:tcPr>
          <w:p w14:paraId="3BA7859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rPr>
              <w:t>项目名称</w:t>
            </w:r>
          </w:p>
        </w:tc>
        <w:tc>
          <w:tcPr>
            <w:tcW w:w="775"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2013"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1734" w:type="dxa"/>
            <w:noWrap w:val="0"/>
            <w:vAlign w:val="center"/>
          </w:tcPr>
          <w:p w14:paraId="3DEF90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218"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1266" w:type="dxa"/>
            <w:noWrap w:val="0"/>
            <w:vAlign w:val="center"/>
          </w:tcPr>
          <w:p w14:paraId="38F5BCB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HG20250104-318</w:t>
            </w:r>
          </w:p>
        </w:tc>
        <w:tc>
          <w:tcPr>
            <w:tcW w:w="1962" w:type="dxa"/>
            <w:noWrap w:val="0"/>
            <w:vAlign w:val="center"/>
          </w:tcPr>
          <w:p w14:paraId="44BF3E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呼和浩特市和林格尔新区2025年第二批农村电网巩固提升10千伏及以下工程文物勘探及评估招标</w:t>
            </w:r>
          </w:p>
        </w:tc>
        <w:tc>
          <w:tcPr>
            <w:tcW w:w="775" w:type="dxa"/>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2013" w:type="dxa"/>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呼和浩特市和林格尔新区2025年第二批农村电网巩固提升10千伏及以下工程文物勘探及评估招标</w:t>
            </w:r>
          </w:p>
        </w:tc>
        <w:tc>
          <w:tcPr>
            <w:tcW w:w="1734" w:type="dxa"/>
            <w:noWrap w:val="0"/>
            <w:vAlign w:val="center"/>
          </w:tcPr>
          <w:p w14:paraId="3CEBC9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文物勘探及评估</w:t>
            </w:r>
          </w:p>
        </w:tc>
        <w:tc>
          <w:tcPr>
            <w:tcW w:w="1218" w:type="dxa"/>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lang w:eastAsia="zh-CN"/>
              </w:rPr>
              <w:t>80000</w:t>
            </w: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eastAsia="zh-CN"/>
        </w:rPr>
        <w:t>合同签订后30日内</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6120"/>
      <w:bookmarkStart w:id="15" w:name="_Toc8335"/>
      <w:bookmarkStart w:id="16" w:name="_Toc54632631"/>
      <w:bookmarkStart w:id="17" w:name="_Toc58406240"/>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4632632"/>
      <w:bookmarkStart w:id="19" w:name="_Toc23506"/>
      <w:bookmarkStart w:id="20" w:name="_Toc58406241"/>
      <w:bookmarkStart w:id="21" w:name="_Toc11915"/>
      <w:bookmarkStart w:id="22" w:name="_Toc54632633"/>
      <w:bookmarkStart w:id="23" w:name="_Toc13086"/>
      <w:bookmarkStart w:id="24" w:name="_Toc58406242"/>
      <w:bookmarkStart w:id="25" w:name="_Toc20511"/>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3.1.3、供应商需具有开具增值税专用发票的能力（提供相关证明材料）；</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3.1.4、供应商及其法定代表人在中国裁判文书网（http://wenshu.court.gov.cn/）查询显示近三年（2022年08月01日至今）没有行贿犯罪记录；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11301"/>
      <w:bookmarkStart w:id="27" w:name="_Toc14058"/>
      <w:bookmarkStart w:id="28" w:name="_Toc54632634"/>
      <w:bookmarkStart w:id="29" w:name="_Toc58406243"/>
      <w:r>
        <w:rPr>
          <w:rFonts w:hint="eastAsia" w:ascii="宋体" w:hAnsi="宋体" w:eastAsia="宋体" w:cs="宋体"/>
          <w:b/>
          <w:sz w:val="24"/>
          <w:szCs w:val="24"/>
        </w:rPr>
        <w:t xml:space="preserve"> </w:t>
      </w:r>
    </w:p>
    <w:p w14:paraId="45958DE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3.2.1、1、投标人近三年（2022年8月1日至今，以签订合同时间为准）具有同类业绩，需提供合同文件、勘探报告、文物审批部门批复文件等相关资料。（合同内容至少应包括合同首页、内容、合同签订页等内容）；</w:t>
      </w:r>
    </w:p>
    <w:p w14:paraId="1A70B26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3.2.2、投标人需具有文物保护工程勘察设计乙级及以上证书（有效期内）。</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2025年08月</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lang w:eastAsia="zh-CN"/>
        </w:rPr>
        <w:t>日至2025年08月1</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rPr>
        <w:t>9:00-17:00，进入《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4.3.4提供具有开具增值税专用发票的能力相关证明</w:t>
      </w:r>
      <w:r>
        <w:rPr>
          <w:rFonts w:hint="eastAsia" w:ascii="宋体" w:hAnsi="宋体" w:eastAsia="宋体" w:cs="宋体"/>
          <w:spacing w:val="0"/>
          <w:sz w:val="24"/>
          <w:szCs w:val="24"/>
          <w:lang w:val="en-US" w:eastAsia="zh-CN"/>
        </w:rPr>
        <w:t>材料</w:t>
      </w:r>
      <w:r>
        <w:rPr>
          <w:rFonts w:hint="eastAsia" w:ascii="宋体" w:hAnsi="宋体" w:eastAsia="宋体" w:cs="宋体"/>
          <w:spacing w:val="0"/>
          <w:sz w:val="24"/>
          <w:szCs w:val="24"/>
        </w:rPr>
        <w:t>；</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11424"/>
      <w:bookmarkStart w:id="32" w:name="_Toc21923"/>
      <w:bookmarkStart w:id="33" w:name="_Toc19515"/>
      <w:bookmarkStart w:id="34" w:name="_Toc54632635"/>
      <w:bookmarkStart w:id="35" w:name="_Toc495645074"/>
      <w:bookmarkStart w:id="36" w:name="_Toc58406244"/>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54632636"/>
      <w:bookmarkStart w:id="39" w:name="_Toc11300"/>
      <w:bookmarkStart w:id="40" w:name="_Toc58406245"/>
      <w:bookmarkStart w:id="41" w:name="_Toc26010"/>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260"/>
      <w:bookmarkStart w:id="43" w:name="_Toc4184"/>
      <w:bookmarkStart w:id="44" w:name="_Toc58406246"/>
      <w:bookmarkStart w:id="45" w:name="_Toc54632637"/>
      <w:bookmarkStart w:id="46" w:name="_Toc26331"/>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rPr>
      </w:pPr>
      <w:bookmarkStart w:id="47" w:name="_Toc58406247"/>
      <w:bookmarkStart w:id="48" w:name="_Toc8804"/>
      <w:bookmarkStart w:id="49" w:name="_Toc54632638"/>
      <w:bookmarkStart w:id="50" w:name="_Toc5776"/>
      <w:bookmarkStart w:id="51" w:name="_Toc24008"/>
      <w:r>
        <w:rPr>
          <w:rFonts w:hint="eastAsia" w:ascii="宋体" w:hAnsi="宋体" w:eastAsia="宋体" w:cs="宋体"/>
          <w:sz w:val="24"/>
          <w:szCs w:val="24"/>
        </w:rPr>
        <w:t>响应文件上传时间：</w:t>
      </w:r>
      <w:r>
        <w:rPr>
          <w:rFonts w:hint="eastAsia" w:ascii="宋体" w:hAnsi="宋体" w:eastAsia="宋体" w:cs="宋体"/>
          <w:sz w:val="24"/>
          <w:szCs w:val="24"/>
          <w:lang w:eastAsia="zh-CN"/>
        </w:rPr>
        <w:t>2025年08月</w:t>
      </w:r>
      <w:r>
        <w:rPr>
          <w:rFonts w:hint="eastAsia" w:ascii="宋体" w:hAnsi="宋体" w:eastAsia="宋体" w:cs="宋体"/>
          <w:sz w:val="24"/>
          <w:szCs w:val="24"/>
          <w:lang w:val="en-US" w:eastAsia="zh-CN"/>
        </w:rPr>
        <w:t>12</w:t>
      </w:r>
      <w:r>
        <w:rPr>
          <w:rFonts w:hint="eastAsia" w:ascii="宋体" w:hAnsi="宋体" w:eastAsia="宋体" w:cs="宋体"/>
          <w:sz w:val="24"/>
          <w:szCs w:val="24"/>
          <w:lang w:eastAsia="zh-CN"/>
        </w:rPr>
        <w:t>日</w:t>
      </w:r>
      <w:r>
        <w:rPr>
          <w:rFonts w:hint="eastAsia" w:ascii="宋体" w:hAnsi="宋体" w:eastAsia="宋体" w:cs="宋体"/>
          <w:sz w:val="24"/>
          <w:szCs w:val="24"/>
        </w:rPr>
        <w:t>上午09:00～</w:t>
      </w:r>
      <w:r>
        <w:rPr>
          <w:rFonts w:hint="eastAsia" w:ascii="宋体" w:hAnsi="宋体" w:eastAsia="宋体" w:cs="宋体"/>
          <w:sz w:val="24"/>
          <w:szCs w:val="24"/>
          <w:lang w:eastAsia="zh-CN"/>
        </w:rPr>
        <w:t>2025年08月</w:t>
      </w:r>
      <w:r>
        <w:rPr>
          <w:rFonts w:hint="eastAsia" w:ascii="宋体" w:hAnsi="宋体" w:eastAsia="宋体" w:cs="宋体"/>
          <w:sz w:val="24"/>
          <w:szCs w:val="24"/>
          <w:lang w:val="en-US" w:eastAsia="zh-CN"/>
        </w:rPr>
        <w:t>20</w:t>
      </w:r>
      <w:r>
        <w:rPr>
          <w:rFonts w:hint="eastAsia" w:ascii="宋体" w:hAnsi="宋体" w:eastAsia="宋体" w:cs="宋体"/>
          <w:sz w:val="24"/>
          <w:szCs w:val="24"/>
          <w:lang w:eastAsia="zh-CN"/>
        </w:rPr>
        <w:t>日</w:t>
      </w:r>
      <w:r>
        <w:rPr>
          <w:rFonts w:hint="eastAsia" w:ascii="宋体" w:hAnsi="宋体" w:eastAsia="宋体" w:cs="宋体"/>
          <w:sz w:val="24"/>
          <w:szCs w:val="24"/>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2025年08月20日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2025年08月20日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2025年08月20日</w:t>
      </w:r>
      <w:r>
        <w:rPr>
          <w:rFonts w:hint="eastAsia" w:ascii="宋体" w:hAnsi="宋体" w:eastAsia="宋体" w:cs="宋体"/>
          <w:sz w:val="24"/>
          <w:szCs w:val="24"/>
          <w:highlight w:val="none"/>
        </w:rPr>
        <w:t>上午9:00</w:t>
      </w:r>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58406248"/>
      <w:bookmarkStart w:id="54" w:name="_Toc23124"/>
      <w:bookmarkStart w:id="55" w:name="_Toc54632639"/>
      <w:bookmarkStart w:id="56" w:name="_Toc18343"/>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13484"/>
      <w:bookmarkStart w:id="58" w:name="_Toc495645075"/>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344899B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190E8D4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9.2.2入围、框架类、单价类等无固定成交总价的项目，按1000元/家的标准向成交供应商收取场所服务费。</w:t>
      </w:r>
    </w:p>
    <w:p w14:paraId="3D1FBA4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9.2.3场所服务费缴纳方式为公对公转账，汇款信息如下：</w:t>
      </w:r>
    </w:p>
    <w:p w14:paraId="20299DD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6192316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FEB5B8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10B6487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3A8A0EA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9.2.4交易场所：内蒙古产权交易中心有限责任公司</w:t>
      </w:r>
    </w:p>
    <w:p w14:paraId="554D4B4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3B9901AA">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619FEBAF">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32527"/>
      <w:bookmarkStart w:id="60" w:name="_Toc8695"/>
      <w:bookmarkStart w:id="61" w:name="_Toc58406249"/>
      <w:bookmarkStart w:id="62" w:name="_Toc54632640"/>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2025年08月11日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12C109BC"/>
    <w:rsid w:val="19F732F1"/>
    <w:rsid w:val="20AE1992"/>
    <w:rsid w:val="2C6C77F8"/>
    <w:rsid w:val="52C77E7F"/>
    <w:rsid w:val="5ADB6211"/>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Body Text First Indent"/>
    <w:basedOn w:val="7"/>
    <w:next w:val="1"/>
    <w:semiHidden/>
    <w:qFormat/>
    <w:uiPriority w:val="0"/>
    <w:pPr>
      <w:ind w:firstLine="420"/>
    </w:pPr>
    <w:rPr>
      <w:sz w:val="28"/>
    </w:rPr>
  </w:style>
  <w:style w:type="paragraph" w:styleId="7">
    <w:name w:val="Body Text"/>
    <w:basedOn w:val="1"/>
    <w:qFormat/>
    <w:uiPriority w:val="0"/>
    <w:pPr>
      <w:spacing w:after="120"/>
    </w:pPr>
  </w:style>
  <w:style w:type="paragraph" w:styleId="8">
    <w:name w:val="Normal Indent"/>
    <w:basedOn w:val="1"/>
    <w:next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4035</Words>
  <Characters>4864</Characters>
  <Lines>0</Lines>
  <Paragraphs>0</Paragraphs>
  <TotalTime>5</TotalTime>
  <ScaleCrop>false</ScaleCrop>
  <LinksUpToDate>false</LinksUpToDate>
  <CharactersWithSpaces>4891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贾博</cp:lastModifiedBy>
  <dcterms:modified xsi:type="dcterms:W3CDTF">2025-08-11T09:30:16Z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eyJoZGlkIjoiNGRmZWNkNmQzZGIxOWUzY2MyNTY3ZjdiZDkxYTkzZWEiLCJ1c2VySWQiOiI0NDE5MzkxNTgifQ==</vt:lpwstr>
  </property>
  <property fmtid="{D5CDD505-2E9C-101B-9397-08002B2CF9AE}" pid="4" name="ICV">
    <vt:lpwstr>481788184E1C4339ACC68E8556BE7805_13</vt:lpwstr>
  </property>
</Properties>
</file>