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0"/>
        <w:gridCol w:w="2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附件6：</w:t>
            </w:r>
          </w:p>
          <w:tbl>
            <w:tblPr>
              <w:tblStyle w:val="7"/>
              <w:tblW w:w="7991" w:type="dxa"/>
              <w:tblInd w:w="9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8"/>
              <w:gridCol w:w="2791"/>
              <w:gridCol w:w="1537"/>
              <w:gridCol w:w="670"/>
              <w:gridCol w:w="484"/>
              <w:gridCol w:w="441"/>
              <w:gridCol w:w="163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8" w:hRule="atLeast"/>
              </w:trPr>
              <w:tc>
                <w:tcPr>
                  <w:tcW w:w="799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8"/>
                      <w:szCs w:val="28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highlight w:val="none"/>
                      <w:lang w:val="en-US" w:eastAsia="zh-CN"/>
                    </w:rPr>
                    <w:t>乌兰察布供电公司 2024-2027年无人机取证培训项目框架协议采购明细表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7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15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型号规格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数量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最高投标限价单价（元）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7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乌兰察布供电公司 2024-2027年无人机取证培训项目框架协议采购</w:t>
                  </w:r>
                </w:p>
              </w:tc>
              <w:tc>
                <w:tcPr>
                  <w:tcW w:w="15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驾驶执照取证（视距内）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10800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7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乌兰察布供电公司 2024-2027年无人机取证培训项目框架协议采购</w:t>
                  </w:r>
                </w:p>
              </w:tc>
              <w:tc>
                <w:tcPr>
                  <w:tcW w:w="15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驾驶执照取证（视距外）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12800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7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乌兰察布供电公司 2024-2027年无人机取证培训项目框架协议采购</w:t>
                  </w:r>
                </w:p>
              </w:tc>
              <w:tc>
                <w:tcPr>
                  <w:tcW w:w="15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驾驶执照取证（教员）</w:t>
                  </w:r>
                </w:p>
              </w:tc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4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项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19800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0" w:hRule="atLeast"/>
              </w:trPr>
              <w:tc>
                <w:tcPr>
                  <w:tcW w:w="592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  <w:t>最高投标限价合计：</w:t>
                  </w:r>
                </w:p>
              </w:tc>
              <w:tc>
                <w:tcPr>
                  <w:tcW w:w="4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</w:rPr>
                  </w:pPr>
                </w:p>
              </w:tc>
              <w:tc>
                <w:tcPr>
                  <w:tcW w:w="16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  <w:t>43400</w:t>
                  </w:r>
                  <w:bookmarkStart w:id="0" w:name="_GoBack"/>
                  <w:bookmarkEnd w:id="0"/>
                </w:p>
              </w:tc>
            </w:tr>
          </w:tbl>
          <w:p>
            <w:pPr>
              <w:pStyle w:val="6"/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注：投标人的投标报价单价不得超出采购人设定的最高投标限价单价、投标报价合价不得超出最高投标限价合价、投标报价总价不得超出最高投标限价总价，否则将视为无效报价，不参与评审。</w:t>
            </w:r>
          </w:p>
        </w:tc>
      </w:tr>
    </w:tbl>
    <w:p>
      <w:pPr>
        <w:rPr>
          <w:rFonts w:hint="eastAsia" w:ascii="仿宋_GB2312" w:hAnsi="仿宋_GB2312" w:eastAsia="仿宋_GB2312" w:cs="仿宋_GB2312"/>
          <w:highlight w:val="none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130731BF"/>
    <w:rsid w:val="308C30C0"/>
    <w:rsid w:val="703A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Indent"/>
    <w:basedOn w:val="1"/>
    <w:autoRedefine/>
    <w:qFormat/>
    <w:uiPriority w:val="99"/>
    <w:pPr>
      <w:ind w:firstLine="420" w:firstLineChars="200"/>
    </w:pPr>
    <w:rPr>
      <w:szCs w:val="24"/>
    </w:rPr>
  </w:style>
  <w:style w:type="paragraph" w:styleId="4">
    <w:name w:val="Body Text Indent"/>
    <w:basedOn w:val="1"/>
    <w:next w:val="5"/>
    <w:uiPriority w:val="0"/>
    <w:pPr>
      <w:autoSpaceDE w:val="0"/>
      <w:autoSpaceDN w:val="0"/>
      <w:adjustRightInd w:val="0"/>
      <w:spacing w:line="360" w:lineRule="auto"/>
      <w:ind w:firstLine="560"/>
    </w:pPr>
    <w:rPr>
      <w:rFonts w:ascii="宋体" w:hAnsi="宋体"/>
      <w:color w:val="FF0000"/>
      <w:sz w:val="28"/>
      <w:szCs w:val="28"/>
      <w:lang w:val="zh-CN"/>
    </w:rPr>
  </w:style>
  <w:style w:type="paragraph" w:styleId="5">
    <w:name w:val="footnote text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character" w:customStyle="1" w:styleId="9">
    <w:name w:val="font51"/>
    <w:basedOn w:val="8"/>
    <w:autoRedefine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2024-01-23T02:39:00Z</dcterms:created>
  <dc:creator>Administrator</dc:creator>
  <cp:lastModifiedBy>37611</cp:lastModifiedBy>
  <dcterms:modified xsi:type="dcterms:W3CDTF">2024-04-25T17:54:57Z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26E635BB510C43E78121A8923EFFB408_12</vt:lpwstr>
  </property>
</Properties>
</file>