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color w:val="auto"/>
          <w:kern w:val="2"/>
          <w:sz w:val="24"/>
          <w:szCs w:val="24"/>
          <w:highlight w:val="none"/>
          <w:lang w:val="en-US" w:eastAsia="zh-CN" w:bidi="ar-SA"/>
        </w:rPr>
      </w:pPr>
      <w:r>
        <w:rPr>
          <w:rFonts w:hint="eastAsia" w:ascii="宋体" w:hAnsi="宋体" w:eastAsia="宋体" w:cs="宋体"/>
          <w:b/>
          <w:bCs/>
          <w:sz w:val="24"/>
          <w:szCs w:val="24"/>
          <w:highlight w:val="none"/>
          <w:lang w:eastAsia="zh-CN"/>
        </w:rPr>
        <w:t>附件一：内蒙古超高压供电公司浩雅500千伏输变电工程调相机消防火自报安装工程</w:t>
      </w:r>
      <w:r>
        <w:rPr>
          <w:rFonts w:hint="eastAsia" w:ascii="宋体" w:hAnsi="宋体" w:eastAsia="宋体" w:cs="宋体"/>
          <w:b/>
          <w:bCs/>
          <w:sz w:val="24"/>
          <w:szCs w:val="24"/>
          <w:highlight w:val="none"/>
          <w:lang w:val="en-US" w:eastAsia="zh-CN"/>
        </w:rPr>
        <w:t xml:space="preserve"> </w:t>
      </w:r>
      <w:r>
        <w:rPr>
          <w:rFonts w:hint="eastAsia" w:ascii="宋体" w:hAnsi="宋体" w:cs="宋体"/>
          <w:b/>
          <w:bCs/>
          <w:sz w:val="24"/>
          <w:szCs w:val="24"/>
          <w:highlight w:val="none"/>
          <w:lang w:val="en-US" w:eastAsia="zh-CN"/>
        </w:rPr>
        <w:t>--</w:t>
      </w:r>
      <w:r>
        <w:rPr>
          <w:rFonts w:hint="eastAsia" w:ascii="宋体" w:hAnsi="宋体" w:eastAsia="宋体" w:cs="宋体"/>
          <w:b/>
          <w:bCs/>
          <w:sz w:val="24"/>
          <w:szCs w:val="24"/>
          <w:highlight w:val="none"/>
          <w:lang w:eastAsia="zh-CN"/>
        </w:rPr>
        <w:t>需求一览表</w:t>
      </w:r>
    </w:p>
    <w:p>
      <w:pPr>
        <w:pStyle w:val="7"/>
        <w:spacing w:line="360" w:lineRule="auto"/>
        <w:jc w:val="left"/>
        <w:rPr>
          <w:rFonts w:hint="eastAsia" w:ascii="宋体" w:hAnsi="宋体" w:cs="宋体"/>
          <w:b/>
          <w:bCs/>
          <w:color w:val="auto"/>
          <w:kern w:val="2"/>
          <w:sz w:val="24"/>
          <w:szCs w:val="24"/>
          <w:highlight w:val="none"/>
          <w:lang w:val="en-US" w:eastAsia="zh-CN" w:bidi="ar-SA"/>
        </w:rPr>
      </w:pPr>
    </w:p>
    <w:p>
      <w:pPr>
        <w:pStyle w:val="7"/>
        <w:spacing w:line="360" w:lineRule="auto"/>
        <w:jc w:val="left"/>
        <w:rPr>
          <w:rFonts w:hint="eastAsia" w:ascii="宋体" w:hAnsi="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标段编号：</w:t>
      </w:r>
      <w:r>
        <w:rPr>
          <w:rFonts w:hint="eastAsia" w:cs="宋体"/>
          <w:b/>
          <w:bCs/>
          <w:color w:val="auto"/>
          <w:kern w:val="2"/>
          <w:sz w:val="24"/>
          <w:szCs w:val="24"/>
          <w:highlight w:val="none"/>
          <w:lang w:val="en-US" w:eastAsia="zh-CN" w:bidi="ar-SA"/>
        </w:rPr>
        <w:t>1</w:t>
      </w:r>
      <w:r>
        <w:rPr>
          <w:rFonts w:hint="eastAsia" w:ascii="宋体" w:hAnsi="宋体" w:cs="宋体"/>
          <w:b/>
          <w:bCs/>
          <w:color w:val="auto"/>
          <w:kern w:val="2"/>
          <w:sz w:val="24"/>
          <w:szCs w:val="24"/>
          <w:highlight w:val="none"/>
          <w:lang w:val="en-US" w:eastAsia="zh-CN" w:bidi="ar-SA"/>
        </w:rPr>
        <w:t>标段</w:t>
      </w:r>
    </w:p>
    <w:p>
      <w:pPr>
        <w:pStyle w:val="7"/>
        <w:spacing w:line="360" w:lineRule="auto"/>
        <w:jc w:val="left"/>
        <w:rPr>
          <w:rFonts w:hint="eastAsia" w:ascii="宋体" w:hAnsi="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标段名称：浩雅500千伏输变电工程调相机消防火自报安装工程</w:t>
      </w:r>
    </w:p>
    <w:p>
      <w:pPr>
        <w:pStyle w:val="7"/>
        <w:spacing w:line="360" w:lineRule="auto"/>
        <w:jc w:val="left"/>
        <w:rPr>
          <w:rFonts w:hint="eastAsia" w:ascii="宋体" w:hAnsi="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采购内容：详见下表</w:t>
      </w:r>
    </w:p>
    <w:tbl>
      <w:tblPr>
        <w:tblStyle w:val="10"/>
        <w:tblpPr w:leftFromText="180" w:rightFromText="180" w:vertAnchor="text" w:horzAnchor="page" w:tblpXSpec="center" w:tblpY="573"/>
        <w:tblOverlap w:val="never"/>
        <w:tblW w:w="11055" w:type="dxa"/>
        <w:jc w:val="center"/>
        <w:shd w:val="clear" w:color="auto" w:fill="auto"/>
        <w:tblLayout w:type="fixed"/>
        <w:tblCellMar>
          <w:top w:w="0" w:type="dxa"/>
          <w:left w:w="0" w:type="dxa"/>
          <w:bottom w:w="0" w:type="dxa"/>
          <w:right w:w="0" w:type="dxa"/>
        </w:tblCellMar>
      </w:tblPr>
      <w:tblGrid>
        <w:gridCol w:w="608"/>
        <w:gridCol w:w="817"/>
        <w:gridCol w:w="931"/>
        <w:gridCol w:w="735"/>
        <w:gridCol w:w="1102"/>
        <w:gridCol w:w="1013"/>
        <w:gridCol w:w="630"/>
        <w:gridCol w:w="4534"/>
        <w:gridCol w:w="685"/>
      </w:tblGrid>
      <w:tr>
        <w:tblPrEx>
          <w:shd w:val="clear" w:color="auto" w:fill="auto"/>
          <w:tblCellMar>
            <w:top w:w="0" w:type="dxa"/>
            <w:left w:w="0" w:type="dxa"/>
            <w:bottom w:w="0" w:type="dxa"/>
            <w:right w:w="0" w:type="dxa"/>
          </w:tblCellMar>
        </w:tblPrEx>
        <w:trPr>
          <w:trHeight w:val="860" w:hRule="atLeast"/>
          <w:jc w:val="center"/>
        </w:trPr>
        <w:tc>
          <w:tcPr>
            <w:tcW w:w="608" w:type="dxa"/>
            <w:tcBorders>
              <w:top w:val="single" w:color="000000"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highlight w:val="none"/>
                <w:u w:val="none"/>
                <w:lang w:val="en-US" w:eastAsia="zh-CN" w:bidi="ar"/>
              </w:rPr>
            </w:pPr>
            <w:r>
              <w:rPr>
                <w:rFonts w:hint="eastAsia" w:ascii="宋体" w:hAnsi="宋体" w:eastAsia="宋体" w:cs="宋体"/>
                <w:b/>
                <w:i w:val="0"/>
                <w:color w:val="000000"/>
                <w:kern w:val="0"/>
                <w:sz w:val="22"/>
                <w:szCs w:val="22"/>
                <w:highlight w:val="none"/>
                <w:u w:val="none"/>
                <w:lang w:val="en-US" w:eastAsia="zh-CN" w:bidi="ar"/>
              </w:rPr>
              <w:t>标段号</w:t>
            </w:r>
          </w:p>
        </w:tc>
        <w:tc>
          <w:tcPr>
            <w:tcW w:w="817" w:type="dxa"/>
            <w:tcBorders>
              <w:top w:val="single" w:color="000000"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highlight w:val="none"/>
                <w:u w:val="none"/>
                <w:lang w:val="en-US" w:eastAsia="zh-CN" w:bidi="ar"/>
              </w:rPr>
            </w:pPr>
            <w:r>
              <w:rPr>
                <w:rFonts w:hint="eastAsia" w:ascii="宋体" w:hAnsi="宋体" w:eastAsia="宋体" w:cs="宋体"/>
                <w:b/>
                <w:i w:val="0"/>
                <w:color w:val="000000"/>
                <w:kern w:val="0"/>
                <w:sz w:val="22"/>
                <w:szCs w:val="22"/>
                <w:highlight w:val="none"/>
                <w:u w:val="none"/>
                <w:lang w:val="en-US" w:eastAsia="zh-CN" w:bidi="ar"/>
              </w:rPr>
              <w:t>标段名称</w:t>
            </w:r>
          </w:p>
        </w:tc>
        <w:tc>
          <w:tcPr>
            <w:tcW w:w="93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highlight w:val="none"/>
                <w:u w:val="none"/>
                <w:lang w:val="en-US" w:eastAsia="zh-CN" w:bidi="ar"/>
              </w:rPr>
            </w:pPr>
            <w:r>
              <w:rPr>
                <w:rFonts w:hint="eastAsia" w:ascii="宋体" w:hAnsi="宋体" w:eastAsia="宋体" w:cs="宋体"/>
                <w:b/>
                <w:i w:val="0"/>
                <w:color w:val="000000"/>
                <w:kern w:val="0"/>
                <w:sz w:val="22"/>
                <w:szCs w:val="22"/>
                <w:highlight w:val="none"/>
                <w:u w:val="none"/>
                <w:lang w:val="en-US" w:eastAsia="zh-CN" w:bidi="ar"/>
              </w:rPr>
              <w:t>施工服务名称</w:t>
            </w:r>
          </w:p>
        </w:tc>
        <w:tc>
          <w:tcPr>
            <w:tcW w:w="73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highlight w:val="none"/>
                <w:u w:val="none"/>
                <w:lang w:val="en-US" w:eastAsia="zh-CN" w:bidi="ar"/>
              </w:rPr>
            </w:pPr>
            <w:r>
              <w:rPr>
                <w:rFonts w:hint="eastAsia" w:ascii="宋体" w:hAnsi="宋体" w:eastAsia="宋体" w:cs="宋体"/>
                <w:b/>
                <w:i w:val="0"/>
                <w:color w:val="000000"/>
                <w:kern w:val="0"/>
                <w:sz w:val="22"/>
                <w:szCs w:val="22"/>
                <w:highlight w:val="none"/>
                <w:u w:val="none"/>
                <w:lang w:val="en-US" w:eastAsia="zh-CN" w:bidi="ar"/>
              </w:rPr>
              <w:t>服务描述</w:t>
            </w:r>
          </w:p>
        </w:tc>
        <w:tc>
          <w:tcPr>
            <w:tcW w:w="110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highlight w:val="none"/>
                <w:u w:val="none"/>
                <w:lang w:val="en-US" w:eastAsia="zh-CN" w:bidi="ar"/>
              </w:rPr>
            </w:pPr>
            <w:r>
              <w:rPr>
                <w:rFonts w:hint="eastAsia" w:ascii="宋体" w:hAnsi="宋体" w:eastAsia="宋体" w:cs="宋体"/>
                <w:b/>
                <w:i w:val="0"/>
                <w:color w:val="000000"/>
                <w:kern w:val="0"/>
                <w:sz w:val="22"/>
                <w:szCs w:val="22"/>
                <w:highlight w:val="none"/>
                <w:u w:val="none"/>
                <w:lang w:val="en-US" w:eastAsia="zh-CN" w:bidi="ar"/>
              </w:rPr>
              <w:t>最高限价（元）</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highlight w:val="none"/>
                <w:u w:val="none"/>
                <w:lang w:val="en-US" w:eastAsia="zh-CN" w:bidi="ar"/>
              </w:rPr>
            </w:pPr>
            <w:r>
              <w:rPr>
                <w:rFonts w:hint="eastAsia" w:ascii="宋体" w:hAnsi="宋体" w:eastAsia="宋体" w:cs="宋体"/>
                <w:b/>
                <w:i w:val="0"/>
                <w:color w:val="000000"/>
                <w:kern w:val="0"/>
                <w:sz w:val="22"/>
                <w:szCs w:val="22"/>
                <w:highlight w:val="none"/>
                <w:u w:val="none"/>
                <w:lang w:val="en-US" w:eastAsia="zh-CN" w:bidi="ar"/>
              </w:rPr>
              <w:t>服务（开始）日期</w:t>
            </w:r>
          </w:p>
        </w:tc>
        <w:tc>
          <w:tcPr>
            <w:tcW w:w="63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highlight w:val="none"/>
                <w:u w:val="none"/>
                <w:lang w:val="en-US" w:eastAsia="zh-CN" w:bidi="ar"/>
              </w:rPr>
            </w:pPr>
            <w:r>
              <w:rPr>
                <w:rFonts w:hint="eastAsia" w:ascii="宋体" w:hAnsi="宋体" w:eastAsia="宋体" w:cs="宋体"/>
                <w:b/>
                <w:i w:val="0"/>
                <w:color w:val="000000"/>
                <w:kern w:val="0"/>
                <w:sz w:val="22"/>
                <w:szCs w:val="22"/>
                <w:highlight w:val="none"/>
                <w:u w:val="none"/>
                <w:lang w:val="en-US" w:eastAsia="zh-CN" w:bidi="ar"/>
              </w:rPr>
              <w:t>服务地点</w:t>
            </w:r>
          </w:p>
        </w:tc>
        <w:tc>
          <w:tcPr>
            <w:tcW w:w="453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cs="宋体"/>
                <w:b/>
                <w:i w:val="0"/>
                <w:color w:val="000000"/>
                <w:kern w:val="0"/>
                <w:sz w:val="22"/>
                <w:szCs w:val="22"/>
                <w:highlight w:val="none"/>
                <w:u w:val="none"/>
                <w:lang w:val="en-US" w:eastAsia="zh-CN" w:bidi="ar"/>
              </w:rPr>
              <w:t>供应商</w:t>
            </w:r>
            <w:r>
              <w:rPr>
                <w:rFonts w:hint="eastAsia" w:ascii="宋体" w:hAnsi="宋体" w:eastAsia="宋体" w:cs="宋体"/>
                <w:b/>
                <w:i w:val="0"/>
                <w:color w:val="000000"/>
                <w:kern w:val="0"/>
                <w:sz w:val="22"/>
                <w:szCs w:val="22"/>
                <w:highlight w:val="none"/>
                <w:u w:val="none"/>
                <w:lang w:val="en-US" w:eastAsia="zh-CN" w:bidi="ar"/>
              </w:rPr>
              <w:t>专用资格条件</w:t>
            </w:r>
          </w:p>
        </w:tc>
        <w:tc>
          <w:tcPr>
            <w:tcW w:w="68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b/>
                <w:i w:val="0"/>
                <w:color w:val="000000"/>
                <w:kern w:val="0"/>
                <w:sz w:val="22"/>
                <w:szCs w:val="22"/>
                <w:highlight w:val="none"/>
                <w:u w:val="none"/>
                <w:lang w:val="en-US" w:eastAsia="zh-CN" w:bidi="ar"/>
              </w:rPr>
            </w:pPr>
            <w:r>
              <w:rPr>
                <w:rFonts w:hint="eastAsia" w:ascii="宋体" w:hAnsi="宋体" w:eastAsia="宋体" w:cs="宋体"/>
                <w:b/>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2319" w:hRule="atLeast"/>
          <w:jc w:val="center"/>
        </w:trPr>
        <w:tc>
          <w:tcPr>
            <w:tcW w:w="60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2"/>
                <w:szCs w:val="22"/>
                <w:highlight w:val="none"/>
                <w:u w:val="none"/>
                <w:lang w:val="en-US" w:eastAsia="zh-CN" w:bidi="ar"/>
              </w:rPr>
            </w:pPr>
            <w:r>
              <w:rPr>
                <w:rFonts w:hint="eastAsia" w:ascii="宋体" w:hAnsi="宋体" w:eastAsia="宋体" w:cs="宋体"/>
                <w:b w:val="0"/>
                <w:bCs/>
                <w:i w:val="0"/>
                <w:color w:val="000000"/>
                <w:kern w:val="0"/>
                <w:sz w:val="22"/>
                <w:szCs w:val="22"/>
                <w:highlight w:val="none"/>
                <w:u w:val="none"/>
                <w:lang w:val="en-US" w:eastAsia="zh-CN" w:bidi="ar"/>
              </w:rPr>
              <w:t>1</w:t>
            </w:r>
          </w:p>
        </w:tc>
        <w:tc>
          <w:tcPr>
            <w:tcW w:w="817"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2"/>
                <w:szCs w:val="22"/>
                <w:highlight w:val="none"/>
                <w:u w:val="none"/>
                <w:lang w:val="en-US" w:eastAsia="zh-CN" w:bidi="ar"/>
              </w:rPr>
            </w:pPr>
            <w:r>
              <w:rPr>
                <w:rFonts w:hint="eastAsia" w:ascii="宋体" w:hAnsi="宋体" w:eastAsia="宋体" w:cs="宋体"/>
                <w:b w:val="0"/>
                <w:bCs/>
                <w:i w:val="0"/>
                <w:color w:val="000000"/>
                <w:kern w:val="0"/>
                <w:sz w:val="22"/>
                <w:szCs w:val="22"/>
                <w:highlight w:val="none"/>
                <w:u w:val="none"/>
                <w:lang w:val="en-US" w:eastAsia="zh-CN" w:bidi="ar"/>
              </w:rPr>
              <w:t>浩雅500千伏输变电工程调相机消防火自报安装工程</w:t>
            </w:r>
          </w:p>
        </w:tc>
        <w:tc>
          <w:tcPr>
            <w:tcW w:w="931"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2"/>
                <w:szCs w:val="22"/>
                <w:highlight w:val="none"/>
                <w:u w:val="none"/>
                <w:lang w:val="en-US" w:eastAsia="zh-CN" w:bidi="ar"/>
              </w:rPr>
            </w:pPr>
            <w:r>
              <w:rPr>
                <w:rFonts w:hint="eastAsia" w:ascii="宋体" w:hAnsi="宋体" w:eastAsia="宋体" w:cs="宋体"/>
                <w:b w:val="0"/>
                <w:bCs/>
                <w:i w:val="0"/>
                <w:color w:val="000000"/>
                <w:kern w:val="0"/>
                <w:sz w:val="22"/>
                <w:szCs w:val="22"/>
                <w:highlight w:val="none"/>
                <w:u w:val="none"/>
                <w:lang w:val="en-US" w:eastAsia="zh-CN" w:bidi="ar"/>
              </w:rPr>
              <w:t>浩</w:t>
            </w:r>
            <w:bookmarkStart w:id="0" w:name="_GoBack"/>
            <w:bookmarkEnd w:id="0"/>
            <w:r>
              <w:rPr>
                <w:rFonts w:hint="eastAsia" w:ascii="宋体" w:hAnsi="宋体" w:eastAsia="宋体" w:cs="宋体"/>
                <w:b w:val="0"/>
                <w:bCs/>
                <w:i w:val="0"/>
                <w:color w:val="000000"/>
                <w:kern w:val="0"/>
                <w:sz w:val="22"/>
                <w:szCs w:val="22"/>
                <w:highlight w:val="none"/>
                <w:u w:val="none"/>
                <w:lang w:val="en-US" w:eastAsia="zh-CN" w:bidi="ar"/>
              </w:rPr>
              <w:t>雅500千伏输变电工程调相机消防火自报安装工程</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2"/>
                <w:szCs w:val="22"/>
                <w:highlight w:val="none"/>
                <w:u w:val="none"/>
                <w:lang w:val="en-US" w:eastAsia="zh-CN" w:bidi="ar"/>
              </w:rPr>
            </w:pPr>
            <w:r>
              <w:rPr>
                <w:rFonts w:hint="eastAsia" w:ascii="宋体" w:hAnsi="宋体" w:eastAsia="宋体" w:cs="宋体"/>
                <w:b w:val="0"/>
                <w:bCs/>
                <w:i w:val="0"/>
                <w:color w:val="000000"/>
                <w:kern w:val="0"/>
                <w:sz w:val="22"/>
                <w:szCs w:val="22"/>
                <w:highlight w:val="none"/>
                <w:u w:val="none"/>
                <w:lang w:val="en-US" w:eastAsia="zh-CN" w:bidi="ar"/>
              </w:rPr>
              <w:t>见工程量清单</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2"/>
                <w:szCs w:val="22"/>
                <w:highlight w:val="none"/>
                <w:u w:val="none"/>
                <w:lang w:val="en-US" w:eastAsia="zh-CN" w:bidi="ar"/>
              </w:rPr>
            </w:pPr>
            <w:r>
              <w:rPr>
                <w:rFonts w:hint="default" w:ascii="宋体" w:hAnsi="宋体" w:eastAsia="宋体" w:cs="宋体"/>
                <w:b w:val="0"/>
                <w:bCs/>
                <w:i w:val="0"/>
                <w:color w:val="000000"/>
                <w:kern w:val="0"/>
                <w:sz w:val="22"/>
                <w:szCs w:val="22"/>
                <w:highlight w:val="none"/>
                <w:u w:val="none"/>
                <w:lang w:val="en-US" w:eastAsia="zh-CN" w:bidi="ar"/>
              </w:rPr>
              <w:t>387499.00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2"/>
                <w:szCs w:val="22"/>
                <w:highlight w:val="none"/>
                <w:u w:val="none"/>
                <w:lang w:val="en-US" w:eastAsia="zh-CN" w:bidi="ar"/>
              </w:rPr>
            </w:pPr>
            <w:r>
              <w:rPr>
                <w:rFonts w:hint="default" w:ascii="宋体" w:hAnsi="宋体" w:eastAsia="宋体" w:cs="宋体"/>
                <w:b w:val="0"/>
                <w:bCs/>
                <w:i w:val="0"/>
                <w:color w:val="000000"/>
                <w:kern w:val="0"/>
                <w:sz w:val="22"/>
                <w:szCs w:val="22"/>
                <w:highlight w:val="none"/>
                <w:u w:val="none"/>
                <w:lang w:val="en-US" w:eastAsia="zh-CN" w:bidi="ar"/>
              </w:rPr>
              <w:t>成交结果确定后即开展</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2"/>
                <w:szCs w:val="22"/>
                <w:highlight w:val="none"/>
                <w:u w:val="none"/>
                <w:lang w:val="en-US" w:eastAsia="zh-CN" w:bidi="ar"/>
              </w:rPr>
            </w:pPr>
            <w:r>
              <w:rPr>
                <w:rFonts w:hint="eastAsia" w:ascii="宋体" w:hAnsi="宋体" w:eastAsia="宋体" w:cs="宋体"/>
                <w:b w:val="0"/>
                <w:bCs/>
                <w:i w:val="0"/>
                <w:color w:val="000000"/>
                <w:kern w:val="0"/>
                <w:sz w:val="22"/>
                <w:szCs w:val="22"/>
                <w:highlight w:val="none"/>
                <w:u w:val="none"/>
                <w:lang w:val="en-US" w:eastAsia="zh-CN" w:bidi="ar"/>
              </w:rPr>
              <w:t>阿拉善浩雅变电站</w:t>
            </w:r>
          </w:p>
        </w:tc>
        <w:tc>
          <w:tcPr>
            <w:tcW w:w="4534" w:type="dxa"/>
            <w:tcBorders>
              <w:top w:val="nil"/>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kern w:val="0"/>
                <w:sz w:val="22"/>
                <w:szCs w:val="22"/>
                <w:highlight w:val="none"/>
                <w:u w:val="none"/>
                <w:lang w:val="en-US" w:eastAsia="zh-CN" w:bidi="ar"/>
              </w:rPr>
            </w:pPr>
            <w:r>
              <w:rPr>
                <w:rFonts w:hint="eastAsia" w:ascii="宋体" w:hAnsi="宋体" w:eastAsia="宋体" w:cs="宋体"/>
                <w:b w:val="0"/>
                <w:bCs/>
                <w:i w:val="0"/>
                <w:color w:val="000000"/>
                <w:kern w:val="0"/>
                <w:sz w:val="22"/>
                <w:szCs w:val="22"/>
                <w:highlight w:val="none"/>
                <w:u w:val="none"/>
                <w:lang w:val="en-US" w:eastAsia="zh-CN" w:bidi="ar"/>
              </w:rPr>
              <w:t>1、供应商须具有建设行政主管部门颁发的消防设施工程专业承包乙级及以上资质(有效期内)[以上资质为住建部最新资质要求《住房和城乡建设部关于印发建设工程企业资质管理制度改革方案的通知》(2020年11月30日发文，文号为[建市(2020)94号]),如供应商还未申办以上资质，则“供应商须具有建设行政主管部门颁发的消防设施工程专业承包二级及以上资质(有效期内)]；</w:t>
            </w:r>
          </w:p>
          <w:p>
            <w:pPr>
              <w:keepNext w:val="0"/>
              <w:keepLines w:val="0"/>
              <w:widowControl/>
              <w:suppressLineNumbers w:val="0"/>
              <w:jc w:val="left"/>
              <w:textAlignment w:val="center"/>
              <w:rPr>
                <w:rFonts w:hint="eastAsia" w:ascii="宋体" w:hAnsi="宋体" w:eastAsia="宋体" w:cs="宋体"/>
                <w:b w:val="0"/>
                <w:bCs/>
                <w:i w:val="0"/>
                <w:color w:val="000000"/>
                <w:kern w:val="0"/>
                <w:sz w:val="22"/>
                <w:szCs w:val="22"/>
                <w:highlight w:val="none"/>
                <w:u w:val="none"/>
                <w:lang w:val="en-US" w:eastAsia="zh-CN" w:bidi="ar"/>
              </w:rPr>
            </w:pPr>
            <w:r>
              <w:rPr>
                <w:rFonts w:hint="eastAsia" w:ascii="宋体" w:hAnsi="宋体" w:eastAsia="宋体" w:cs="宋体"/>
                <w:b w:val="0"/>
                <w:bCs/>
                <w:i w:val="0"/>
                <w:color w:val="000000"/>
                <w:kern w:val="0"/>
                <w:sz w:val="22"/>
                <w:szCs w:val="22"/>
                <w:highlight w:val="none"/>
                <w:u w:val="none"/>
                <w:lang w:val="en-US" w:eastAsia="zh-CN" w:bidi="ar"/>
              </w:rPr>
              <w:t>2、供应商须具有建设行政主管部门颁发的安全生产许可证(有效期内)；</w:t>
            </w:r>
          </w:p>
          <w:p>
            <w:pPr>
              <w:keepNext w:val="0"/>
              <w:keepLines w:val="0"/>
              <w:widowControl/>
              <w:suppressLineNumbers w:val="0"/>
              <w:jc w:val="left"/>
              <w:textAlignment w:val="center"/>
              <w:rPr>
                <w:rFonts w:hint="eastAsia" w:ascii="宋体" w:hAnsi="宋体" w:eastAsia="宋体" w:cs="宋体"/>
                <w:b w:val="0"/>
                <w:bCs/>
                <w:i w:val="0"/>
                <w:color w:val="000000"/>
                <w:kern w:val="0"/>
                <w:sz w:val="22"/>
                <w:szCs w:val="22"/>
                <w:highlight w:val="none"/>
                <w:u w:val="none"/>
                <w:lang w:val="en-US" w:eastAsia="zh-CN" w:bidi="ar"/>
              </w:rPr>
            </w:pPr>
            <w:r>
              <w:rPr>
                <w:rFonts w:hint="eastAsia" w:ascii="宋体" w:hAnsi="宋体" w:eastAsia="宋体" w:cs="宋体"/>
                <w:b w:val="0"/>
                <w:bCs/>
                <w:i w:val="0"/>
                <w:color w:val="000000"/>
                <w:kern w:val="0"/>
                <w:sz w:val="22"/>
                <w:szCs w:val="22"/>
                <w:highlight w:val="none"/>
                <w:u w:val="none"/>
                <w:lang w:val="en-US" w:eastAsia="zh-CN" w:bidi="ar"/>
              </w:rPr>
              <w:t>3、供应商拟派项目经理须具有本单位机电工程专业二级及以上注册建造师注册证和安全生产考核证(B)；</w:t>
            </w:r>
          </w:p>
          <w:p>
            <w:pPr>
              <w:keepNext w:val="0"/>
              <w:keepLines w:val="0"/>
              <w:widowControl/>
              <w:suppressLineNumbers w:val="0"/>
              <w:jc w:val="left"/>
              <w:textAlignment w:val="center"/>
              <w:rPr>
                <w:rFonts w:hint="default" w:ascii="宋体" w:hAnsi="宋体" w:eastAsia="宋体" w:cs="宋体"/>
                <w:b w:val="0"/>
                <w:bCs/>
                <w:i w:val="0"/>
                <w:color w:val="000000"/>
                <w:kern w:val="0"/>
                <w:sz w:val="22"/>
                <w:szCs w:val="22"/>
                <w:highlight w:val="none"/>
                <w:u w:val="none"/>
                <w:lang w:val="en-US" w:eastAsia="zh-CN" w:bidi="ar"/>
              </w:rPr>
            </w:pPr>
            <w:r>
              <w:rPr>
                <w:rFonts w:hint="eastAsia" w:ascii="宋体" w:hAnsi="宋体" w:eastAsia="宋体" w:cs="宋体"/>
                <w:b w:val="0"/>
                <w:bCs/>
                <w:i w:val="0"/>
                <w:color w:val="000000"/>
                <w:kern w:val="0"/>
                <w:sz w:val="22"/>
                <w:szCs w:val="22"/>
                <w:highlight w:val="none"/>
                <w:u w:val="none"/>
                <w:lang w:val="en-US" w:eastAsia="zh-CN" w:bidi="ar"/>
              </w:rPr>
              <w:t>4、供应商</w:t>
            </w:r>
            <w:r>
              <w:rPr>
                <w:rFonts w:hint="default" w:ascii="宋体" w:hAnsi="宋体" w:eastAsia="宋体" w:cs="宋体"/>
                <w:b w:val="0"/>
                <w:bCs/>
                <w:i w:val="0"/>
                <w:color w:val="000000"/>
                <w:kern w:val="0"/>
                <w:sz w:val="22"/>
                <w:szCs w:val="22"/>
                <w:highlight w:val="none"/>
                <w:u w:val="none"/>
                <w:lang w:val="en-US" w:eastAsia="zh-CN" w:bidi="ar"/>
              </w:rPr>
              <w:t>须提供近</w:t>
            </w:r>
            <w:r>
              <w:rPr>
                <w:rFonts w:hint="eastAsia" w:ascii="宋体" w:hAnsi="宋体" w:eastAsia="宋体" w:cs="宋体"/>
                <w:b w:val="0"/>
                <w:bCs/>
                <w:i w:val="0"/>
                <w:color w:val="000000"/>
                <w:kern w:val="0"/>
                <w:sz w:val="22"/>
                <w:szCs w:val="22"/>
                <w:highlight w:val="none"/>
                <w:u w:val="none"/>
                <w:lang w:val="en-US" w:eastAsia="zh-CN" w:bidi="ar"/>
              </w:rPr>
              <w:t>三年</w:t>
            </w:r>
            <w:r>
              <w:rPr>
                <w:rFonts w:hint="default" w:ascii="宋体" w:hAnsi="宋体" w:eastAsia="宋体" w:cs="宋体"/>
                <w:b w:val="0"/>
                <w:bCs/>
                <w:i w:val="0"/>
                <w:color w:val="000000"/>
                <w:kern w:val="0"/>
                <w:sz w:val="22"/>
                <w:szCs w:val="22"/>
                <w:highlight w:val="none"/>
                <w:u w:val="none"/>
                <w:lang w:val="en-US" w:eastAsia="zh-CN" w:bidi="ar"/>
              </w:rPr>
              <w:t>（20</w:t>
            </w:r>
            <w:r>
              <w:rPr>
                <w:rFonts w:hint="eastAsia" w:ascii="宋体" w:hAnsi="宋体" w:eastAsia="宋体" w:cs="宋体"/>
                <w:b w:val="0"/>
                <w:bCs/>
                <w:i w:val="0"/>
                <w:color w:val="000000"/>
                <w:kern w:val="0"/>
                <w:sz w:val="22"/>
                <w:szCs w:val="22"/>
                <w:highlight w:val="none"/>
                <w:u w:val="none"/>
                <w:lang w:val="en-US" w:eastAsia="zh-CN" w:bidi="ar"/>
              </w:rPr>
              <w:t>20</w:t>
            </w:r>
            <w:r>
              <w:rPr>
                <w:rFonts w:hint="default" w:ascii="宋体" w:hAnsi="宋体" w:eastAsia="宋体" w:cs="宋体"/>
                <w:b w:val="0"/>
                <w:bCs/>
                <w:i w:val="0"/>
                <w:color w:val="000000"/>
                <w:kern w:val="0"/>
                <w:sz w:val="22"/>
                <w:szCs w:val="22"/>
                <w:highlight w:val="none"/>
                <w:u w:val="none"/>
                <w:lang w:val="en-US" w:eastAsia="zh-CN" w:bidi="ar"/>
              </w:rPr>
              <w:t>年</w:t>
            </w:r>
            <w:r>
              <w:rPr>
                <w:rFonts w:hint="eastAsia" w:ascii="宋体" w:hAnsi="宋体" w:eastAsia="宋体" w:cs="宋体"/>
                <w:b w:val="0"/>
                <w:bCs/>
                <w:i w:val="0"/>
                <w:color w:val="000000"/>
                <w:kern w:val="0"/>
                <w:sz w:val="22"/>
                <w:szCs w:val="22"/>
                <w:highlight w:val="none"/>
                <w:u w:val="none"/>
                <w:lang w:val="en-US" w:eastAsia="zh-CN" w:bidi="ar"/>
              </w:rPr>
              <w:t>10</w:t>
            </w:r>
            <w:r>
              <w:rPr>
                <w:rFonts w:hint="default" w:ascii="宋体" w:hAnsi="宋体" w:eastAsia="宋体" w:cs="宋体"/>
                <w:b w:val="0"/>
                <w:bCs/>
                <w:i w:val="0"/>
                <w:color w:val="000000"/>
                <w:kern w:val="0"/>
                <w:sz w:val="22"/>
                <w:szCs w:val="22"/>
                <w:highlight w:val="none"/>
                <w:u w:val="none"/>
                <w:lang w:val="en-US" w:eastAsia="zh-CN" w:bidi="ar"/>
              </w:rPr>
              <w:t>月至今</w:t>
            </w:r>
            <w:r>
              <w:rPr>
                <w:rFonts w:hint="eastAsia" w:ascii="宋体" w:hAnsi="宋体" w:eastAsia="宋体" w:cs="宋体"/>
                <w:b w:val="0"/>
                <w:bCs/>
                <w:i w:val="0"/>
                <w:color w:val="000000"/>
                <w:kern w:val="0"/>
                <w:sz w:val="22"/>
                <w:szCs w:val="22"/>
                <w:highlight w:val="none"/>
                <w:u w:val="none"/>
                <w:lang w:val="en-US" w:eastAsia="zh-CN" w:bidi="ar"/>
              </w:rPr>
              <w:t>，以合同签订时间为准</w:t>
            </w:r>
            <w:r>
              <w:rPr>
                <w:rFonts w:hint="default" w:ascii="宋体" w:hAnsi="宋体" w:eastAsia="宋体" w:cs="宋体"/>
                <w:b w:val="0"/>
                <w:bCs/>
                <w:i w:val="0"/>
                <w:color w:val="000000"/>
                <w:kern w:val="0"/>
                <w:sz w:val="22"/>
                <w:szCs w:val="22"/>
                <w:highlight w:val="none"/>
                <w:u w:val="none"/>
                <w:lang w:val="en-US" w:eastAsia="zh-CN" w:bidi="ar"/>
              </w:rPr>
              <w:t>）</w:t>
            </w:r>
            <w:r>
              <w:rPr>
                <w:rFonts w:hint="eastAsia" w:ascii="宋体" w:hAnsi="宋体" w:eastAsia="宋体" w:cs="宋体"/>
                <w:b w:val="0"/>
                <w:bCs/>
                <w:i w:val="0"/>
                <w:color w:val="000000"/>
                <w:kern w:val="0"/>
                <w:sz w:val="22"/>
                <w:szCs w:val="22"/>
                <w:highlight w:val="none"/>
                <w:u w:val="none"/>
                <w:lang w:val="en-US" w:eastAsia="zh-CN" w:bidi="ar"/>
              </w:rPr>
              <w:t>具有消防施工业绩</w:t>
            </w:r>
            <w:r>
              <w:rPr>
                <w:rFonts w:hint="default" w:ascii="宋体" w:hAnsi="宋体" w:eastAsia="宋体" w:cs="宋体"/>
                <w:b w:val="0"/>
                <w:bCs/>
                <w:i w:val="0"/>
                <w:color w:val="000000"/>
                <w:kern w:val="0"/>
                <w:sz w:val="22"/>
                <w:szCs w:val="22"/>
                <w:highlight w:val="none"/>
                <w:u w:val="none"/>
                <w:lang w:val="en-US" w:eastAsia="zh-CN" w:bidi="ar"/>
              </w:rPr>
              <w:t>1份。(</w:t>
            </w:r>
            <w:r>
              <w:rPr>
                <w:rFonts w:hint="eastAsia" w:ascii="宋体" w:hAnsi="宋体" w:eastAsia="宋体" w:cs="宋体"/>
                <w:b w:val="0"/>
                <w:bCs/>
                <w:i w:val="0"/>
                <w:color w:val="000000"/>
                <w:kern w:val="0"/>
                <w:sz w:val="22"/>
                <w:szCs w:val="22"/>
                <w:highlight w:val="none"/>
                <w:u w:val="none"/>
                <w:lang w:val="en-US" w:eastAsia="zh-CN" w:bidi="ar"/>
              </w:rPr>
              <w:t>需提供</w:t>
            </w:r>
            <w:r>
              <w:rPr>
                <w:rFonts w:hint="default" w:ascii="宋体" w:hAnsi="宋体" w:eastAsia="宋体" w:cs="宋体"/>
                <w:b w:val="0"/>
                <w:bCs/>
                <w:i w:val="0"/>
                <w:color w:val="000000"/>
                <w:kern w:val="0"/>
                <w:sz w:val="22"/>
                <w:szCs w:val="22"/>
                <w:highlight w:val="none"/>
                <w:u w:val="none"/>
                <w:lang w:val="en-US" w:eastAsia="zh-CN" w:bidi="ar"/>
              </w:rPr>
              <w:t>合同、配套发票</w:t>
            </w:r>
            <w:r>
              <w:rPr>
                <w:rFonts w:hint="eastAsia" w:ascii="宋体" w:hAnsi="宋体" w:eastAsia="宋体" w:cs="宋体"/>
                <w:b w:val="0"/>
                <w:bCs/>
                <w:i w:val="0"/>
                <w:color w:val="000000"/>
                <w:kern w:val="0"/>
                <w:sz w:val="22"/>
                <w:szCs w:val="22"/>
                <w:highlight w:val="none"/>
                <w:u w:val="none"/>
                <w:lang w:val="en-US" w:eastAsia="zh-CN" w:bidi="ar"/>
              </w:rPr>
              <w:t>扫描件</w:t>
            </w:r>
            <w:r>
              <w:rPr>
                <w:rFonts w:hint="default" w:ascii="宋体" w:hAnsi="宋体" w:eastAsia="宋体" w:cs="宋体"/>
                <w:b w:val="0"/>
                <w:bCs/>
                <w:i w:val="0"/>
                <w:color w:val="000000"/>
                <w:kern w:val="0"/>
                <w:sz w:val="22"/>
                <w:szCs w:val="22"/>
                <w:highlight w:val="none"/>
                <w:u w:val="none"/>
                <w:lang w:val="en-US" w:eastAsia="zh-CN" w:bidi="ar"/>
              </w:rPr>
              <w:t>，配套发票（全国统一发票监制章的）须清晰完整，并附国家税务总局全国增值税发票查验平台的查询截图(合同内容至少应包括首页、内容</w:t>
            </w:r>
            <w:r>
              <w:rPr>
                <w:rFonts w:hint="eastAsia" w:ascii="宋体" w:hAnsi="宋体" w:eastAsia="宋体" w:cs="宋体"/>
                <w:b w:val="0"/>
                <w:bCs/>
                <w:i w:val="0"/>
                <w:color w:val="000000"/>
                <w:kern w:val="0"/>
                <w:sz w:val="22"/>
                <w:szCs w:val="22"/>
                <w:highlight w:val="none"/>
                <w:u w:val="none"/>
                <w:lang w:val="en-US" w:eastAsia="zh-CN" w:bidi="ar"/>
              </w:rPr>
              <w:t>页</w:t>
            </w:r>
            <w:r>
              <w:rPr>
                <w:rFonts w:hint="default" w:ascii="宋体" w:hAnsi="宋体" w:eastAsia="宋体" w:cs="宋体"/>
                <w:b w:val="0"/>
                <w:bCs/>
                <w:i w:val="0"/>
                <w:color w:val="000000"/>
                <w:kern w:val="0"/>
                <w:sz w:val="22"/>
                <w:szCs w:val="22"/>
                <w:highlight w:val="none"/>
                <w:u w:val="none"/>
                <w:lang w:val="en-US" w:eastAsia="zh-CN" w:bidi="ar"/>
              </w:rPr>
              <w:t>、签订日期及双方签字盖章等内容)。</w:t>
            </w:r>
          </w:p>
        </w:tc>
        <w:tc>
          <w:tcPr>
            <w:tcW w:w="685" w:type="dxa"/>
            <w:tcBorders>
              <w:top w:val="nil"/>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b w:val="0"/>
                <w:bCs/>
                <w:i w:val="0"/>
                <w:color w:val="000000"/>
                <w:kern w:val="0"/>
                <w:sz w:val="22"/>
                <w:szCs w:val="22"/>
                <w:highlight w:val="none"/>
                <w:u w:val="none"/>
                <w:lang w:val="en-US" w:eastAsia="zh-CN" w:bidi="ar"/>
              </w:rPr>
            </w:pPr>
          </w:p>
        </w:tc>
      </w:tr>
      <w:tr>
        <w:tblPrEx>
          <w:shd w:val="clear" w:color="auto" w:fill="auto"/>
          <w:tblCellMar>
            <w:top w:w="0" w:type="dxa"/>
            <w:left w:w="0" w:type="dxa"/>
            <w:bottom w:w="0" w:type="dxa"/>
            <w:right w:w="0" w:type="dxa"/>
          </w:tblCellMar>
        </w:tblPrEx>
        <w:trPr>
          <w:trHeight w:val="661" w:hRule="atLeast"/>
          <w:jc w:val="center"/>
        </w:trPr>
        <w:tc>
          <w:tcPr>
            <w:tcW w:w="3091" w:type="dxa"/>
            <w:gridSpan w:val="4"/>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合计（元）</w:t>
            </w:r>
          </w:p>
        </w:tc>
        <w:tc>
          <w:tcPr>
            <w:tcW w:w="7279" w:type="dxa"/>
            <w:gridSpan w:val="4"/>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iCs w:val="0"/>
                <w:color w:val="0D0D0D"/>
                <w:kern w:val="0"/>
                <w:sz w:val="20"/>
                <w:szCs w:val="20"/>
                <w:highlight w:val="none"/>
                <w:u w:val="none"/>
                <w:lang w:val="en-US" w:eastAsia="zh-CN" w:bidi="ar"/>
              </w:rPr>
            </w:pPr>
            <w:r>
              <w:rPr>
                <w:rFonts w:hint="default" w:ascii="宋体" w:hAnsi="宋体" w:eastAsia="宋体" w:cs="宋体"/>
                <w:i w:val="0"/>
                <w:iCs w:val="0"/>
                <w:color w:val="0D0D0D"/>
                <w:kern w:val="0"/>
                <w:sz w:val="20"/>
                <w:szCs w:val="20"/>
                <w:highlight w:val="none"/>
                <w:u w:val="none"/>
                <w:lang w:val="en-US" w:eastAsia="zh-CN" w:bidi="ar"/>
              </w:rPr>
              <w:t>387499</w:t>
            </w:r>
            <w:r>
              <w:rPr>
                <w:rFonts w:hint="eastAsia" w:ascii="宋体" w:hAnsi="宋体" w:cs="宋体"/>
                <w:i w:val="0"/>
                <w:iCs w:val="0"/>
                <w:color w:val="0D0D0D"/>
                <w:kern w:val="0"/>
                <w:sz w:val="20"/>
                <w:szCs w:val="20"/>
                <w:highlight w:val="none"/>
                <w:u w:val="none"/>
                <w:lang w:val="en-US" w:eastAsia="zh-CN" w:bidi="ar"/>
              </w:rPr>
              <w:t>.00</w:t>
            </w:r>
          </w:p>
        </w:tc>
        <w:tc>
          <w:tcPr>
            <w:tcW w:w="685"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b/>
                <w:bCs/>
                <w:i w:val="0"/>
                <w:iCs w:val="0"/>
                <w:color w:val="0D0D0D"/>
                <w:kern w:val="0"/>
                <w:sz w:val="20"/>
                <w:szCs w:val="20"/>
                <w:highlight w:val="none"/>
                <w:u w:val="none"/>
                <w:lang w:val="en-US" w:eastAsia="zh-CN" w:bidi="ar"/>
              </w:rPr>
            </w:pPr>
          </w:p>
        </w:tc>
      </w:tr>
    </w:tbl>
    <w:p>
      <w:pPr>
        <w:rPr>
          <w:highlight w:val="yellow"/>
        </w:rPr>
      </w:pPr>
    </w:p>
    <w:p>
      <w:pPr>
        <w:pStyle w:val="7"/>
        <w:spacing w:line="360" w:lineRule="auto"/>
        <w:jc w:val="left"/>
        <w:rPr>
          <w:rFonts w:hint="eastAsia" w:ascii="宋体" w:hAnsi="宋体" w:cs="宋体"/>
          <w:b/>
          <w:bCs/>
          <w:color w:val="auto"/>
          <w:kern w:val="2"/>
          <w:sz w:val="24"/>
          <w:szCs w:val="24"/>
          <w:highlight w:val="yellow"/>
          <w:lang w:val="en-US" w:eastAsia="zh-CN" w:bidi="ar-SA"/>
        </w:rPr>
      </w:pPr>
    </w:p>
    <w:p>
      <w:pPr>
        <w:pStyle w:val="7"/>
        <w:spacing w:line="360" w:lineRule="auto"/>
        <w:jc w:val="left"/>
        <w:rPr>
          <w:rFonts w:hint="eastAsia" w:ascii="宋体" w:hAnsi="宋体" w:cs="宋体"/>
          <w:b/>
          <w:bCs/>
          <w:color w:val="auto"/>
          <w:kern w:val="2"/>
          <w:sz w:val="24"/>
          <w:szCs w:val="24"/>
          <w:highlight w:val="none"/>
          <w:lang w:val="en-US" w:eastAsia="zh-CN" w:bidi="ar-SA"/>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7" name="文本框 2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BJ5c1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dHL1hhLDNEp++v7t&#10;9OPX6edXkg4hUePCDJEPDrGxfWtbNM5wHnCYmLeV1+kLTgR+CHy8CCzaSHi6NJ1MpzlcHL5hA/zs&#10;8brzIb4TVpNkFNSjgp2w7LAJsQ8dQlI2Y9dSqa6KypCmoNdXr/P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vcEnlzUCAABlBAAADgAAAAAAAAABACAAAAAfAQAAZHJzL2Uyb0RvYy54bWxQ&#10;SwUGAAAAAAYABgBZAQAAxg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yYWExNGVjZDQxMjdmMjRjYjYyMjZlMTA4ZTBiMGUifQ=="/>
    <w:docVar w:name="KSO_WPS_MARK_KEY" w:val="5f44614c-84ce-4760-8ffd-85c64a8a898d"/>
  </w:docVars>
  <w:rsids>
    <w:rsidRoot w:val="00000000"/>
    <w:rsid w:val="120024FD"/>
    <w:rsid w:val="12140B04"/>
    <w:rsid w:val="13176783"/>
    <w:rsid w:val="15461084"/>
    <w:rsid w:val="1AD3293B"/>
    <w:rsid w:val="1B30677D"/>
    <w:rsid w:val="1C9E2188"/>
    <w:rsid w:val="1D843616"/>
    <w:rsid w:val="22853D60"/>
    <w:rsid w:val="2405751D"/>
    <w:rsid w:val="24935412"/>
    <w:rsid w:val="24DE787A"/>
    <w:rsid w:val="25571F33"/>
    <w:rsid w:val="28BC68C8"/>
    <w:rsid w:val="2F8D74A3"/>
    <w:rsid w:val="32CB4F1D"/>
    <w:rsid w:val="36322934"/>
    <w:rsid w:val="3BFA5766"/>
    <w:rsid w:val="3FD107C4"/>
    <w:rsid w:val="42A143F6"/>
    <w:rsid w:val="484827C1"/>
    <w:rsid w:val="4DE33FE4"/>
    <w:rsid w:val="54264052"/>
    <w:rsid w:val="55E15EF5"/>
    <w:rsid w:val="56833204"/>
    <w:rsid w:val="5CE62885"/>
    <w:rsid w:val="637C63CA"/>
    <w:rsid w:val="65C033BC"/>
    <w:rsid w:val="6F232028"/>
    <w:rsid w:val="763F6F9B"/>
    <w:rsid w:val="770C7CBD"/>
    <w:rsid w:val="7EF13E39"/>
    <w:rsid w:val="7F376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无间隔1"/>
    <w:next w:val="1"/>
    <w:qFormat/>
    <w:uiPriority w:val="0"/>
    <w:rPr>
      <w:rFonts w:ascii="Calibri" w:hAnsi="Calibri" w:eastAsia="Times New Roman" w:cs="Times New Roman"/>
      <w:sz w:val="22"/>
      <w:szCs w:val="22"/>
      <w:lang w:val="en-US" w:eastAsia="zh-CN" w:bidi="ar-SA"/>
    </w:rPr>
  </w:style>
  <w:style w:type="paragraph" w:styleId="3">
    <w:name w:val="Normal Indent"/>
    <w:basedOn w:val="1"/>
    <w:qFormat/>
    <w:uiPriority w:val="0"/>
    <w:pPr>
      <w:widowControl/>
      <w:ind w:firstLine="420"/>
      <w:jc w:val="left"/>
    </w:pPr>
    <w:rPr>
      <w:rFonts w:ascii="Calibri" w:hAnsi="Calibri" w:eastAsia="宋体" w:cs="Times New Roman"/>
      <w:szCs w:val="22"/>
    </w:rPr>
  </w:style>
  <w:style w:type="paragraph" w:styleId="4">
    <w:name w:val="Body Text"/>
    <w:basedOn w:val="1"/>
    <w:qFormat/>
    <w:uiPriority w:val="0"/>
    <w:pPr>
      <w:spacing w:after="120"/>
    </w:pPr>
    <w:rPr>
      <w:rFonts w:ascii="Times New Roman" w:hAnsi="Times New Roman" w:eastAsiaTheme="minorEastAsia" w:cstheme="minorBidi"/>
      <w:szCs w:val="24"/>
    </w:rPr>
  </w:style>
  <w:style w:type="paragraph" w:styleId="5">
    <w:name w:val="Body Text Indent"/>
    <w:basedOn w:val="1"/>
    <w:qFormat/>
    <w:uiPriority w:val="99"/>
    <w:pPr>
      <w:spacing w:after="120"/>
      <w:ind w:left="420" w:leftChars="200"/>
    </w:pPr>
    <w:rPr>
      <w:rFonts w:asciiTheme="minorHAnsi" w:hAnsiTheme="minorHAnsi" w:eastAsiaTheme="minorEastAsia" w:cstheme="minorBidi"/>
    </w:rPr>
  </w:style>
  <w:style w:type="paragraph" w:styleId="6">
    <w:name w:val="footer"/>
    <w:basedOn w:val="1"/>
    <w:next w:val="4"/>
    <w:unhideWhenUsed/>
    <w:qFormat/>
    <w:uiPriority w:val="0"/>
    <w:pPr>
      <w:tabs>
        <w:tab w:val="center" w:pos="4153"/>
        <w:tab w:val="right" w:pos="8306"/>
      </w:tabs>
      <w:snapToGrid w:val="0"/>
      <w:jc w:val="left"/>
    </w:pPr>
    <w:rPr>
      <w:sz w:val="18"/>
      <w:szCs w:val="18"/>
    </w:rPr>
  </w:style>
  <w:style w:type="paragraph" w:styleId="7">
    <w:name w:val="Body Text 2"/>
    <w:basedOn w:val="1"/>
    <w:unhideWhenUsed/>
    <w:qFormat/>
    <w:uiPriority w:val="99"/>
    <w:rPr>
      <w:rFonts w:ascii="宋体" w:hAnsi="宋体" w:eastAsia="宋体" w:cs="Times New Roman"/>
      <w:sz w:val="2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9">
    <w:name w:val="Body Text First Indent 2"/>
    <w:basedOn w:val="5"/>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bCs/>
    </w:rPr>
  </w:style>
  <w:style w:type="character" w:styleId="14">
    <w:name w:val="FollowedHyperlink"/>
    <w:basedOn w:val="12"/>
    <w:qFormat/>
    <w:uiPriority w:val="0"/>
    <w:rPr>
      <w:color w:val="333333"/>
      <w:u w:val="none"/>
    </w:rPr>
  </w:style>
  <w:style w:type="character" w:styleId="15">
    <w:name w:val="Emphasis"/>
    <w:basedOn w:val="12"/>
    <w:qFormat/>
    <w:uiPriority w:val="0"/>
    <w:rPr>
      <w:b/>
      <w:bCs/>
      <w:sz w:val="18"/>
      <w:szCs w:val="18"/>
      <w:bdr w:val="single" w:color="006AAA" w:sz="6" w:space="0"/>
      <w:shd w:val="clear" w:fill="008EEE"/>
    </w:rPr>
  </w:style>
  <w:style w:type="character" w:styleId="16">
    <w:name w:val="HTML Definition"/>
    <w:basedOn w:val="12"/>
    <w:qFormat/>
    <w:uiPriority w:val="0"/>
  </w:style>
  <w:style w:type="character" w:styleId="17">
    <w:name w:val="HTML Variable"/>
    <w:basedOn w:val="12"/>
    <w:qFormat/>
    <w:uiPriority w:val="0"/>
  </w:style>
  <w:style w:type="character" w:styleId="18">
    <w:name w:val="Hyperlink"/>
    <w:basedOn w:val="12"/>
    <w:qFormat/>
    <w:uiPriority w:val="0"/>
    <w:rPr>
      <w:color w:val="333333"/>
      <w:u w:val="none"/>
    </w:rPr>
  </w:style>
  <w:style w:type="character" w:styleId="19">
    <w:name w:val="HTML Code"/>
    <w:basedOn w:val="12"/>
    <w:qFormat/>
    <w:uiPriority w:val="0"/>
    <w:rPr>
      <w:rFonts w:ascii="Courier New" w:hAnsi="Courier New"/>
      <w:sz w:val="20"/>
    </w:rPr>
  </w:style>
  <w:style w:type="character" w:styleId="20">
    <w:name w:val="HTML Cite"/>
    <w:basedOn w:val="12"/>
    <w:qFormat/>
    <w:uiPriority w:val="0"/>
  </w:style>
  <w:style w:type="character" w:styleId="21">
    <w:name w:val="HTML Keyboard"/>
    <w:basedOn w:val="12"/>
    <w:qFormat/>
    <w:uiPriority w:val="0"/>
    <w:rPr>
      <w:rFonts w:ascii="Courier New" w:hAnsi="Courier New"/>
      <w:sz w:val="20"/>
    </w:rPr>
  </w:style>
  <w:style w:type="character" w:styleId="22">
    <w:name w:val="HTML Sample"/>
    <w:basedOn w:val="12"/>
    <w:qFormat/>
    <w:uiPriority w:val="0"/>
    <w:rPr>
      <w:rFonts w:ascii="Courier New" w:hAnsi="Courier New"/>
    </w:rPr>
  </w:style>
  <w:style w:type="paragraph" w:customStyle="1" w:styleId="23">
    <w:name w:val="附录表标题"/>
    <w:basedOn w:val="24"/>
    <w:next w:val="25"/>
    <w:qFormat/>
    <w:uiPriority w:val="0"/>
    <w:pPr>
      <w:tabs>
        <w:tab w:val="left" w:pos="210"/>
        <w:tab w:val="left" w:pos="420"/>
        <w:tab w:val="left" w:pos="2040"/>
      </w:tabs>
      <w:ind w:left="2040" w:hanging="360"/>
      <w:textAlignment w:val="baseline"/>
    </w:pPr>
    <w:rPr>
      <w:kern w:val="21"/>
    </w:rPr>
  </w:style>
  <w:style w:type="paragraph" w:customStyle="1" w:styleId="24">
    <w:name w:val="正文表标题"/>
    <w:next w:val="25"/>
    <w:qFormat/>
    <w:uiPriority w:val="0"/>
    <w:pPr>
      <w:widowControl w:val="0"/>
      <w:tabs>
        <w:tab w:val="left" w:pos="420"/>
      </w:tabs>
      <w:topLinePunct/>
      <w:spacing w:before="160" w:after="60"/>
      <w:jc w:val="center"/>
    </w:pPr>
    <w:rPr>
      <w:rFonts w:ascii="Times New Roman" w:hAnsi="Times New Roman" w:eastAsia="黑体" w:cs="Arial"/>
      <w:kern w:val="2"/>
      <w:sz w:val="21"/>
      <w:szCs w:val="21"/>
      <w:lang w:val="en-US" w:eastAsia="zh-CN" w:bidi="ar-SA"/>
    </w:rPr>
  </w:style>
  <w:style w:type="paragraph" w:customStyle="1" w:styleId="25">
    <w:name w:val="段"/>
    <w:qFormat/>
    <w:uiPriority w:val="0"/>
    <w:pPr>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26">
    <w:name w:val="button"/>
    <w:basedOn w:val="12"/>
    <w:qFormat/>
    <w:uiPriority w:val="0"/>
  </w:style>
  <w:style w:type="character" w:customStyle="1" w:styleId="27">
    <w:name w:val="arrow"/>
    <w:basedOn w:val="12"/>
    <w:qFormat/>
    <w:uiPriority w:val="0"/>
  </w:style>
  <w:style w:type="character" w:customStyle="1" w:styleId="28">
    <w:name w:val="num"/>
    <w:basedOn w:val="12"/>
    <w:qFormat/>
    <w:uiPriority w:val="0"/>
    <w:rPr>
      <w:rFonts w:ascii="Arial" w:hAnsi="Arial" w:cs="Arial"/>
      <w:color w:val="FF6600"/>
      <w:sz w:val="16"/>
      <w:szCs w:val="16"/>
    </w:rPr>
  </w:style>
  <w:style w:type="character" w:customStyle="1" w:styleId="29">
    <w:name w:val="num1"/>
    <w:basedOn w:val="12"/>
    <w:qFormat/>
    <w:uiPriority w:val="0"/>
    <w:rPr>
      <w:color w:val="FFFFFF"/>
      <w:shd w:val="clear" w:fill="FF6600"/>
    </w:rPr>
  </w:style>
  <w:style w:type="character" w:customStyle="1" w:styleId="30">
    <w:name w:val="num2"/>
    <w:basedOn w:val="12"/>
    <w:qFormat/>
    <w:uiPriority w:val="0"/>
    <w:rPr>
      <w:rFonts w:hint="default" w:ascii="Arial" w:hAnsi="Arial" w:cs="Arial"/>
      <w:color w:val="FF6600"/>
      <w:sz w:val="16"/>
      <w:szCs w:val="16"/>
    </w:rPr>
  </w:style>
  <w:style w:type="character" w:customStyle="1" w:styleId="31">
    <w:name w:val="num3"/>
    <w:basedOn w:val="12"/>
    <w:qFormat/>
    <w:uiPriority w:val="0"/>
    <w:rPr>
      <w:color w:val="FFFFFF"/>
      <w:shd w:val="clear" w:fill="FF6600"/>
    </w:rPr>
  </w:style>
  <w:style w:type="character" w:customStyle="1" w:styleId="32">
    <w:name w:val="sign"/>
    <w:basedOn w:val="12"/>
    <w:qFormat/>
    <w:uiPriority w:val="0"/>
    <w:rPr>
      <w:color w:val="D40000"/>
    </w:rPr>
  </w:style>
  <w:style w:type="character" w:customStyle="1" w:styleId="33">
    <w:name w:val="custext"/>
    <w:basedOn w:val="12"/>
    <w:qFormat/>
    <w:uiPriority w:val="0"/>
  </w:style>
  <w:style w:type="character" w:customStyle="1" w:styleId="34">
    <w:name w:val="custext1"/>
    <w:basedOn w:val="12"/>
    <w:qFormat/>
    <w:uiPriority w:val="0"/>
  </w:style>
  <w:style w:type="character" w:customStyle="1" w:styleId="35">
    <w:name w:val="tmpztreemove_arrow"/>
    <w:basedOn w:val="12"/>
    <w:qFormat/>
    <w:uiPriority w:val="0"/>
  </w:style>
  <w:style w:type="character" w:customStyle="1" w:styleId="36">
    <w:name w:val="ar_item"/>
    <w:basedOn w:val="12"/>
    <w:qFormat/>
    <w:uiPriority w:val="0"/>
  </w:style>
  <w:style w:type="character" w:customStyle="1" w:styleId="37">
    <w:name w:val="button16"/>
    <w:basedOn w:val="12"/>
    <w:qFormat/>
    <w:uiPriority w:val="0"/>
  </w:style>
  <w:style w:type="character" w:customStyle="1" w:styleId="38">
    <w:name w:val="arrow1"/>
    <w:basedOn w:val="12"/>
    <w:qFormat/>
    <w:uiPriority w:val="0"/>
  </w:style>
  <w:style w:type="character" w:customStyle="1" w:styleId="39">
    <w:name w:val="arrow2"/>
    <w:basedOn w:val="12"/>
    <w:qFormat/>
    <w:uiPriority w:val="0"/>
  </w:style>
  <w:style w:type="character" w:customStyle="1" w:styleId="40">
    <w:name w:val="arrow3"/>
    <w:basedOn w:val="1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1484</Words>
  <Characters>1613</Characters>
  <Lines>0</Lines>
  <Paragraphs>0</Paragraphs>
  <TotalTime>0</TotalTime>
  <ScaleCrop>false</ScaleCrop>
  <LinksUpToDate>false</LinksUpToDate>
  <CharactersWithSpaces>1614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杺啨1419234961</cp:lastModifiedBy>
  <dcterms:modified xsi:type="dcterms:W3CDTF">2023-10-25T06:33:56Z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6FDBD8EBB8FD4A31AAEA2E0F9D6BF224</vt:lpwstr>
  </property>
</Properties>
</file>