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0" w:firstLineChars="0"/>
        <w:jc w:val="center"/>
        <w:rPr>
          <w:rFonts w:ascii="仿宋" w:hAnsi="仿宋" w:eastAsia="仿宋" w:cs="仿宋"/>
          <w:b/>
          <w:bCs/>
          <w:kern w:val="0"/>
          <w:sz w:val="28"/>
          <w:szCs w:val="28"/>
        </w:rPr>
      </w:pPr>
      <w:r>
        <w:rPr>
          <w:rFonts w:hint="eastAsia" w:ascii="仿宋" w:hAnsi="仿宋" w:eastAsia="仿宋" w:cs="仿宋"/>
          <w:b/>
          <w:kern w:val="0"/>
          <w:sz w:val="28"/>
          <w:szCs w:val="28"/>
          <w:lang w:eastAsia="zh-CN"/>
        </w:rPr>
        <w:t>鄂尔多斯供电公司2023年第三批供电单位应急资金项目（配网）勘察、设计、监理采购</w:t>
      </w:r>
      <w:r>
        <w:rPr>
          <w:rFonts w:hint="eastAsia" w:ascii="仿宋" w:hAnsi="仿宋" w:eastAsia="仿宋" w:cs="仿宋"/>
          <w:b/>
          <w:kern w:val="0"/>
          <w:sz w:val="28"/>
          <w:szCs w:val="28"/>
        </w:rPr>
        <w:t>招标公告</w:t>
      </w:r>
    </w:p>
    <w:p>
      <w:pPr>
        <w:ind w:firstLine="0" w:firstLineChars="0"/>
        <w:jc w:val="center"/>
        <w:rPr>
          <w:rFonts w:hint="eastAsia" w:ascii="仿宋" w:hAnsi="仿宋" w:eastAsia="仿宋" w:cs="仿宋"/>
          <w:b/>
          <w:kern w:val="0"/>
          <w:sz w:val="24"/>
          <w:szCs w:val="24"/>
          <w:lang w:eastAsia="zh-CN"/>
        </w:rPr>
      </w:pPr>
      <w:r>
        <w:rPr>
          <w:rFonts w:hint="eastAsia" w:ascii="仿宋" w:hAnsi="仿宋" w:eastAsia="仿宋" w:cs="仿宋"/>
          <w:b/>
          <w:kern w:val="0"/>
          <w:sz w:val="24"/>
          <w:szCs w:val="24"/>
        </w:rPr>
        <w:t>招标编号：TC239K06</w:t>
      </w:r>
      <w:r>
        <w:rPr>
          <w:rFonts w:hint="eastAsia" w:ascii="仿宋" w:hAnsi="仿宋" w:eastAsia="仿宋" w:cs="仿宋"/>
          <w:b/>
          <w:kern w:val="0"/>
          <w:sz w:val="24"/>
          <w:szCs w:val="24"/>
          <w:lang w:val="en-US" w:eastAsia="zh-CN"/>
        </w:rPr>
        <w:t>X</w:t>
      </w:r>
    </w:p>
    <w:p>
      <w:pPr>
        <w:widowControl/>
        <w:ind w:firstLine="0" w:firstLineChars="0"/>
        <w:jc w:val="left"/>
        <w:rPr>
          <w:rFonts w:ascii="仿宋" w:hAnsi="仿宋" w:eastAsia="仿宋" w:cs="仿宋"/>
          <w:kern w:val="0"/>
          <w:szCs w:val="24"/>
        </w:rPr>
      </w:pPr>
      <w:r>
        <w:rPr>
          <w:rFonts w:hint="eastAsia" w:ascii="仿宋" w:hAnsi="仿宋" w:eastAsia="仿宋" w:cs="仿宋"/>
          <w:b/>
          <w:bCs/>
          <w:kern w:val="0"/>
          <w:szCs w:val="24"/>
        </w:rPr>
        <w:t>一、招标条件</w:t>
      </w:r>
    </w:p>
    <w:p>
      <w:pPr>
        <w:adjustRightInd w:val="0"/>
        <w:snapToGrid w:val="0"/>
        <w:ind w:firstLine="480"/>
        <w:rPr>
          <w:rFonts w:ascii="仿宋" w:hAnsi="仿宋" w:eastAsia="仿宋" w:cs="仿宋"/>
          <w:szCs w:val="24"/>
        </w:rPr>
      </w:pPr>
      <w:r>
        <w:rPr>
          <w:rFonts w:hint="eastAsia" w:ascii="仿宋" w:hAnsi="仿宋" w:eastAsia="仿宋" w:cs="仿宋"/>
          <w:szCs w:val="24"/>
        </w:rPr>
        <w:t>本招标项目</w:t>
      </w:r>
      <w:r>
        <w:rPr>
          <w:rFonts w:hint="eastAsia" w:ascii="仿宋" w:hAnsi="仿宋" w:eastAsia="仿宋" w:cs="仿宋"/>
          <w:szCs w:val="24"/>
          <w:lang w:eastAsia="zh-CN"/>
        </w:rPr>
        <w:t>鄂尔多斯供电公司2023年第三批供电单位应急资金项目（配网）勘察、设计、监理采购</w:t>
      </w:r>
      <w:r>
        <w:rPr>
          <w:rFonts w:hint="eastAsia" w:ascii="仿宋" w:hAnsi="仿宋" w:eastAsia="仿宋" w:cs="仿宋"/>
          <w:szCs w:val="24"/>
        </w:rPr>
        <w:t>，招标人为内蒙古电力（集团）有限责任公司鄂尔多斯供电分公司物资供应处，招标项目资金来源详见招标公告附表，并委托</w:t>
      </w:r>
      <w:r>
        <w:rPr>
          <w:rFonts w:hint="eastAsia" w:ascii="仿宋" w:hAnsi="仿宋" w:eastAsia="仿宋" w:cs="仿宋"/>
          <w:szCs w:val="24"/>
          <w:lang w:eastAsia="zh-CN"/>
        </w:rPr>
        <w:t>中招国际招标有限公司</w:t>
      </w:r>
      <w:r>
        <w:rPr>
          <w:rFonts w:hint="eastAsia" w:ascii="仿宋" w:hAnsi="仿宋" w:eastAsia="仿宋" w:cs="仿宋"/>
          <w:szCs w:val="24"/>
        </w:rPr>
        <w:t>为招标代理机构。该项目已具备招标条件，现对本项目进行公开招标。</w:t>
      </w:r>
    </w:p>
    <w:p>
      <w:pPr>
        <w:widowControl/>
        <w:ind w:firstLine="0" w:firstLineChars="0"/>
        <w:jc w:val="left"/>
        <w:rPr>
          <w:rFonts w:ascii="仿宋" w:hAnsi="仿宋" w:eastAsia="仿宋" w:cs="仿宋"/>
          <w:kern w:val="0"/>
          <w:szCs w:val="24"/>
        </w:rPr>
      </w:pPr>
      <w:r>
        <w:rPr>
          <w:rFonts w:hint="eastAsia" w:ascii="仿宋" w:hAnsi="仿宋" w:eastAsia="仿宋" w:cs="仿宋"/>
          <w:b/>
          <w:bCs/>
          <w:kern w:val="0"/>
          <w:szCs w:val="24"/>
        </w:rPr>
        <w:t>二、项目概况与招标内容</w:t>
      </w:r>
    </w:p>
    <w:p>
      <w:pPr>
        <w:ind w:firstLine="480"/>
        <w:rPr>
          <w:rFonts w:ascii="仿宋" w:hAnsi="仿宋" w:eastAsia="仿宋" w:cs="仿宋"/>
          <w:szCs w:val="24"/>
        </w:rPr>
      </w:pPr>
      <w:r>
        <w:rPr>
          <w:rFonts w:hint="eastAsia" w:ascii="仿宋" w:hAnsi="仿宋" w:eastAsia="仿宋" w:cs="仿宋"/>
          <w:szCs w:val="24"/>
        </w:rPr>
        <w:t>2.1项目名称：</w:t>
      </w:r>
      <w:r>
        <w:rPr>
          <w:rFonts w:hint="eastAsia" w:ascii="仿宋" w:hAnsi="仿宋" w:eastAsia="仿宋" w:cs="仿宋"/>
          <w:kern w:val="0"/>
          <w:szCs w:val="24"/>
          <w:lang w:eastAsia="zh-CN"/>
        </w:rPr>
        <w:t>鄂尔多斯供电公司2023年第三批供电单位应急资金项目（配网）勘察、设计、监理采购</w:t>
      </w:r>
      <w:r>
        <w:rPr>
          <w:rFonts w:hint="eastAsia" w:ascii="仿宋" w:hAnsi="仿宋" w:eastAsia="仿宋" w:cs="仿宋"/>
          <w:szCs w:val="24"/>
        </w:rPr>
        <w:t>；</w:t>
      </w:r>
    </w:p>
    <w:p>
      <w:pPr>
        <w:keepNext w:val="0"/>
        <w:keepLines w:val="0"/>
        <w:pageBreakBefore w:val="0"/>
        <w:widowControl w:val="0"/>
        <w:tabs>
          <w:tab w:val="left" w:pos="9356"/>
        </w:tabs>
        <w:kinsoku/>
        <w:overflowPunct/>
        <w:topLinePunct w:val="0"/>
        <w:autoSpaceDE/>
        <w:autoSpaceDN/>
        <w:bidi w:val="0"/>
        <w:snapToGrid/>
        <w:spacing w:line="360" w:lineRule="auto"/>
        <w:ind w:left="0" w:leftChars="0" w:firstLine="480" w:firstLineChars="200"/>
        <w:textAlignment w:val="auto"/>
        <w:rPr>
          <w:rFonts w:hint="eastAsia" w:ascii="仿宋" w:hAnsi="仿宋" w:eastAsia="仿宋" w:cs="仿宋"/>
          <w:sz w:val="24"/>
          <w:szCs w:val="24"/>
          <w:lang w:eastAsia="zh-CN"/>
        </w:rPr>
      </w:pP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rPr>
        <w:t>.2资金来源：</w:t>
      </w:r>
      <w:r>
        <w:rPr>
          <w:rFonts w:hint="eastAsia" w:ascii="仿宋" w:hAnsi="仿宋" w:eastAsia="仿宋" w:cs="仿宋"/>
          <w:szCs w:val="24"/>
        </w:rPr>
        <w:t>详见招标公告附表</w:t>
      </w:r>
      <w:r>
        <w:rPr>
          <w:rFonts w:hint="eastAsia" w:ascii="仿宋" w:hAnsi="仿宋" w:eastAsia="仿宋" w:cs="仿宋"/>
          <w:szCs w:val="24"/>
          <w:lang w:eastAsia="zh-CN"/>
        </w:rPr>
        <w:t>；</w:t>
      </w:r>
    </w:p>
    <w:p>
      <w:pPr>
        <w:keepNext w:val="0"/>
        <w:keepLines w:val="0"/>
        <w:pageBreakBefore w:val="0"/>
        <w:widowControl w:val="0"/>
        <w:tabs>
          <w:tab w:val="left" w:pos="9356"/>
        </w:tabs>
        <w:kinsoku/>
        <w:overflowPunct/>
        <w:topLinePunct w:val="0"/>
        <w:autoSpaceDE/>
        <w:autoSpaceDN/>
        <w:bidi w:val="0"/>
        <w:snapToGrid/>
        <w:spacing w:line="360" w:lineRule="auto"/>
        <w:ind w:left="0" w:leftChars="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rPr>
        <w:t>.3</w:t>
      </w:r>
      <w:r>
        <w:rPr>
          <w:rFonts w:hint="eastAsia" w:ascii="仿宋" w:hAnsi="仿宋" w:eastAsia="仿宋" w:cs="仿宋"/>
          <w:kern w:val="0"/>
          <w:sz w:val="24"/>
          <w:szCs w:val="24"/>
          <w:lang w:val="en-US" w:eastAsia="zh-CN"/>
        </w:rPr>
        <w:t>服务期</w:t>
      </w:r>
      <w:r>
        <w:rPr>
          <w:rFonts w:hint="eastAsia" w:ascii="仿宋" w:hAnsi="仿宋" w:eastAsia="仿宋" w:cs="仿宋"/>
          <w:kern w:val="0"/>
          <w:sz w:val="24"/>
          <w:szCs w:val="24"/>
        </w:rPr>
        <w:t>：</w:t>
      </w:r>
      <w:r>
        <w:rPr>
          <w:rFonts w:hint="eastAsia" w:ascii="仿宋" w:hAnsi="仿宋" w:eastAsia="仿宋" w:cs="仿宋"/>
          <w:szCs w:val="24"/>
        </w:rPr>
        <w:t>详见招标公告附表</w:t>
      </w:r>
      <w:r>
        <w:rPr>
          <w:rFonts w:hint="eastAsia" w:ascii="仿宋" w:hAnsi="仿宋" w:eastAsia="仿宋" w:cs="仿宋"/>
          <w:szCs w:val="24"/>
          <w:lang w:eastAsia="zh-CN"/>
        </w:rPr>
        <w:t>；</w:t>
      </w:r>
    </w:p>
    <w:p>
      <w:pPr>
        <w:keepNext w:val="0"/>
        <w:keepLines w:val="0"/>
        <w:pageBreakBefore w:val="0"/>
        <w:widowControl w:val="0"/>
        <w:tabs>
          <w:tab w:val="left" w:pos="9356"/>
        </w:tabs>
        <w:kinsoku/>
        <w:overflowPunct/>
        <w:topLinePunct w:val="0"/>
        <w:autoSpaceDE/>
        <w:autoSpaceDN/>
        <w:bidi w:val="0"/>
        <w:snapToGrid/>
        <w:spacing w:line="360" w:lineRule="auto"/>
        <w:ind w:left="0" w:leftChars="0" w:firstLine="480" w:firstLineChars="200"/>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rPr>
        <w:t>.4本次</w:t>
      </w:r>
      <w:r>
        <w:rPr>
          <w:rFonts w:hint="eastAsia" w:ascii="仿宋" w:hAnsi="仿宋" w:eastAsia="仿宋" w:cs="仿宋"/>
          <w:kern w:val="0"/>
          <w:sz w:val="24"/>
          <w:szCs w:val="24"/>
          <w:lang w:eastAsia="zh-CN"/>
        </w:rPr>
        <w:t>采购</w:t>
      </w:r>
      <w:r>
        <w:rPr>
          <w:rFonts w:hint="eastAsia" w:ascii="仿宋" w:hAnsi="仿宋" w:eastAsia="仿宋" w:cs="仿宋"/>
          <w:kern w:val="0"/>
          <w:sz w:val="24"/>
          <w:szCs w:val="24"/>
        </w:rPr>
        <w:t>内容：</w:t>
      </w:r>
      <w:r>
        <w:rPr>
          <w:rFonts w:hint="eastAsia" w:ascii="仿宋" w:hAnsi="仿宋" w:eastAsia="仿宋" w:cs="仿宋"/>
          <w:szCs w:val="24"/>
        </w:rPr>
        <w:t>详见招标公告附表</w:t>
      </w:r>
      <w:r>
        <w:rPr>
          <w:rFonts w:hint="eastAsia" w:ascii="仿宋" w:hAnsi="仿宋" w:eastAsia="仿宋" w:cs="仿宋"/>
          <w:szCs w:val="24"/>
          <w:lang w:eastAsia="zh-CN"/>
        </w:rPr>
        <w:t>；</w:t>
      </w:r>
    </w:p>
    <w:p>
      <w:pPr>
        <w:ind w:left="0"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标段划分及最高投标限价：</w:t>
      </w:r>
      <w:r>
        <w:rPr>
          <w:rFonts w:hint="eastAsia" w:ascii="仿宋" w:hAnsi="仿宋" w:eastAsia="仿宋" w:cs="仿宋"/>
          <w:szCs w:val="24"/>
        </w:rPr>
        <w:t>详见招标公告附表</w:t>
      </w:r>
      <w:r>
        <w:rPr>
          <w:rFonts w:hint="eastAsia" w:ascii="仿宋" w:hAnsi="仿宋" w:eastAsia="仿宋" w:cs="仿宋"/>
          <w:szCs w:val="24"/>
          <w:lang w:eastAsia="zh-CN"/>
        </w:rPr>
        <w:t>。</w:t>
      </w:r>
    </w:p>
    <w:p>
      <w:pPr>
        <w:widowControl/>
        <w:ind w:firstLine="0" w:firstLineChars="0"/>
        <w:jc w:val="left"/>
        <w:rPr>
          <w:rFonts w:ascii="仿宋" w:hAnsi="仿宋" w:eastAsia="仿宋" w:cs="仿宋"/>
          <w:b/>
          <w:bCs/>
          <w:kern w:val="0"/>
          <w:szCs w:val="24"/>
        </w:rPr>
      </w:pPr>
      <w:r>
        <w:rPr>
          <w:rFonts w:hint="eastAsia" w:ascii="仿宋" w:hAnsi="仿宋" w:eastAsia="仿宋" w:cs="仿宋"/>
          <w:b/>
          <w:bCs/>
          <w:kern w:val="0"/>
          <w:szCs w:val="24"/>
        </w:rPr>
        <w:t>三、投标人资格要求</w:t>
      </w:r>
    </w:p>
    <w:p>
      <w:pPr>
        <w:widowControl/>
        <w:ind w:firstLine="480"/>
        <w:jc w:val="left"/>
        <w:rPr>
          <w:rFonts w:ascii="仿宋" w:hAnsi="仿宋" w:eastAsia="仿宋" w:cs="仿宋"/>
          <w:szCs w:val="24"/>
        </w:rPr>
      </w:pPr>
      <w:r>
        <w:rPr>
          <w:rFonts w:hint="eastAsia" w:ascii="仿宋" w:hAnsi="仿宋" w:eastAsia="仿宋" w:cs="仿宋"/>
          <w:szCs w:val="24"/>
        </w:rPr>
        <w:t>3.1通用资格要求：</w:t>
      </w:r>
    </w:p>
    <w:p>
      <w:pPr>
        <w:widowControl/>
        <w:ind w:firstLine="482"/>
        <w:jc w:val="left"/>
        <w:rPr>
          <w:rFonts w:hint="eastAsia" w:ascii="仿宋" w:hAnsi="仿宋" w:eastAsia="仿宋" w:cs="仿宋"/>
          <w:b w:val="0"/>
          <w:bCs w:val="0"/>
          <w:szCs w:val="24"/>
        </w:rPr>
      </w:pPr>
      <w:r>
        <w:rPr>
          <w:rFonts w:hint="eastAsia" w:ascii="仿宋" w:hAnsi="仿宋" w:eastAsia="仿宋" w:cs="仿宋"/>
          <w:b/>
          <w:bCs/>
          <w:szCs w:val="24"/>
        </w:rPr>
        <w:t>（</w:t>
      </w:r>
      <w:r>
        <w:rPr>
          <w:rFonts w:hint="eastAsia" w:ascii="仿宋" w:hAnsi="仿宋" w:eastAsia="仿宋" w:cs="仿宋"/>
          <w:b w:val="0"/>
          <w:bCs w:val="0"/>
          <w:szCs w:val="24"/>
        </w:rPr>
        <w:t>1）</w:t>
      </w:r>
      <w:r>
        <w:rPr>
          <w:rFonts w:hint="eastAsia" w:ascii="仿宋" w:hAnsi="仿宋" w:eastAsia="仿宋" w:cs="仿宋"/>
          <w:b w:val="0"/>
          <w:bCs w:val="0"/>
          <w:szCs w:val="24"/>
          <w:lang w:eastAsia="zh-CN"/>
        </w:rPr>
        <w:t>投标人</w:t>
      </w:r>
      <w:r>
        <w:rPr>
          <w:rFonts w:hint="eastAsia" w:ascii="仿宋" w:hAnsi="仿宋" w:eastAsia="仿宋" w:cs="仿宋"/>
          <w:b w:val="0"/>
          <w:bCs w:val="0"/>
          <w:szCs w:val="24"/>
        </w:rPr>
        <w:t>须为中华人民共和国境内依法注册的企业法人或其他组织。</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（2）</w:t>
      </w:r>
      <w:r>
        <w:rPr>
          <w:rFonts w:hint="eastAsia" w:ascii="仿宋" w:hAnsi="仿宋" w:eastAsia="仿宋" w:cs="仿宋"/>
          <w:b w:val="0"/>
          <w:bCs w:val="0"/>
          <w:szCs w:val="24"/>
          <w:lang w:eastAsia="zh-CN"/>
        </w:rPr>
        <w:t>投标人</w:t>
      </w:r>
      <w:r>
        <w:rPr>
          <w:rFonts w:hint="eastAsia" w:ascii="仿宋" w:hAnsi="仿宋" w:eastAsia="仿宋" w:cs="仿宋"/>
          <w:b w:val="0"/>
          <w:bCs w:val="0"/>
          <w:szCs w:val="24"/>
        </w:rPr>
        <w:t>须具有有效的营业执照。</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（3）</w:t>
      </w:r>
      <w:r>
        <w:rPr>
          <w:rFonts w:hint="eastAsia" w:ascii="仿宋" w:hAnsi="仿宋" w:eastAsia="仿宋" w:cs="仿宋"/>
          <w:b w:val="0"/>
          <w:bCs w:val="0"/>
          <w:szCs w:val="24"/>
          <w:lang w:eastAsia="zh-CN"/>
        </w:rPr>
        <w:t>投标人</w:t>
      </w:r>
      <w:r>
        <w:rPr>
          <w:rFonts w:hint="eastAsia" w:ascii="仿宋" w:hAnsi="仿宋" w:eastAsia="仿宋" w:cs="仿宋"/>
          <w:b w:val="0"/>
          <w:bCs w:val="0"/>
          <w:szCs w:val="24"/>
        </w:rPr>
        <w:t>须为一般纳税人（提供一般纳税人证明材料）。</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（4）财务要求：财务状况良好，没有处于财产被接管，破产或其他关、停、并、转状态。</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（5）信誉要求：</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①未被列入《内蒙古电力（集团）有限责任公司不良行为</w:t>
      </w:r>
      <w:r>
        <w:rPr>
          <w:rFonts w:hint="eastAsia" w:ascii="仿宋" w:hAnsi="仿宋" w:eastAsia="仿宋" w:cs="仿宋"/>
          <w:b w:val="0"/>
          <w:bCs w:val="0"/>
          <w:szCs w:val="24"/>
          <w:lang w:eastAsia="zh-CN"/>
        </w:rPr>
        <w:t>投标人</w:t>
      </w:r>
      <w:r>
        <w:rPr>
          <w:rFonts w:hint="eastAsia" w:ascii="仿宋" w:hAnsi="仿宋" w:eastAsia="仿宋" w:cs="仿宋"/>
          <w:b w:val="0"/>
          <w:bCs w:val="0"/>
          <w:szCs w:val="24"/>
        </w:rPr>
        <w:t>名单》和中国电力企业联合会公布的“中电联关于公布涉电力领域重点关注对象名单”；</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②</w:t>
      </w:r>
      <w:r>
        <w:rPr>
          <w:rFonts w:hint="eastAsia" w:ascii="仿宋" w:hAnsi="仿宋" w:eastAsia="仿宋" w:cs="仿宋"/>
          <w:b w:val="0"/>
          <w:bCs w:val="0"/>
          <w:szCs w:val="24"/>
          <w:lang w:eastAsia="zh-CN"/>
        </w:rPr>
        <w:t>投标人</w:t>
      </w:r>
      <w:r>
        <w:rPr>
          <w:rFonts w:hint="eastAsia" w:ascii="仿宋" w:hAnsi="仿宋" w:eastAsia="仿宋" w:cs="仿宋"/>
          <w:b w:val="0"/>
          <w:bCs w:val="0"/>
          <w:szCs w:val="24"/>
        </w:rPr>
        <w:t>未被工商行政管理机关在国家企业信用信息公示系统（http://www.gsxt.gov.cn/index.html）中列入“严重违法失信企业名单”；</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③</w:t>
      </w:r>
      <w:r>
        <w:rPr>
          <w:rFonts w:hint="eastAsia" w:ascii="仿宋" w:hAnsi="仿宋" w:eastAsia="仿宋" w:cs="仿宋"/>
          <w:b w:val="0"/>
          <w:bCs w:val="0"/>
          <w:szCs w:val="24"/>
          <w:lang w:eastAsia="zh-CN"/>
        </w:rPr>
        <w:t>投标人</w:t>
      </w:r>
      <w:r>
        <w:rPr>
          <w:rFonts w:hint="eastAsia" w:ascii="仿宋" w:hAnsi="仿宋" w:eastAsia="仿宋" w:cs="仿宋"/>
          <w:b w:val="0"/>
          <w:bCs w:val="0"/>
          <w:szCs w:val="24"/>
        </w:rPr>
        <w:t>未被最高人民法院在“信用中国”网站（www.creditchina.gov.cn）或各级信用信息共享平台中列入失信被执行人名单；</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④中国裁判文书网（https://wenshu.court.gov.cn/）显示投标单位、法定代表人近三年没有行贿犯罪记录；</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6）同一个法定代表人的两个及两个以上企业不得在同一包件中同时投标；母公司和其全资子公司不得在同一包件中同时投标；存在控股、管理关系的不同单位，不得参加同一包件中投标或者未划分包件的同一招标项目中投标，母子公司不得相互借用任何资质、业绩。</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（7）本次招标接受联合体投标。</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本项目接受联合体投标，联合体投标的，应满足下列要求：</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a.签订联合体投标协议书，确定联合体各方的权利和义务；</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b.联合体各方不得再以自己的名义单独或参加其他联合体在同一标段中投标，否则其投标和与此相关的联合体投标将被拒绝。</w:t>
      </w:r>
    </w:p>
    <w:p>
      <w:pPr>
        <w:widowControl/>
        <w:ind w:firstLine="482"/>
        <w:jc w:val="left"/>
        <w:rPr>
          <w:rFonts w:hint="eastAsia" w:ascii="仿宋" w:hAnsi="仿宋" w:eastAsia="仿宋" w:cs="仿宋"/>
          <w:b w:val="0"/>
          <w:bCs w:val="0"/>
          <w:szCs w:val="24"/>
          <w:lang w:eastAsia="zh-CN"/>
        </w:rPr>
      </w:pPr>
      <w:r>
        <w:rPr>
          <w:rFonts w:hint="eastAsia" w:ascii="仿宋" w:hAnsi="仿宋" w:eastAsia="仿宋" w:cs="仿宋"/>
          <w:b w:val="0"/>
          <w:bCs w:val="0"/>
          <w:szCs w:val="24"/>
        </w:rPr>
        <w:t>c.由联合体牵头人进行报名，且投标保证金须从联合体牵头人基本账户提交。</w:t>
      </w:r>
      <w:r>
        <w:rPr>
          <w:rFonts w:hint="eastAsia" w:ascii="仿宋" w:hAnsi="仿宋" w:eastAsia="仿宋" w:cs="仿宋"/>
          <w:b w:val="0"/>
          <w:bCs w:val="0"/>
          <w:szCs w:val="24"/>
          <w:lang w:eastAsia="zh-CN"/>
        </w:rPr>
        <w:t>（</w:t>
      </w:r>
      <w:r>
        <w:rPr>
          <w:rFonts w:hint="eastAsia" w:ascii="仿宋" w:hAnsi="仿宋" w:eastAsia="仿宋" w:cs="仿宋"/>
          <w:b w:val="0"/>
          <w:bCs w:val="0"/>
          <w:szCs w:val="24"/>
          <w:lang w:val="en-US" w:eastAsia="zh-CN"/>
        </w:rPr>
        <w:t>如有</w:t>
      </w:r>
      <w:r>
        <w:rPr>
          <w:rFonts w:hint="eastAsia" w:ascii="仿宋" w:hAnsi="仿宋" w:eastAsia="仿宋" w:cs="仿宋"/>
          <w:b w:val="0"/>
          <w:bCs w:val="0"/>
          <w:szCs w:val="24"/>
          <w:lang w:eastAsia="zh-CN"/>
        </w:rPr>
        <w:t>）</w:t>
      </w:r>
    </w:p>
    <w:p>
      <w:pPr>
        <w:widowControl/>
        <w:ind w:firstLine="482"/>
        <w:jc w:val="left"/>
        <w:rPr>
          <w:rFonts w:hint="eastAsia" w:ascii="仿宋" w:hAnsi="仿宋" w:eastAsia="仿宋" w:cs="仿宋"/>
          <w:b w:val="0"/>
          <w:bCs w:val="0"/>
          <w:szCs w:val="24"/>
        </w:rPr>
      </w:pPr>
      <w:r>
        <w:rPr>
          <w:rFonts w:hint="eastAsia" w:ascii="仿宋" w:hAnsi="仿宋" w:eastAsia="仿宋" w:cs="仿宋"/>
          <w:b w:val="0"/>
          <w:bCs w:val="0"/>
          <w:szCs w:val="24"/>
        </w:rPr>
        <w:t>（8）法律、行政法规规定的其他条件。</w:t>
      </w:r>
    </w:p>
    <w:p>
      <w:pPr>
        <w:widowControl/>
        <w:ind w:firstLine="482"/>
        <w:jc w:val="left"/>
        <w:rPr>
          <w:rFonts w:hint="eastAsia" w:ascii="仿宋" w:hAnsi="仿宋" w:eastAsia="仿宋" w:cs="仿宋"/>
          <w:b/>
          <w:bCs/>
          <w:szCs w:val="24"/>
        </w:rPr>
      </w:pPr>
      <w:r>
        <w:rPr>
          <w:rFonts w:hint="eastAsia" w:ascii="仿宋" w:hAnsi="仿宋" w:eastAsia="仿宋" w:cs="仿宋"/>
          <w:b w:val="0"/>
          <w:bCs w:val="0"/>
          <w:szCs w:val="24"/>
        </w:rPr>
        <w:t>（9）本次招标资格审查采用资格后审方式。</w:t>
      </w:r>
    </w:p>
    <w:p>
      <w:pPr>
        <w:widowControl/>
        <w:ind w:firstLine="482"/>
        <w:jc w:val="left"/>
        <w:rPr>
          <w:rFonts w:ascii="仿宋" w:hAnsi="仿宋" w:eastAsia="仿宋" w:cs="仿宋"/>
          <w:b/>
          <w:bCs/>
          <w:szCs w:val="24"/>
        </w:rPr>
      </w:pPr>
      <w:r>
        <w:rPr>
          <w:rFonts w:hint="eastAsia" w:ascii="仿宋" w:hAnsi="仿宋" w:eastAsia="仿宋" w:cs="仿宋"/>
          <w:b/>
          <w:bCs/>
          <w:szCs w:val="24"/>
        </w:rPr>
        <w:t>3.2投标人专用资格要求：</w:t>
      </w:r>
    </w:p>
    <w:p>
      <w:pPr>
        <w:widowControl/>
        <w:ind w:firstLine="482"/>
        <w:jc w:val="left"/>
        <w:rPr>
          <w:rFonts w:hint="eastAsia" w:ascii="仿宋" w:hAnsi="仿宋" w:eastAsia="仿宋" w:cs="仿宋"/>
          <w:b w:val="0"/>
          <w:bCs w:val="0"/>
          <w:szCs w:val="24"/>
          <w:lang w:val="en-US" w:eastAsia="zh-CN"/>
        </w:rPr>
      </w:pPr>
      <w:r>
        <w:rPr>
          <w:rFonts w:hint="eastAsia" w:ascii="仿宋" w:hAnsi="仿宋" w:eastAsia="仿宋" w:cs="仿宋"/>
          <w:b w:val="0"/>
          <w:bCs w:val="0"/>
          <w:szCs w:val="24"/>
          <w:lang w:val="en-US" w:eastAsia="zh-CN"/>
        </w:rPr>
        <w:t>（1）投标人须具有建设主管部门颁发的工程设计综合资质或者电力行业工程设计乙级(含)以上资质或者电力行业【送变电工程】专业设计乙级(含)以上资质（以上资质为住建部最新资质要求（2020年11月30日建市〔2020〕94号《住房和城乡建设部关于印发建设工程企业资质管理制度改革方案的通知》）。如投标人还未申办以上资质，投标人须具备建设行政主管部门颁发的工程设计综合资质甲级或者电力行业工程设计丙级(含)以上资质或者电力行业【变电工程、送电工程】专业设计丙级(含)以上资质（查资质证书且证书在有效期）；</w:t>
      </w:r>
    </w:p>
    <w:p>
      <w:pPr>
        <w:widowControl/>
        <w:ind w:firstLine="482"/>
        <w:jc w:val="left"/>
        <w:rPr>
          <w:rFonts w:hint="eastAsia" w:ascii="仿宋" w:hAnsi="仿宋" w:eastAsia="仿宋" w:cs="仿宋"/>
          <w:b w:val="0"/>
          <w:bCs w:val="0"/>
          <w:szCs w:val="24"/>
          <w:lang w:val="en-US" w:eastAsia="zh-CN"/>
        </w:rPr>
      </w:pPr>
      <w:r>
        <w:rPr>
          <w:rFonts w:hint="eastAsia" w:ascii="仿宋" w:hAnsi="仿宋" w:eastAsia="仿宋" w:cs="仿宋"/>
          <w:b w:val="0"/>
          <w:bCs w:val="0"/>
          <w:szCs w:val="24"/>
          <w:lang w:val="en-US" w:eastAsia="zh-CN"/>
        </w:rPr>
        <w:t>（2）投标人须具有建设主管部门颁发的工程勘察（工程测量）专业乙级(含)以上资质，如投标人还未申办以上资质，投标人须具备建设行政主管部门颁发的工程勘察（工程测量）专业丙级(含)以上资质；</w:t>
      </w:r>
    </w:p>
    <w:p>
      <w:pPr>
        <w:widowControl/>
        <w:ind w:firstLine="482"/>
        <w:jc w:val="left"/>
        <w:rPr>
          <w:rFonts w:hint="eastAsia" w:ascii="仿宋" w:hAnsi="仿宋" w:eastAsia="仿宋" w:cs="仿宋"/>
          <w:b w:val="0"/>
          <w:bCs w:val="0"/>
          <w:szCs w:val="24"/>
          <w:lang w:val="en-US" w:eastAsia="zh-CN"/>
        </w:rPr>
      </w:pPr>
      <w:r>
        <w:rPr>
          <w:rFonts w:hint="eastAsia" w:ascii="仿宋" w:hAnsi="仿宋" w:eastAsia="仿宋" w:cs="仿宋"/>
          <w:b w:val="0"/>
          <w:bCs w:val="0"/>
          <w:szCs w:val="24"/>
          <w:lang w:val="en-US" w:eastAsia="zh-CN"/>
        </w:rPr>
        <w:t>（3）拟派项目负责人要求：项目负责人需具备电力相关专业中级及以上职称；</w:t>
      </w:r>
    </w:p>
    <w:p>
      <w:pPr>
        <w:widowControl/>
        <w:ind w:firstLine="482"/>
        <w:jc w:val="left"/>
        <w:rPr>
          <w:rFonts w:hint="eastAsia" w:ascii="仿宋" w:hAnsi="仿宋" w:eastAsia="仿宋" w:cs="仿宋"/>
          <w:b w:val="0"/>
          <w:bCs w:val="0"/>
          <w:szCs w:val="24"/>
          <w:lang w:val="en-US" w:eastAsia="zh-CN"/>
        </w:rPr>
      </w:pPr>
      <w:r>
        <w:rPr>
          <w:rFonts w:hint="eastAsia" w:ascii="仿宋" w:hAnsi="仿宋" w:eastAsia="仿宋" w:cs="仿宋"/>
          <w:b w:val="0"/>
          <w:bCs w:val="0"/>
          <w:szCs w:val="24"/>
          <w:lang w:val="en-US" w:eastAsia="zh-CN"/>
        </w:rPr>
        <w:t>（4）投标人近年（2020年10月1日至今，以合同签订时间为准）至少承担过1项10千伏及以上电力工程设计业绩（同一业绩的证明文件以已签署的合同和配套的发票为准）。</w:t>
      </w:r>
    </w:p>
    <w:p>
      <w:pPr>
        <w:widowControl/>
        <w:ind w:firstLine="0" w:firstLineChars="0"/>
        <w:jc w:val="left"/>
        <w:rPr>
          <w:rFonts w:ascii="仿宋" w:hAnsi="仿宋" w:eastAsia="仿宋" w:cs="仿宋"/>
          <w:kern w:val="0"/>
          <w:szCs w:val="24"/>
        </w:rPr>
      </w:pPr>
      <w:r>
        <w:rPr>
          <w:rFonts w:hint="eastAsia" w:ascii="仿宋" w:hAnsi="仿宋" w:eastAsia="仿宋" w:cs="仿宋"/>
          <w:b/>
          <w:bCs/>
          <w:kern w:val="0"/>
          <w:szCs w:val="24"/>
        </w:rPr>
        <w:t>四、</w:t>
      </w:r>
      <w:r>
        <w:rPr>
          <w:rFonts w:hint="eastAsia" w:ascii="仿宋" w:hAnsi="仿宋" w:eastAsia="仿宋" w:cs="仿宋"/>
          <w:b/>
          <w:szCs w:val="24"/>
        </w:rPr>
        <w:t>招标文件的获取</w:t>
      </w:r>
    </w:p>
    <w:p>
      <w:pPr>
        <w:ind w:firstLine="480"/>
        <w:rPr>
          <w:rFonts w:ascii="仿宋" w:hAnsi="仿宋" w:eastAsia="仿宋" w:cs="仿宋"/>
          <w:szCs w:val="24"/>
        </w:rPr>
      </w:pPr>
      <w:r>
        <w:rPr>
          <w:rFonts w:hint="eastAsia" w:ascii="仿宋" w:hAnsi="仿宋" w:eastAsia="仿宋" w:cs="仿宋"/>
          <w:szCs w:val="24"/>
        </w:rPr>
        <w:t>4.1凡第一次参与内蒙古电力公司的各类招标采购项目的投标人，在获取招标文件前需要在内蒙古电力公司物资管理信息系统--“内蒙古电力（集团）有限责任公司电子商务平台（http://wzglb.impc.com.cn:82）”，先进行</w:t>
      </w:r>
      <w:r>
        <w:rPr>
          <w:rFonts w:hint="eastAsia" w:ascii="仿宋" w:hAnsi="仿宋" w:eastAsia="仿宋" w:cs="仿宋"/>
          <w:szCs w:val="24"/>
          <w:lang w:eastAsia="zh-CN"/>
        </w:rPr>
        <w:t>投标人</w:t>
      </w:r>
      <w:r>
        <w:rPr>
          <w:rFonts w:hint="eastAsia" w:ascii="仿宋" w:hAnsi="仿宋" w:eastAsia="仿宋" w:cs="仿宋"/>
          <w:szCs w:val="24"/>
        </w:rPr>
        <w:t>基本信息注册，然后在招标采购项目挂网公告所在的电子采购交易平台《内蒙古电力集团电子采购系统》（</w:t>
      </w:r>
      <w:r>
        <w:rPr>
          <w:rFonts w:hint="eastAsia" w:ascii="仿宋" w:hAnsi="仿宋" w:eastAsia="仿宋" w:cs="仿宋"/>
          <w:bCs/>
        </w:rPr>
        <w:t>http://guocai-impc.cppchina.cn</w:t>
      </w:r>
      <w:r>
        <w:rPr>
          <w:rFonts w:hint="eastAsia" w:ascii="仿宋" w:hAnsi="仿宋" w:eastAsia="仿宋" w:cs="仿宋"/>
          <w:szCs w:val="24"/>
        </w:rPr>
        <w:t>）办理中招互连扫码签章，前述工作完成后方可获取招标文件。</w:t>
      </w:r>
    </w:p>
    <w:p>
      <w:pPr>
        <w:ind w:firstLine="480"/>
        <w:rPr>
          <w:rFonts w:ascii="仿宋" w:hAnsi="仿宋" w:eastAsia="仿宋" w:cs="仿宋"/>
          <w:szCs w:val="24"/>
        </w:rPr>
      </w:pPr>
      <w:r>
        <w:rPr>
          <w:rFonts w:hint="eastAsia" w:ascii="仿宋" w:hAnsi="仿宋" w:eastAsia="仿宋" w:cs="仿宋"/>
          <w:szCs w:val="24"/>
        </w:rPr>
        <w:t>4.2凡有意参加投标者，请于2023年</w:t>
      </w:r>
      <w:r>
        <w:rPr>
          <w:rFonts w:hint="eastAsia" w:ascii="仿宋" w:hAnsi="仿宋" w:eastAsia="仿宋" w:cs="仿宋"/>
          <w:szCs w:val="24"/>
          <w:lang w:val="en-US" w:eastAsia="zh-CN"/>
        </w:rPr>
        <w:t>10</w:t>
      </w:r>
      <w:r>
        <w:rPr>
          <w:rFonts w:hint="eastAsia" w:ascii="仿宋" w:hAnsi="仿宋" w:eastAsia="仿宋" w:cs="仿宋"/>
          <w:szCs w:val="24"/>
        </w:rPr>
        <w:t>月</w:t>
      </w:r>
      <w:r>
        <w:rPr>
          <w:rFonts w:hint="eastAsia" w:ascii="仿宋" w:hAnsi="仿宋" w:eastAsia="仿宋" w:cs="仿宋"/>
          <w:szCs w:val="24"/>
          <w:lang w:val="en-US" w:eastAsia="zh-CN"/>
        </w:rPr>
        <w:t>24</w:t>
      </w:r>
      <w:r>
        <w:rPr>
          <w:rFonts w:hint="eastAsia" w:ascii="仿宋" w:hAnsi="仿宋" w:eastAsia="仿宋" w:cs="仿宋"/>
          <w:szCs w:val="24"/>
        </w:rPr>
        <w:t>日至2023年</w:t>
      </w:r>
      <w:r>
        <w:rPr>
          <w:rFonts w:hint="eastAsia" w:ascii="仿宋" w:hAnsi="仿宋" w:eastAsia="仿宋" w:cs="仿宋"/>
          <w:szCs w:val="24"/>
          <w:lang w:val="en-US" w:eastAsia="zh-CN"/>
        </w:rPr>
        <w:t>10</w:t>
      </w:r>
      <w:r>
        <w:rPr>
          <w:rFonts w:hint="eastAsia" w:ascii="仿宋" w:hAnsi="仿宋" w:eastAsia="仿宋" w:cs="仿宋"/>
          <w:szCs w:val="24"/>
        </w:rPr>
        <w:t>月</w:t>
      </w:r>
      <w:r>
        <w:rPr>
          <w:rFonts w:hint="eastAsia" w:ascii="仿宋" w:hAnsi="仿宋" w:eastAsia="仿宋" w:cs="仿宋"/>
          <w:szCs w:val="24"/>
          <w:lang w:val="en-US" w:eastAsia="zh-CN"/>
        </w:rPr>
        <w:t>30</w:t>
      </w:r>
      <w:r>
        <w:rPr>
          <w:rFonts w:hint="eastAsia" w:ascii="仿宋" w:hAnsi="仿宋" w:eastAsia="仿宋" w:cs="仿宋"/>
          <w:szCs w:val="24"/>
        </w:rPr>
        <w:t>日17时（北京时间），登录《内蒙古电力集团电子采购系统》（</w:t>
      </w:r>
      <w:r>
        <w:rPr>
          <w:rFonts w:hint="eastAsia" w:ascii="仿宋" w:hAnsi="仿宋" w:eastAsia="仿宋" w:cs="仿宋"/>
          <w:bCs/>
        </w:rPr>
        <w:t>http://guocai-impc.cppchina.cn</w:t>
      </w:r>
      <w:r>
        <w:rPr>
          <w:rFonts w:hint="eastAsia" w:ascii="仿宋" w:hAnsi="仿宋" w:eastAsia="仿宋" w:cs="仿宋"/>
          <w:szCs w:val="24"/>
        </w:rPr>
        <w:t>）下载电子招标文件。</w:t>
      </w:r>
    </w:p>
    <w:p>
      <w:pPr>
        <w:ind w:firstLine="480"/>
        <w:rPr>
          <w:rFonts w:ascii="仿宋" w:hAnsi="仿宋" w:eastAsia="仿宋" w:cs="仿宋"/>
          <w:szCs w:val="24"/>
        </w:rPr>
      </w:pPr>
      <w:r>
        <w:rPr>
          <w:rFonts w:hint="eastAsia" w:ascii="仿宋" w:hAnsi="仿宋" w:eastAsia="仿宋" w:cs="仿宋"/>
          <w:szCs w:val="24"/>
        </w:rPr>
        <w:t>（1）具体流程为：登录平台→查看最新招标项目→</w:t>
      </w:r>
      <w:r>
        <w:rPr>
          <w:rFonts w:hint="eastAsia" w:ascii="仿宋" w:hAnsi="仿宋" w:eastAsia="仿宋" w:cs="仿宋"/>
          <w:szCs w:val="24"/>
          <w:lang w:eastAsia="zh-CN"/>
        </w:rPr>
        <w:t>投标人</w:t>
      </w:r>
      <w:r>
        <w:rPr>
          <w:rFonts w:hint="eastAsia" w:ascii="仿宋" w:hAnsi="仿宋" w:eastAsia="仿宋" w:cs="仿宋"/>
          <w:szCs w:val="24"/>
        </w:rPr>
        <w:t>提交资料，通过“文件下载”界面下载采购文件。平台联系电话：</w:t>
      </w:r>
      <w:r>
        <w:rPr>
          <w:rFonts w:hint="eastAsia" w:ascii="仿宋" w:hAnsi="仿宋" w:eastAsia="仿宋" w:cs="仿宋"/>
          <w:bCs/>
        </w:rPr>
        <w:t>400-9913-966(周一～周五</w:t>
      </w:r>
      <w:r>
        <w:rPr>
          <w:rFonts w:hint="eastAsia" w:ascii="仿宋" w:hAnsi="仿宋" w:eastAsia="仿宋" w:cs="仿宋"/>
        </w:rPr>
        <w:t>8：30-20：30</w:t>
      </w:r>
      <w:r>
        <w:rPr>
          <w:rFonts w:hint="eastAsia" w:ascii="仿宋" w:hAnsi="仿宋" w:eastAsia="仿宋" w:cs="仿宋"/>
          <w:bCs/>
        </w:rPr>
        <w:t>)</w:t>
      </w:r>
      <w:r>
        <w:rPr>
          <w:rFonts w:hint="eastAsia" w:ascii="仿宋" w:hAnsi="仿宋" w:eastAsia="仿宋" w:cs="仿宋"/>
          <w:szCs w:val="24"/>
        </w:rPr>
        <w:t>。</w:t>
      </w:r>
    </w:p>
    <w:p>
      <w:pPr>
        <w:ind w:firstLine="480"/>
        <w:rPr>
          <w:rFonts w:ascii="仿宋" w:hAnsi="仿宋" w:eastAsia="仿宋" w:cs="仿宋"/>
          <w:szCs w:val="24"/>
        </w:rPr>
      </w:pPr>
      <w:r>
        <w:rPr>
          <w:rFonts w:hint="eastAsia" w:ascii="仿宋" w:hAnsi="仿宋" w:eastAsia="仿宋" w:cs="仿宋"/>
          <w:szCs w:val="24"/>
        </w:rPr>
        <w:t>（2）报名单位须凭【中招互连】APP办理项目后续电子投标事宜，之前未进行注册【中招互连】APP的企业需要下载【中招互连】APP，根据提示即可在线办理相关事宜，后续所有流程全部扫码登录，扫码签章，扫码加密，扫码解密。</w:t>
      </w:r>
    </w:p>
    <w:p>
      <w:pPr>
        <w:ind w:firstLine="480"/>
        <w:rPr>
          <w:rFonts w:ascii="仿宋" w:hAnsi="仿宋" w:eastAsia="仿宋" w:cs="仿宋"/>
          <w:szCs w:val="24"/>
        </w:rPr>
      </w:pPr>
      <w:r>
        <w:rPr>
          <w:rFonts w:hint="eastAsia" w:ascii="仿宋" w:hAnsi="仿宋" w:eastAsia="仿宋" w:cs="仿宋"/>
          <w:szCs w:val="24"/>
        </w:rPr>
        <w:t>4.3获取文件时所需资料：</w:t>
      </w:r>
    </w:p>
    <w:p>
      <w:pPr>
        <w:ind w:firstLine="480"/>
        <w:rPr>
          <w:rFonts w:ascii="仿宋" w:hAnsi="仿宋" w:eastAsia="仿宋" w:cs="仿宋"/>
          <w:szCs w:val="24"/>
        </w:rPr>
      </w:pPr>
      <w:r>
        <w:rPr>
          <w:rFonts w:hint="eastAsia" w:ascii="仿宋" w:hAnsi="仿宋" w:eastAsia="仿宋" w:cs="仿宋"/>
          <w:szCs w:val="24"/>
        </w:rPr>
        <w:t>（1）信息表；（详见附件）</w:t>
      </w:r>
    </w:p>
    <w:p>
      <w:pPr>
        <w:ind w:firstLine="480"/>
        <w:rPr>
          <w:rFonts w:ascii="仿宋" w:hAnsi="仿宋" w:eastAsia="仿宋" w:cs="仿宋"/>
          <w:szCs w:val="24"/>
        </w:rPr>
      </w:pPr>
      <w:r>
        <w:rPr>
          <w:rFonts w:hint="eastAsia" w:ascii="仿宋" w:hAnsi="仿宋" w:eastAsia="仿宋" w:cs="仿宋"/>
          <w:szCs w:val="24"/>
        </w:rPr>
        <w:t>（2）法定代表人授权委托书；（详见附件）</w:t>
      </w:r>
    </w:p>
    <w:p>
      <w:pPr>
        <w:ind w:firstLine="480"/>
        <w:rPr>
          <w:rFonts w:ascii="仿宋" w:hAnsi="仿宋" w:eastAsia="仿宋" w:cs="仿宋"/>
          <w:szCs w:val="24"/>
        </w:rPr>
      </w:pPr>
      <w:r>
        <w:rPr>
          <w:rFonts w:hint="eastAsia" w:ascii="仿宋" w:hAnsi="仿宋" w:eastAsia="仿宋" w:cs="仿宋"/>
          <w:szCs w:val="24"/>
        </w:rPr>
        <w:t>（3）营业执照；</w:t>
      </w:r>
    </w:p>
    <w:p>
      <w:pPr>
        <w:pStyle w:val="2"/>
        <w:spacing w:after="0" w:line="360" w:lineRule="auto"/>
        <w:ind w:left="0" w:leftChars="0" w:firstLine="480"/>
        <w:rPr>
          <w:rFonts w:ascii="仿宋" w:hAnsi="仿宋" w:eastAsia="仿宋" w:cs="仿宋"/>
          <w:sz w:val="24"/>
        </w:rPr>
      </w:pPr>
      <w:r>
        <w:rPr>
          <w:rFonts w:hint="eastAsia" w:ascii="仿宋" w:hAnsi="仿宋" w:eastAsia="仿宋" w:cs="仿宋"/>
          <w:sz w:val="24"/>
        </w:rPr>
        <w:t>（4）提供增值税一般纳税人资格证明材料；</w:t>
      </w:r>
    </w:p>
    <w:p>
      <w:pPr>
        <w:ind w:firstLine="480"/>
        <w:rPr>
          <w:rFonts w:ascii="仿宋" w:hAnsi="仿宋" w:eastAsia="仿宋" w:cs="仿宋"/>
          <w:szCs w:val="24"/>
        </w:rPr>
      </w:pPr>
      <w:r>
        <w:rPr>
          <w:rFonts w:hint="eastAsia" w:ascii="仿宋" w:hAnsi="仿宋" w:eastAsia="仿宋" w:cs="仿宋"/>
          <w:szCs w:val="24"/>
        </w:rPr>
        <w:t>（5）专用资格要求的证明材料；</w:t>
      </w:r>
    </w:p>
    <w:p>
      <w:pPr>
        <w:ind w:firstLine="480"/>
        <w:rPr>
          <w:rFonts w:ascii="仿宋" w:hAnsi="仿宋" w:eastAsia="仿宋" w:cs="仿宋"/>
          <w:szCs w:val="24"/>
        </w:rPr>
      </w:pPr>
      <w:r>
        <w:rPr>
          <w:rFonts w:hint="eastAsia" w:ascii="仿宋" w:hAnsi="仿宋" w:eastAsia="仿宋" w:cs="仿宋"/>
          <w:szCs w:val="24"/>
        </w:rPr>
        <w:t>（6）企业名称如有变更，需提供有关行政机关提供的变更证明；</w:t>
      </w:r>
    </w:p>
    <w:p>
      <w:pPr>
        <w:ind w:firstLine="480"/>
        <w:rPr>
          <w:rFonts w:hint="eastAsia" w:ascii="仿宋" w:hAnsi="仿宋" w:eastAsia="仿宋" w:cs="仿宋"/>
          <w:szCs w:val="24"/>
          <w:lang w:eastAsia="zh-CN"/>
        </w:rPr>
      </w:pPr>
      <w:r>
        <w:rPr>
          <w:rFonts w:hint="eastAsia" w:ascii="仿宋" w:hAnsi="仿宋" w:eastAsia="仿宋" w:cs="仿宋"/>
          <w:szCs w:val="24"/>
        </w:rPr>
        <w:t>（7）投标人需提供在国家企业信用信息公示系统（www.gsxt.gov.cn）查询的“严重违法失信企业名单”信息的查询结果截图。（详见附件）</w:t>
      </w:r>
    </w:p>
    <w:p>
      <w:pPr>
        <w:ind w:firstLine="480"/>
        <w:rPr>
          <w:rFonts w:ascii="仿宋" w:hAnsi="仿宋" w:eastAsia="仿宋" w:cs="仿宋"/>
          <w:szCs w:val="24"/>
        </w:rPr>
      </w:pPr>
      <w:r>
        <w:rPr>
          <w:rFonts w:hint="eastAsia" w:ascii="仿宋" w:hAnsi="仿宋" w:eastAsia="仿宋" w:cs="仿宋"/>
          <w:szCs w:val="24"/>
        </w:rPr>
        <w:t>（8）投标人及其法定代表人近三年内在中国裁判文书（wenshu.court.gov.cn）无行贿犯罪档案的查询结果截图。（详见附件）</w:t>
      </w:r>
    </w:p>
    <w:p>
      <w:pPr>
        <w:ind w:firstLine="480"/>
        <w:rPr>
          <w:rFonts w:ascii="仿宋" w:hAnsi="仿宋" w:eastAsia="仿宋" w:cs="仿宋"/>
          <w:szCs w:val="24"/>
        </w:rPr>
      </w:pPr>
      <w:r>
        <w:rPr>
          <w:rFonts w:hint="eastAsia" w:ascii="仿宋" w:hAnsi="仿宋" w:eastAsia="仿宋" w:cs="仿宋"/>
          <w:szCs w:val="24"/>
        </w:rPr>
        <w:t>（9）投标人需提供投标人在“信用中国”网站（www.creditchina.gov.cn）或各级信用信息共享平台中未被列入失信被执行人名单信息的查询结果截图。（详见附件）</w:t>
      </w:r>
    </w:p>
    <w:p>
      <w:pPr>
        <w:ind w:firstLine="480"/>
        <w:rPr>
          <w:rFonts w:ascii="仿宋" w:hAnsi="仿宋" w:eastAsia="仿宋" w:cs="仿宋"/>
          <w:szCs w:val="24"/>
        </w:rPr>
      </w:pPr>
      <w:r>
        <w:rPr>
          <w:rFonts w:hint="eastAsia" w:ascii="仿宋" w:hAnsi="仿宋" w:eastAsia="仿宋" w:cs="仿宋"/>
          <w:szCs w:val="24"/>
        </w:rPr>
        <w:t>（10）提供《投标真实性承诺书》。（详见附件）</w:t>
      </w:r>
    </w:p>
    <w:p>
      <w:pPr>
        <w:ind w:firstLine="482"/>
        <w:rPr>
          <w:rFonts w:ascii="仿宋" w:hAnsi="仿宋" w:eastAsia="仿宋" w:cs="仿宋"/>
          <w:szCs w:val="24"/>
        </w:rPr>
      </w:pPr>
      <w:r>
        <w:rPr>
          <w:rFonts w:hint="eastAsia" w:ascii="仿宋" w:hAnsi="仿宋" w:eastAsia="仿宋" w:cs="仿宋"/>
          <w:b/>
          <w:bCs/>
          <w:szCs w:val="24"/>
        </w:rPr>
        <w:t>说明：</w:t>
      </w:r>
      <w:r>
        <w:rPr>
          <w:rFonts w:hint="eastAsia" w:ascii="仿宋" w:hAnsi="仿宋" w:eastAsia="仿宋" w:cs="仿宋"/>
          <w:szCs w:val="24"/>
        </w:rPr>
        <w:t>投标人在中标候选人公示结束前发生不良行为被处理的，取消其中标资格。</w:t>
      </w:r>
    </w:p>
    <w:p>
      <w:pPr>
        <w:pStyle w:val="6"/>
        <w:ind w:firstLine="480"/>
        <w:rPr>
          <w:rFonts w:ascii="仿宋" w:hAnsi="仿宋" w:eastAsia="仿宋" w:cs="仿宋"/>
          <w:szCs w:val="24"/>
        </w:rPr>
      </w:pPr>
      <w:r>
        <w:rPr>
          <w:rFonts w:hint="eastAsia" w:ascii="仿宋" w:hAnsi="仿宋" w:eastAsia="仿宋" w:cs="仿宋"/>
          <w:szCs w:val="24"/>
        </w:rPr>
        <w:t>4.4招标文件每套售价0元。</w:t>
      </w:r>
    </w:p>
    <w:p>
      <w:pPr>
        <w:ind w:firstLine="0" w:firstLineChars="0"/>
        <w:rPr>
          <w:rFonts w:ascii="仿宋" w:hAnsi="仿宋" w:eastAsia="仿宋" w:cs="仿宋"/>
          <w:b/>
          <w:szCs w:val="24"/>
        </w:rPr>
      </w:pPr>
      <w:r>
        <w:rPr>
          <w:rFonts w:hint="eastAsia" w:ascii="仿宋" w:hAnsi="仿宋" w:eastAsia="仿宋" w:cs="仿宋"/>
          <w:b/>
          <w:szCs w:val="24"/>
        </w:rPr>
        <w:t>五、投标文件的递交</w:t>
      </w:r>
    </w:p>
    <w:p>
      <w:pPr>
        <w:ind w:firstLine="480"/>
        <w:rPr>
          <w:rFonts w:ascii="仿宋" w:hAnsi="仿宋" w:eastAsia="仿宋" w:cs="仿宋"/>
          <w:szCs w:val="22"/>
        </w:rPr>
      </w:pPr>
      <w:r>
        <w:rPr>
          <w:rFonts w:hint="eastAsia" w:ascii="仿宋" w:hAnsi="仿宋" w:eastAsia="仿宋" w:cs="仿宋"/>
          <w:szCs w:val="22"/>
        </w:rPr>
        <w:t>5.1投标文件提交的截止时间（投标截止时间）2023年</w:t>
      </w:r>
      <w:r>
        <w:rPr>
          <w:rFonts w:hint="eastAsia" w:ascii="仿宋" w:hAnsi="仿宋" w:eastAsia="仿宋" w:cs="仿宋"/>
          <w:szCs w:val="22"/>
          <w:lang w:val="en-US" w:eastAsia="zh-CN"/>
        </w:rPr>
        <w:t>11</w:t>
      </w:r>
      <w:r>
        <w:rPr>
          <w:rFonts w:hint="eastAsia" w:ascii="仿宋" w:hAnsi="仿宋" w:eastAsia="仿宋" w:cs="仿宋"/>
          <w:szCs w:val="22"/>
        </w:rPr>
        <w:t>月</w:t>
      </w:r>
      <w:r>
        <w:rPr>
          <w:rFonts w:hint="eastAsia" w:ascii="仿宋" w:hAnsi="仿宋" w:eastAsia="仿宋" w:cs="仿宋"/>
          <w:szCs w:val="22"/>
          <w:lang w:val="en-US" w:eastAsia="zh-CN"/>
        </w:rPr>
        <w:t>17</w:t>
      </w:r>
      <w:r>
        <w:rPr>
          <w:rFonts w:hint="eastAsia" w:ascii="仿宋" w:hAnsi="仿宋" w:eastAsia="仿宋" w:cs="仿宋"/>
          <w:szCs w:val="22"/>
        </w:rPr>
        <w:t>日上午09：00，投标人应在投标截止时间前通过内蒙古电力集团电子采购系统（电子招标投标交易平台名称）递交电子投标文件。</w:t>
      </w:r>
    </w:p>
    <w:p>
      <w:pPr>
        <w:ind w:firstLine="480"/>
        <w:rPr>
          <w:rFonts w:ascii="仿宋" w:hAnsi="仿宋" w:eastAsia="仿宋" w:cs="仿宋"/>
          <w:szCs w:val="22"/>
        </w:rPr>
      </w:pPr>
      <w:r>
        <w:rPr>
          <w:rFonts w:hint="eastAsia" w:ascii="仿宋" w:hAnsi="仿宋" w:eastAsia="仿宋" w:cs="仿宋"/>
          <w:szCs w:val="22"/>
        </w:rPr>
        <w:t>5.2本项目采用远程开标方式，不接收纸质投标文件，逾期送达的投标文件，电子招标投标交易平台将予以拒收。</w:t>
      </w:r>
    </w:p>
    <w:p>
      <w:pPr>
        <w:ind w:firstLine="480"/>
        <w:rPr>
          <w:rFonts w:ascii="仿宋" w:hAnsi="仿宋" w:eastAsia="仿宋" w:cs="仿宋"/>
          <w:szCs w:val="22"/>
        </w:rPr>
      </w:pPr>
      <w:r>
        <w:rPr>
          <w:rFonts w:hint="eastAsia" w:ascii="仿宋" w:hAnsi="仿宋" w:eastAsia="仿宋" w:cs="仿宋"/>
          <w:szCs w:val="22"/>
        </w:rPr>
        <w:t>5.3投标单位对网上递交的投标文件应加密。登录【中招互连】APP对投标文件进行加密功能（如果投标单位使用A手机号码对投标文件进行了扫码加密，必须使用A手机号码进行扫码解密，才能读取或导入投标文件）。</w:t>
      </w:r>
    </w:p>
    <w:p>
      <w:pPr>
        <w:ind w:firstLine="480"/>
        <w:contextualSpacing/>
        <w:rPr>
          <w:rFonts w:ascii="仿宋" w:hAnsi="仿宋" w:eastAsia="仿宋" w:cs="仿宋"/>
          <w:szCs w:val="22"/>
        </w:rPr>
      </w:pPr>
      <w:r>
        <w:rPr>
          <w:rFonts w:hint="eastAsia" w:ascii="仿宋" w:hAnsi="仿宋" w:eastAsia="仿宋" w:cs="仿宋"/>
          <w:szCs w:val="22"/>
        </w:rPr>
        <w:t>5.4依据《电子招标投标办法》第二十七条规定，投标人应当在投标截止时间前完成投标文件的传输递交，并可以补充、修改或者撤回投标文件。投标截止时间前未完成投标文件传输的，视为撤回投标文件。投标截止时间后送达的投标文件，电子招标投标交易系统应当拒收。</w:t>
      </w:r>
    </w:p>
    <w:p>
      <w:pPr>
        <w:ind w:firstLine="0" w:firstLineChars="0"/>
        <w:rPr>
          <w:rFonts w:ascii="仿宋" w:hAnsi="仿宋" w:eastAsia="仿宋" w:cs="仿宋"/>
          <w:b/>
          <w:szCs w:val="24"/>
        </w:rPr>
      </w:pPr>
      <w:r>
        <w:rPr>
          <w:rFonts w:hint="eastAsia" w:ascii="仿宋" w:hAnsi="仿宋" w:eastAsia="仿宋" w:cs="仿宋"/>
          <w:b/>
          <w:szCs w:val="24"/>
        </w:rPr>
        <w:t>六、截标及开标时间</w:t>
      </w:r>
    </w:p>
    <w:p>
      <w:pPr>
        <w:ind w:left="120" w:leftChars="50" w:firstLine="480"/>
        <w:rPr>
          <w:rFonts w:ascii="仿宋" w:hAnsi="仿宋" w:eastAsia="仿宋" w:cs="仿宋"/>
          <w:szCs w:val="24"/>
        </w:rPr>
      </w:pPr>
      <w:r>
        <w:rPr>
          <w:rFonts w:hint="eastAsia" w:ascii="仿宋" w:hAnsi="仿宋" w:eastAsia="仿宋" w:cs="仿宋"/>
          <w:szCs w:val="24"/>
        </w:rPr>
        <w:t>投标文件上传时间：2023年</w:t>
      </w:r>
      <w:r>
        <w:rPr>
          <w:rFonts w:hint="eastAsia" w:ascii="仿宋" w:hAnsi="仿宋" w:eastAsia="仿宋" w:cs="仿宋"/>
          <w:szCs w:val="24"/>
          <w:lang w:val="en-US" w:eastAsia="zh-CN"/>
        </w:rPr>
        <w:t>10</w:t>
      </w:r>
      <w:r>
        <w:rPr>
          <w:rFonts w:hint="eastAsia" w:ascii="仿宋" w:hAnsi="仿宋" w:eastAsia="仿宋" w:cs="仿宋"/>
          <w:szCs w:val="24"/>
        </w:rPr>
        <w:t>月</w:t>
      </w:r>
      <w:r>
        <w:rPr>
          <w:rFonts w:hint="eastAsia" w:ascii="仿宋" w:hAnsi="仿宋" w:eastAsia="仿宋" w:cs="仿宋"/>
          <w:szCs w:val="24"/>
          <w:lang w:val="en-US" w:eastAsia="zh-CN"/>
        </w:rPr>
        <w:t>24</w:t>
      </w:r>
      <w:r>
        <w:rPr>
          <w:rFonts w:hint="eastAsia" w:ascii="仿宋" w:hAnsi="仿宋" w:eastAsia="仿宋" w:cs="仿宋"/>
          <w:szCs w:val="24"/>
        </w:rPr>
        <w:t>日～2023年</w:t>
      </w:r>
      <w:r>
        <w:rPr>
          <w:rFonts w:hint="eastAsia" w:ascii="仿宋" w:hAnsi="仿宋" w:eastAsia="仿宋" w:cs="仿宋"/>
          <w:szCs w:val="24"/>
          <w:lang w:val="en-US" w:eastAsia="zh-CN"/>
        </w:rPr>
        <w:t>11</w:t>
      </w:r>
      <w:r>
        <w:rPr>
          <w:rFonts w:hint="eastAsia" w:ascii="仿宋" w:hAnsi="仿宋" w:eastAsia="仿宋" w:cs="仿宋"/>
          <w:szCs w:val="24"/>
        </w:rPr>
        <w:t>月</w:t>
      </w:r>
      <w:r>
        <w:rPr>
          <w:rFonts w:hint="eastAsia" w:ascii="仿宋" w:hAnsi="仿宋" w:eastAsia="仿宋" w:cs="仿宋"/>
          <w:szCs w:val="24"/>
          <w:lang w:val="en-US" w:eastAsia="zh-CN"/>
        </w:rPr>
        <w:t>17</w:t>
      </w:r>
      <w:r>
        <w:rPr>
          <w:rFonts w:hint="eastAsia" w:ascii="仿宋" w:hAnsi="仿宋" w:eastAsia="仿宋" w:cs="仿宋"/>
          <w:szCs w:val="24"/>
        </w:rPr>
        <w:t>日上午09:00</w:t>
      </w:r>
    </w:p>
    <w:p>
      <w:pPr>
        <w:ind w:left="120" w:leftChars="50" w:firstLine="480"/>
        <w:rPr>
          <w:rFonts w:ascii="仿宋" w:hAnsi="仿宋" w:eastAsia="仿宋" w:cs="仿宋"/>
          <w:szCs w:val="24"/>
        </w:rPr>
      </w:pPr>
      <w:r>
        <w:rPr>
          <w:rFonts w:hint="eastAsia" w:ascii="仿宋" w:hAnsi="仿宋" w:eastAsia="仿宋" w:cs="仿宋"/>
          <w:szCs w:val="24"/>
        </w:rPr>
        <w:t>投标截止时间：2023年</w:t>
      </w:r>
      <w:r>
        <w:rPr>
          <w:rFonts w:hint="eastAsia" w:ascii="仿宋" w:hAnsi="仿宋" w:eastAsia="仿宋" w:cs="仿宋"/>
          <w:szCs w:val="24"/>
          <w:lang w:val="en-US" w:eastAsia="zh-CN"/>
        </w:rPr>
        <w:t>11</w:t>
      </w:r>
      <w:r>
        <w:rPr>
          <w:rFonts w:hint="eastAsia" w:ascii="仿宋" w:hAnsi="仿宋" w:eastAsia="仿宋" w:cs="仿宋"/>
          <w:szCs w:val="24"/>
        </w:rPr>
        <w:t>月</w:t>
      </w:r>
      <w:r>
        <w:rPr>
          <w:rFonts w:hint="eastAsia" w:ascii="仿宋" w:hAnsi="仿宋" w:eastAsia="仿宋" w:cs="仿宋"/>
          <w:szCs w:val="24"/>
          <w:lang w:val="en-US" w:eastAsia="zh-CN"/>
        </w:rPr>
        <w:t>17</w:t>
      </w:r>
      <w:r>
        <w:rPr>
          <w:rFonts w:hint="eastAsia" w:ascii="仿宋" w:hAnsi="仿宋" w:eastAsia="仿宋" w:cs="仿宋"/>
          <w:szCs w:val="24"/>
        </w:rPr>
        <w:t>日上午09:00</w:t>
      </w:r>
    </w:p>
    <w:p>
      <w:pPr>
        <w:ind w:left="120" w:leftChars="50" w:firstLine="480"/>
        <w:rPr>
          <w:rFonts w:ascii="仿宋" w:hAnsi="仿宋" w:eastAsia="仿宋" w:cs="仿宋"/>
          <w:szCs w:val="24"/>
        </w:rPr>
      </w:pPr>
      <w:r>
        <w:rPr>
          <w:rFonts w:hint="eastAsia" w:ascii="仿宋" w:hAnsi="仿宋" w:eastAsia="仿宋" w:cs="仿宋"/>
          <w:szCs w:val="24"/>
        </w:rPr>
        <w:t>商务技术经济标开标时间:2023年</w:t>
      </w:r>
      <w:r>
        <w:rPr>
          <w:rFonts w:hint="eastAsia" w:ascii="仿宋" w:hAnsi="仿宋" w:eastAsia="仿宋" w:cs="仿宋"/>
          <w:szCs w:val="24"/>
          <w:lang w:val="en-US" w:eastAsia="zh-CN"/>
        </w:rPr>
        <w:t>11</w:t>
      </w:r>
      <w:r>
        <w:rPr>
          <w:rFonts w:hint="eastAsia" w:ascii="仿宋" w:hAnsi="仿宋" w:eastAsia="仿宋" w:cs="仿宋"/>
          <w:szCs w:val="24"/>
        </w:rPr>
        <w:t>月</w:t>
      </w:r>
      <w:r>
        <w:rPr>
          <w:rFonts w:hint="eastAsia" w:ascii="仿宋" w:hAnsi="仿宋" w:eastAsia="仿宋" w:cs="仿宋"/>
          <w:szCs w:val="24"/>
          <w:lang w:val="en-US" w:eastAsia="zh-CN"/>
        </w:rPr>
        <w:t>17</w:t>
      </w:r>
      <w:r>
        <w:rPr>
          <w:rFonts w:hint="eastAsia" w:ascii="仿宋" w:hAnsi="仿宋" w:eastAsia="仿宋" w:cs="仿宋"/>
          <w:szCs w:val="24"/>
        </w:rPr>
        <w:t>日上午09:00</w:t>
      </w:r>
      <w:bookmarkStart w:id="0" w:name="_GoBack"/>
      <w:bookmarkEnd w:id="0"/>
    </w:p>
    <w:p>
      <w:pPr>
        <w:ind w:left="120" w:leftChars="50" w:firstLine="480"/>
        <w:rPr>
          <w:rFonts w:ascii="仿宋" w:hAnsi="仿宋" w:eastAsia="仿宋" w:cs="仿宋"/>
          <w:szCs w:val="24"/>
        </w:rPr>
      </w:pPr>
      <w:r>
        <w:rPr>
          <w:rFonts w:hint="eastAsia" w:ascii="仿宋" w:hAnsi="仿宋" w:eastAsia="仿宋" w:cs="仿宋"/>
          <w:szCs w:val="24"/>
        </w:rPr>
        <w:t>商务技术经济标解密时间：2023年</w:t>
      </w:r>
      <w:r>
        <w:rPr>
          <w:rFonts w:hint="eastAsia" w:ascii="仿宋" w:hAnsi="仿宋" w:eastAsia="仿宋" w:cs="仿宋"/>
          <w:szCs w:val="24"/>
          <w:lang w:val="en-US" w:eastAsia="zh-CN"/>
        </w:rPr>
        <w:t>11</w:t>
      </w:r>
      <w:r>
        <w:rPr>
          <w:rFonts w:hint="eastAsia" w:ascii="仿宋" w:hAnsi="仿宋" w:eastAsia="仿宋" w:cs="仿宋"/>
          <w:szCs w:val="24"/>
        </w:rPr>
        <w:t>月</w:t>
      </w:r>
      <w:r>
        <w:rPr>
          <w:rFonts w:hint="eastAsia" w:ascii="仿宋" w:hAnsi="仿宋" w:eastAsia="仿宋" w:cs="仿宋"/>
          <w:szCs w:val="24"/>
          <w:lang w:val="en-US" w:eastAsia="zh-CN"/>
        </w:rPr>
        <w:t>17</w:t>
      </w:r>
      <w:r>
        <w:rPr>
          <w:rFonts w:hint="eastAsia" w:ascii="仿宋" w:hAnsi="仿宋" w:eastAsia="仿宋" w:cs="仿宋"/>
          <w:szCs w:val="24"/>
        </w:rPr>
        <w:t>日上午09:00～</w:t>
      </w:r>
      <w:r>
        <w:rPr>
          <w:rFonts w:hint="eastAsia" w:ascii="仿宋" w:hAnsi="仿宋" w:eastAsia="仿宋" w:cs="仿宋"/>
          <w:szCs w:val="24"/>
          <w:lang w:val="en-US" w:eastAsia="zh-CN"/>
        </w:rPr>
        <w:t>09</w:t>
      </w:r>
      <w:r>
        <w:rPr>
          <w:rFonts w:hint="eastAsia" w:ascii="仿宋" w:hAnsi="仿宋" w:eastAsia="仿宋" w:cs="仿宋"/>
          <w:szCs w:val="24"/>
        </w:rPr>
        <w:t>:</w:t>
      </w:r>
      <w:r>
        <w:rPr>
          <w:rFonts w:hint="eastAsia" w:ascii="仿宋" w:hAnsi="仿宋" w:eastAsia="仿宋" w:cs="仿宋"/>
          <w:szCs w:val="24"/>
          <w:lang w:val="en-US" w:eastAsia="zh-CN"/>
        </w:rPr>
        <w:t>3</w:t>
      </w:r>
      <w:r>
        <w:rPr>
          <w:rFonts w:hint="eastAsia" w:ascii="仿宋" w:hAnsi="仿宋" w:eastAsia="仿宋" w:cs="仿宋"/>
          <w:szCs w:val="24"/>
        </w:rPr>
        <w:t>0</w:t>
      </w:r>
    </w:p>
    <w:p>
      <w:pPr>
        <w:ind w:firstLine="0" w:firstLineChars="0"/>
        <w:rPr>
          <w:rFonts w:ascii="仿宋" w:hAnsi="仿宋" w:eastAsia="仿宋" w:cs="仿宋"/>
          <w:b/>
          <w:szCs w:val="24"/>
        </w:rPr>
      </w:pPr>
      <w:r>
        <w:rPr>
          <w:rFonts w:hint="eastAsia" w:ascii="仿宋" w:hAnsi="仿宋" w:eastAsia="仿宋" w:cs="仿宋"/>
          <w:b/>
          <w:szCs w:val="24"/>
        </w:rPr>
        <w:t>七、解密方式及截标开标地点</w:t>
      </w:r>
    </w:p>
    <w:p>
      <w:pPr>
        <w:ind w:firstLine="480"/>
        <w:rPr>
          <w:rFonts w:ascii="仿宋" w:hAnsi="仿宋" w:eastAsia="仿宋" w:cs="仿宋"/>
          <w:szCs w:val="24"/>
        </w:rPr>
      </w:pPr>
      <w:r>
        <w:rPr>
          <w:rFonts w:hint="eastAsia" w:ascii="仿宋" w:hAnsi="仿宋" w:eastAsia="仿宋" w:cs="仿宋"/>
          <w:szCs w:val="24"/>
        </w:rPr>
        <w:t>解密方式：远程解密，投标人在原单位使用原上传文件电脑通过登录【中招互连】APP进行投标文件的远程解密。届时请投标人代表提前30分钟等候在开标电脑前准备参加开标解密。（投标人需保持手机正常使用或电脑网络通畅）。</w:t>
      </w:r>
    </w:p>
    <w:p>
      <w:pPr>
        <w:ind w:firstLine="480"/>
        <w:rPr>
          <w:rFonts w:ascii="仿宋" w:hAnsi="仿宋" w:eastAsia="仿宋" w:cs="仿宋"/>
          <w:szCs w:val="24"/>
        </w:rPr>
      </w:pPr>
      <w:r>
        <w:rPr>
          <w:rFonts w:hint="eastAsia" w:ascii="仿宋" w:hAnsi="仿宋" w:eastAsia="仿宋" w:cs="仿宋"/>
          <w:szCs w:val="24"/>
        </w:rPr>
        <w:t>地址：</w:t>
      </w:r>
      <w:r>
        <w:rPr>
          <w:rFonts w:hint="eastAsia" w:ascii="仿宋" w:hAnsi="仿宋" w:eastAsia="仿宋" w:cs="宋体"/>
          <w:kern w:val="0"/>
          <w:sz w:val="24"/>
        </w:rPr>
        <w:t>内蒙古产权交易中心有限责任公司二楼开标室（内蒙古呼和浩特市赛罕区翠柳巷3号）</w:t>
      </w:r>
      <w:r>
        <w:rPr>
          <w:rFonts w:hint="eastAsia" w:ascii="仿宋" w:hAnsi="仿宋" w:eastAsia="仿宋" w:cs="仿宋"/>
          <w:szCs w:val="24"/>
        </w:rPr>
        <w:t>。</w:t>
      </w:r>
    </w:p>
    <w:p>
      <w:pPr>
        <w:ind w:firstLine="480"/>
        <w:rPr>
          <w:rFonts w:ascii="仿宋" w:hAnsi="仿宋" w:eastAsia="仿宋" w:cs="仿宋"/>
          <w:szCs w:val="24"/>
        </w:rPr>
      </w:pPr>
      <w:r>
        <w:rPr>
          <w:rFonts w:hint="eastAsia" w:ascii="仿宋" w:hAnsi="仿宋" w:eastAsia="仿宋" w:cs="仿宋"/>
          <w:szCs w:val="24"/>
        </w:rPr>
        <w:t>如果截标或开标时间及地点有改变，招标机构将提前通知。请投标人按公告时间及时参与相关签到、解密及确认工作，签到、解密及确认过程中有任何问题请及时与电子招标投标交易平台沟通联系解决（电话详见电子招标投标交易平台界面底部），因投标人原因未在规定时间内解密商务技术经济标投标文件，视为投标人撤销其投标文件，并不予解密商务技术经济标投标文件。</w:t>
      </w:r>
    </w:p>
    <w:p>
      <w:pPr>
        <w:ind w:firstLine="0" w:firstLineChars="0"/>
        <w:rPr>
          <w:rFonts w:ascii="仿宋" w:hAnsi="仿宋" w:eastAsia="仿宋" w:cs="仿宋"/>
          <w:b/>
          <w:szCs w:val="24"/>
        </w:rPr>
      </w:pPr>
      <w:r>
        <w:rPr>
          <w:rFonts w:hint="eastAsia" w:ascii="仿宋" w:hAnsi="仿宋" w:eastAsia="仿宋" w:cs="仿宋"/>
          <w:b/>
          <w:szCs w:val="24"/>
        </w:rPr>
        <w:t>八、发布公告的媒介</w:t>
      </w:r>
    </w:p>
    <w:p>
      <w:pPr>
        <w:ind w:firstLine="480"/>
        <w:rPr>
          <w:rFonts w:ascii="仿宋" w:hAnsi="仿宋" w:eastAsia="仿宋" w:cs="仿宋"/>
          <w:szCs w:val="24"/>
        </w:rPr>
      </w:pPr>
      <w:r>
        <w:rPr>
          <w:rFonts w:hint="eastAsia" w:ascii="仿宋" w:hAnsi="仿宋" w:eastAsia="仿宋" w:cs="仿宋"/>
          <w:szCs w:val="24"/>
        </w:rPr>
        <w:t>本次招标公告在《中国招标投标公共服务平台》（www.cebpubservice.com）、《内蒙古招标投标公共服务平台》（http://zbgg.nmgztb.com.cn/）、《内蒙古电力集团电子采购系统》（http://guocai-impc.cppchina.cn）、《内蒙古自治区企业阳光采购服务平台》（http://nmgygcg.ejy365.com/）同时发布，其它媒介转发无效。</w:t>
      </w:r>
    </w:p>
    <w:p>
      <w:pPr>
        <w:pStyle w:val="11"/>
        <w:shd w:val="clear" w:color="auto" w:fill="FFFFFF"/>
        <w:spacing w:before="0" w:beforeAutospacing="0" w:after="0" w:afterAutospacing="0" w:line="360" w:lineRule="auto"/>
        <w:rPr>
          <w:rFonts w:ascii="仿宋" w:hAnsi="仿宋" w:eastAsia="仿宋" w:cs="仿宋"/>
          <w:b/>
          <w:kern w:val="2"/>
          <w:sz w:val="24"/>
          <w:szCs w:val="24"/>
        </w:rPr>
      </w:pPr>
      <w:r>
        <w:rPr>
          <w:rFonts w:hint="eastAsia" w:ascii="仿宋" w:hAnsi="仿宋" w:eastAsia="仿宋" w:cs="仿宋"/>
          <w:b/>
          <w:bCs/>
          <w:sz w:val="24"/>
          <w:szCs w:val="24"/>
        </w:rPr>
        <w:t>九、投标保证金及</w:t>
      </w:r>
      <w:r>
        <w:rPr>
          <w:rFonts w:hint="eastAsia" w:ascii="仿宋" w:hAnsi="仿宋" w:eastAsia="仿宋" w:cs="仿宋"/>
          <w:b/>
          <w:kern w:val="2"/>
          <w:sz w:val="24"/>
          <w:szCs w:val="24"/>
        </w:rPr>
        <w:t>招标费用</w:t>
      </w:r>
    </w:p>
    <w:p>
      <w:pPr>
        <w:ind w:firstLine="480"/>
        <w:rPr>
          <w:rFonts w:ascii="仿宋" w:hAnsi="仿宋" w:eastAsia="仿宋" w:cs="仿宋"/>
          <w:szCs w:val="24"/>
        </w:rPr>
      </w:pPr>
      <w:r>
        <w:rPr>
          <w:rFonts w:hint="eastAsia" w:ascii="仿宋" w:hAnsi="仿宋" w:eastAsia="仿宋" w:cs="仿宋"/>
          <w:szCs w:val="24"/>
        </w:rPr>
        <w:t>9.1投标保证金要求：具体详见采购文件第二章投标人须知中相关要求。</w:t>
      </w:r>
    </w:p>
    <w:p>
      <w:pPr>
        <w:ind w:firstLine="480"/>
        <w:rPr>
          <w:rFonts w:ascii="仿宋" w:hAnsi="仿宋" w:eastAsia="仿宋" w:cs="仿宋"/>
          <w:szCs w:val="24"/>
        </w:rPr>
      </w:pPr>
      <w:r>
        <w:rPr>
          <w:rFonts w:hint="eastAsia" w:ascii="仿宋" w:hAnsi="仿宋" w:eastAsia="仿宋" w:cs="仿宋"/>
          <w:szCs w:val="24"/>
        </w:rPr>
        <w:t>9.2招标代理服务费：由中标单位缴纳代理服务费，具体详见投标人须知前附表。</w:t>
      </w:r>
    </w:p>
    <w:p>
      <w:pPr>
        <w:ind w:firstLine="480"/>
        <w:rPr>
          <w:rFonts w:hint="eastAsia" w:ascii="仿宋" w:hAnsi="仿宋" w:eastAsia="仿宋" w:cs="仿宋"/>
          <w:szCs w:val="22"/>
          <w:lang w:eastAsia="zh-CN"/>
        </w:rPr>
      </w:pPr>
      <w:r>
        <w:rPr>
          <w:rFonts w:hint="eastAsia" w:ascii="仿宋" w:hAnsi="仿宋" w:eastAsia="仿宋" w:cs="仿宋"/>
          <w:szCs w:val="24"/>
        </w:rPr>
        <w:t>9.3</w:t>
      </w:r>
      <w:r>
        <w:rPr>
          <w:rFonts w:hint="eastAsia" w:ascii="仿宋" w:hAnsi="仿宋" w:eastAsia="仿宋" w:cs="仿宋"/>
          <w:szCs w:val="22"/>
        </w:rPr>
        <w:t>本项目采用全流程电子招投标，每</w:t>
      </w:r>
      <w:r>
        <w:rPr>
          <w:rFonts w:hint="eastAsia" w:ascii="仿宋" w:hAnsi="仿宋" w:eastAsia="仿宋" w:cs="仿宋"/>
          <w:szCs w:val="24"/>
        </w:rPr>
        <w:t>包件/标段</w:t>
      </w:r>
      <w:r>
        <w:rPr>
          <w:rFonts w:hint="eastAsia" w:ascii="仿宋" w:hAnsi="仿宋" w:eastAsia="仿宋" w:cs="仿宋"/>
          <w:szCs w:val="22"/>
        </w:rPr>
        <w:t>每家投标单位需（在下载招标文件后，上传投标文件前）在线向电子交易平台缴纳电子投标服务费。公开招标项目中电子交易平台收取的电子投标服务费调整为400元/标段。</w:t>
      </w:r>
    </w:p>
    <w:p>
      <w:pPr>
        <w:keepNext w:val="0"/>
        <w:keepLines w:val="0"/>
        <w:pageBreakBefore w:val="0"/>
        <w:widowControl w:val="0"/>
        <w:tabs>
          <w:tab w:val="left" w:pos="9356"/>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Times New Roman"/>
          <w:color w:val="000000"/>
          <w:sz w:val="24"/>
          <w:highlight w:val="none"/>
          <w:lang w:val="en-US" w:eastAsia="zh-CN"/>
        </w:rPr>
      </w:pPr>
      <w:r>
        <w:rPr>
          <w:rFonts w:hint="eastAsia" w:ascii="仿宋" w:hAnsi="仿宋" w:eastAsia="仿宋" w:cs="仿宋"/>
          <w:szCs w:val="24"/>
        </w:rPr>
        <w:t>9.4场所服务费：</w:t>
      </w:r>
      <w:r>
        <w:rPr>
          <w:rFonts w:hint="eastAsia" w:ascii="仿宋" w:hAnsi="仿宋" w:eastAsia="仿宋" w:cs="Times New Roman"/>
          <w:color w:val="000000"/>
          <w:sz w:val="24"/>
          <w:highlight w:val="none"/>
          <w:lang w:val="en-US" w:eastAsia="zh-CN"/>
        </w:rPr>
        <w:t>场地服务费由中标人向内蒙古产权交易中心有限责任公司交纳，交易费用为中标价的千分之一，四舍五入到元，不足500元按500元收取。</w:t>
      </w:r>
    </w:p>
    <w:p>
      <w:pPr>
        <w:keepNext w:val="0"/>
        <w:keepLines w:val="0"/>
        <w:pageBreakBefore w:val="0"/>
        <w:widowControl w:val="0"/>
        <w:tabs>
          <w:tab w:val="left" w:pos="9356"/>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Times New Roman"/>
          <w:color w:val="000000"/>
          <w:sz w:val="24"/>
          <w:highlight w:val="none"/>
          <w:lang w:val="en-US" w:eastAsia="zh-CN"/>
        </w:rPr>
      </w:pPr>
      <w:r>
        <w:rPr>
          <w:rFonts w:hint="eastAsia" w:ascii="仿宋" w:hAnsi="仿宋" w:eastAsia="仿宋" w:cs="Times New Roman"/>
          <w:color w:val="000000"/>
          <w:sz w:val="24"/>
          <w:highlight w:val="none"/>
          <w:lang w:val="en-US" w:eastAsia="zh-CN"/>
        </w:rPr>
        <w:t>账户信息：</w:t>
      </w:r>
    </w:p>
    <w:p>
      <w:pPr>
        <w:keepNext w:val="0"/>
        <w:keepLines w:val="0"/>
        <w:pageBreakBefore w:val="0"/>
        <w:widowControl w:val="0"/>
        <w:tabs>
          <w:tab w:val="left" w:pos="9356"/>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Times New Roman"/>
          <w:color w:val="000000"/>
          <w:sz w:val="24"/>
          <w:highlight w:val="none"/>
          <w:lang w:val="en-US" w:eastAsia="zh-CN"/>
        </w:rPr>
      </w:pPr>
      <w:r>
        <w:rPr>
          <w:rFonts w:hint="eastAsia" w:ascii="仿宋" w:hAnsi="仿宋" w:eastAsia="仿宋" w:cs="Times New Roman"/>
          <w:color w:val="000000"/>
          <w:sz w:val="24"/>
          <w:highlight w:val="none"/>
          <w:lang w:val="en-US" w:eastAsia="zh-CN"/>
        </w:rPr>
        <w:t>户名：内蒙古产权交易中心有限责任公司</w:t>
      </w:r>
    </w:p>
    <w:p>
      <w:pPr>
        <w:keepNext w:val="0"/>
        <w:keepLines w:val="0"/>
        <w:pageBreakBefore w:val="0"/>
        <w:widowControl w:val="0"/>
        <w:tabs>
          <w:tab w:val="left" w:pos="9356"/>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Times New Roman"/>
          <w:color w:val="000000"/>
          <w:sz w:val="24"/>
          <w:highlight w:val="none"/>
          <w:lang w:val="en-US" w:eastAsia="zh-CN"/>
        </w:rPr>
      </w:pPr>
      <w:r>
        <w:rPr>
          <w:rFonts w:hint="eastAsia" w:ascii="仿宋" w:hAnsi="仿宋" w:eastAsia="仿宋" w:cs="Times New Roman"/>
          <w:color w:val="000000"/>
          <w:sz w:val="24"/>
          <w:highlight w:val="none"/>
          <w:lang w:val="en-US" w:eastAsia="zh-CN"/>
        </w:rPr>
        <w:t>开户行：华夏银行呼和浩特分行营业部</w:t>
      </w:r>
    </w:p>
    <w:p>
      <w:pPr>
        <w:keepNext w:val="0"/>
        <w:keepLines w:val="0"/>
        <w:pageBreakBefore w:val="0"/>
        <w:widowControl w:val="0"/>
        <w:tabs>
          <w:tab w:val="left" w:pos="9356"/>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Times New Roman"/>
          <w:color w:val="000000"/>
          <w:sz w:val="24"/>
          <w:highlight w:val="none"/>
          <w:lang w:val="en-US" w:eastAsia="zh-CN"/>
        </w:rPr>
      </w:pPr>
      <w:r>
        <w:rPr>
          <w:rFonts w:hint="eastAsia" w:ascii="仿宋" w:hAnsi="仿宋" w:eastAsia="仿宋" w:cs="Times New Roman"/>
          <w:color w:val="000000"/>
          <w:sz w:val="24"/>
          <w:highlight w:val="none"/>
          <w:lang w:val="en-US" w:eastAsia="zh-CN"/>
        </w:rPr>
        <w:t>账号：5830200001819100031131</w:t>
      </w:r>
    </w:p>
    <w:p>
      <w:pPr>
        <w:keepNext w:val="0"/>
        <w:keepLines w:val="0"/>
        <w:pageBreakBefore w:val="0"/>
        <w:widowControl w:val="0"/>
        <w:tabs>
          <w:tab w:val="left" w:pos="9356"/>
        </w:tabs>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Times New Roman"/>
          <w:color w:val="000000"/>
          <w:sz w:val="24"/>
          <w:highlight w:val="none"/>
          <w:lang w:val="en-US" w:eastAsia="zh-CN"/>
        </w:rPr>
      </w:pPr>
      <w:r>
        <w:rPr>
          <w:rFonts w:hint="eastAsia" w:ascii="仿宋" w:hAnsi="仿宋" w:eastAsia="仿宋" w:cs="Times New Roman"/>
          <w:color w:val="000000"/>
          <w:sz w:val="24"/>
          <w:highlight w:val="none"/>
          <w:lang w:val="en-US" w:eastAsia="zh-CN"/>
        </w:rPr>
        <w:t>开户行行号：304191001951</w:t>
      </w:r>
    </w:p>
    <w:p>
      <w:pPr>
        <w:ind w:firstLine="482"/>
        <w:rPr>
          <w:rFonts w:ascii="仿宋" w:hAnsi="仿宋" w:eastAsia="仿宋" w:cs="仿宋"/>
          <w:b/>
          <w:bCs/>
          <w:szCs w:val="22"/>
        </w:rPr>
      </w:pPr>
      <w:r>
        <w:rPr>
          <w:rFonts w:hint="eastAsia" w:ascii="仿宋" w:hAnsi="仿宋" w:eastAsia="仿宋" w:cs="仿宋"/>
          <w:b/>
          <w:bCs/>
          <w:szCs w:val="22"/>
        </w:rPr>
        <w:t>注：中标人须在中标公告发布后次日起，三个工作日内完成代理服务费的缴纳，如未按时缴纳费用将按照不良行为</w:t>
      </w:r>
      <w:r>
        <w:rPr>
          <w:rFonts w:hint="eastAsia" w:ascii="仿宋" w:hAnsi="仿宋" w:eastAsia="仿宋" w:cs="仿宋"/>
          <w:b/>
          <w:bCs/>
          <w:szCs w:val="22"/>
          <w:lang w:eastAsia="zh-CN"/>
        </w:rPr>
        <w:t>投标人</w:t>
      </w:r>
      <w:r>
        <w:rPr>
          <w:rFonts w:hint="eastAsia" w:ascii="仿宋" w:hAnsi="仿宋" w:eastAsia="仿宋" w:cs="仿宋"/>
          <w:b/>
          <w:bCs/>
          <w:szCs w:val="22"/>
        </w:rPr>
        <w:t>管理办法进行处罚。</w:t>
      </w:r>
    </w:p>
    <w:p>
      <w:pPr>
        <w:ind w:firstLine="0" w:firstLineChars="0"/>
        <w:rPr>
          <w:rFonts w:ascii="仿宋" w:hAnsi="仿宋" w:eastAsia="仿宋" w:cs="仿宋"/>
          <w:b/>
          <w:bCs/>
          <w:szCs w:val="24"/>
        </w:rPr>
      </w:pPr>
      <w:r>
        <w:rPr>
          <w:rFonts w:hint="eastAsia" w:ascii="仿宋" w:hAnsi="仿宋" w:eastAsia="仿宋" w:cs="仿宋"/>
          <w:b/>
          <w:szCs w:val="24"/>
        </w:rPr>
        <w:t>十、</w:t>
      </w:r>
      <w:r>
        <w:rPr>
          <w:rFonts w:hint="eastAsia" w:ascii="仿宋" w:hAnsi="仿宋" w:eastAsia="仿宋" w:cs="仿宋"/>
          <w:b/>
          <w:bCs/>
          <w:szCs w:val="24"/>
        </w:rPr>
        <w:t>联系方式</w:t>
      </w:r>
    </w:p>
    <w:p>
      <w:pPr>
        <w:ind w:firstLine="480"/>
        <w:rPr>
          <w:rFonts w:ascii="仿宋" w:hAnsi="仿宋" w:eastAsia="仿宋" w:cs="仿宋"/>
          <w:kern w:val="0"/>
          <w:szCs w:val="24"/>
        </w:rPr>
      </w:pPr>
      <w:r>
        <w:rPr>
          <w:rFonts w:hint="eastAsia" w:ascii="仿宋" w:hAnsi="仿宋" w:eastAsia="仿宋" w:cs="仿宋"/>
          <w:kern w:val="0"/>
          <w:szCs w:val="24"/>
        </w:rPr>
        <w:t>招标人：内蒙古电力（集团）有限责任公司鄂尔多斯供电分公司物资供应处</w:t>
      </w:r>
    </w:p>
    <w:p>
      <w:pPr>
        <w:ind w:firstLine="480"/>
        <w:rPr>
          <w:rFonts w:hint="eastAsia" w:ascii="仿宋" w:hAnsi="仿宋" w:eastAsia="仿宋" w:cs="仿宋"/>
          <w:kern w:val="0"/>
          <w:szCs w:val="24"/>
          <w:lang w:eastAsia="zh-CN"/>
        </w:rPr>
      </w:pPr>
      <w:r>
        <w:rPr>
          <w:rFonts w:hint="eastAsia" w:ascii="仿宋" w:hAnsi="仿宋" w:eastAsia="仿宋" w:cs="仿宋"/>
          <w:kern w:val="0"/>
          <w:szCs w:val="24"/>
        </w:rPr>
        <w:t>招标单位地址：内蒙古鄂尔多斯康巴什区</w:t>
      </w:r>
    </w:p>
    <w:p>
      <w:pPr>
        <w:ind w:firstLine="480"/>
        <w:rPr>
          <w:rFonts w:ascii="仿宋" w:hAnsi="仿宋" w:eastAsia="仿宋" w:cs="仿宋"/>
          <w:kern w:val="0"/>
          <w:szCs w:val="24"/>
        </w:rPr>
      </w:pPr>
      <w:r>
        <w:rPr>
          <w:rFonts w:hint="eastAsia" w:ascii="仿宋" w:hAnsi="仿宋" w:eastAsia="仿宋" w:cs="仿宋"/>
          <w:kern w:val="0"/>
          <w:szCs w:val="24"/>
        </w:rPr>
        <w:t>异议受理电话：</w:t>
      </w:r>
      <w:r>
        <w:rPr>
          <w:rFonts w:hint="eastAsia" w:ascii="仿宋" w:hAnsi="仿宋" w:eastAsia="仿宋" w:cs="仿宋"/>
          <w:szCs w:val="24"/>
        </w:rPr>
        <w:t>15044738222/</w:t>
      </w:r>
      <w:r>
        <w:rPr>
          <w:rFonts w:ascii="仿宋" w:hAnsi="仿宋" w:eastAsia="仿宋" w:cs="仿宋"/>
          <w:szCs w:val="24"/>
        </w:rPr>
        <w:t>15044737374</w:t>
      </w:r>
    </w:p>
    <w:p>
      <w:pPr>
        <w:ind w:firstLine="480"/>
        <w:rPr>
          <w:rFonts w:ascii="仿宋" w:hAnsi="仿宋" w:eastAsia="仿宋" w:cs="仿宋"/>
          <w:kern w:val="0"/>
          <w:szCs w:val="24"/>
        </w:rPr>
      </w:pPr>
      <w:r>
        <w:rPr>
          <w:rFonts w:hint="eastAsia" w:ascii="仿宋" w:hAnsi="仿宋" w:eastAsia="仿宋" w:cs="仿宋"/>
          <w:kern w:val="0"/>
          <w:szCs w:val="24"/>
        </w:rPr>
        <w:t>异议受理邮箱：</w:t>
      </w:r>
      <w:r>
        <w:fldChar w:fldCharType="begin"/>
      </w:r>
      <w:r>
        <w:instrText xml:space="preserve"> HYPERLINK "mailto:gw15149493091@163.com" </w:instrText>
      </w:r>
      <w:r>
        <w:fldChar w:fldCharType="separate"/>
      </w:r>
      <w:r>
        <w:rPr>
          <w:rFonts w:hint="eastAsia" w:ascii="仿宋" w:hAnsi="仿宋" w:eastAsia="仿宋" w:cs="仿宋"/>
          <w:kern w:val="0"/>
          <w:szCs w:val="24"/>
        </w:rPr>
        <w:t>gw15149493091@163.com</w:t>
      </w:r>
      <w:r>
        <w:rPr>
          <w:rFonts w:hint="eastAsia" w:ascii="仿宋" w:hAnsi="仿宋" w:eastAsia="仿宋" w:cs="仿宋"/>
          <w:kern w:val="0"/>
          <w:szCs w:val="24"/>
        </w:rPr>
        <w:fldChar w:fldCharType="end"/>
      </w:r>
    </w:p>
    <w:p>
      <w:pPr>
        <w:widowControl/>
        <w:tabs>
          <w:tab w:val="left" w:pos="2625"/>
        </w:tabs>
        <w:ind w:left="480" w:leftChars="200" w:firstLine="0" w:firstLineChars="0"/>
        <w:jc w:val="left"/>
        <w:rPr>
          <w:rFonts w:ascii="仿宋" w:hAnsi="仿宋" w:eastAsia="仿宋" w:cs="仿宋"/>
          <w:kern w:val="0"/>
          <w:szCs w:val="24"/>
        </w:rPr>
      </w:pPr>
    </w:p>
    <w:p>
      <w:pPr>
        <w:widowControl/>
        <w:tabs>
          <w:tab w:val="left" w:pos="2625"/>
        </w:tabs>
        <w:spacing w:line="360" w:lineRule="auto"/>
        <w:ind w:firstLine="470" w:firstLineChars="196"/>
        <w:jc w:val="lef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招标</w:t>
      </w:r>
      <w:r>
        <w:rPr>
          <w:rFonts w:hint="eastAsia" w:ascii="仿宋" w:hAnsi="仿宋" w:eastAsia="仿宋" w:cs="仿宋"/>
          <w:color w:val="auto"/>
          <w:kern w:val="0"/>
          <w:sz w:val="24"/>
          <w:szCs w:val="24"/>
          <w:highlight w:val="none"/>
        </w:rPr>
        <w:t>代理机构名称：</w:t>
      </w:r>
      <w:r>
        <w:rPr>
          <w:rFonts w:hint="eastAsia" w:ascii="仿宋" w:hAnsi="仿宋" w:eastAsia="仿宋" w:cs="仿宋"/>
          <w:sz w:val="24"/>
          <w:szCs w:val="24"/>
          <w:lang w:val="en-US" w:eastAsia="zh-CN"/>
        </w:rPr>
        <w:t>中招国际招标有限公司</w:t>
      </w:r>
    </w:p>
    <w:p>
      <w:pPr>
        <w:widowControl/>
        <w:tabs>
          <w:tab w:val="left" w:pos="2625"/>
        </w:tabs>
        <w:spacing w:line="360" w:lineRule="auto"/>
        <w:ind w:firstLine="470" w:firstLineChars="196"/>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地址：</w:t>
      </w:r>
      <w:r>
        <w:rPr>
          <w:rFonts w:hint="eastAsia" w:ascii="仿宋" w:hAnsi="仿宋" w:eastAsia="仿宋" w:cs="仿宋"/>
          <w:sz w:val="24"/>
          <w:szCs w:val="24"/>
        </w:rPr>
        <w:t>内蒙古呼和浩特市</w:t>
      </w:r>
    </w:p>
    <w:p>
      <w:pPr>
        <w:widowControl/>
        <w:tabs>
          <w:tab w:val="left" w:pos="2625"/>
        </w:tabs>
        <w:spacing w:line="360" w:lineRule="auto"/>
        <w:ind w:firstLine="470" w:firstLineChars="196"/>
        <w:jc w:val="left"/>
        <w:rPr>
          <w:rFonts w:hint="default"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rPr>
        <w:t>联系人：</w:t>
      </w:r>
      <w:r>
        <w:rPr>
          <w:rFonts w:hint="eastAsia" w:ascii="仿宋" w:hAnsi="仿宋" w:eastAsia="仿宋" w:cs="仿宋"/>
          <w:sz w:val="24"/>
          <w:szCs w:val="24"/>
          <w:lang w:val="en-US" w:eastAsia="zh-CN"/>
        </w:rPr>
        <w:t>钱工、郭阳、徐威、夏利全、刘君磊</w:t>
      </w:r>
    </w:p>
    <w:p>
      <w:pPr>
        <w:widowControl/>
        <w:tabs>
          <w:tab w:val="left" w:pos="2625"/>
        </w:tabs>
        <w:spacing w:line="360" w:lineRule="auto"/>
        <w:ind w:firstLine="470" w:firstLineChars="196"/>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联系电话</w:t>
      </w:r>
      <w:r>
        <w:rPr>
          <w:rFonts w:hint="eastAsia" w:ascii="仿宋" w:hAnsi="仿宋" w:eastAsia="仿宋" w:cs="仿宋"/>
          <w:color w:val="auto"/>
          <w:kern w:val="0"/>
          <w:sz w:val="24"/>
          <w:szCs w:val="24"/>
          <w:highlight w:val="none"/>
        </w:rPr>
        <w:t>：</w:t>
      </w:r>
      <w:r>
        <w:rPr>
          <w:rFonts w:hint="eastAsia" w:ascii="仿宋" w:hAnsi="仿宋" w:eastAsia="仿宋" w:cs="仿宋"/>
          <w:sz w:val="24"/>
          <w:szCs w:val="24"/>
        </w:rPr>
        <w:t>0472-4611897</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工作日拨打</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18686114572、18648489245、15174931432</w:t>
      </w:r>
    </w:p>
    <w:p>
      <w:pPr>
        <w:widowControl/>
        <w:tabs>
          <w:tab w:val="left" w:pos="2625"/>
        </w:tabs>
        <w:spacing w:line="360" w:lineRule="auto"/>
        <w:ind w:firstLine="470" w:firstLineChars="196"/>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邮箱</w:t>
      </w:r>
      <w:r>
        <w:rPr>
          <w:rFonts w:hint="eastAsia" w:ascii="仿宋" w:hAnsi="仿宋" w:eastAsia="仿宋" w:cs="仿宋"/>
          <w:color w:val="auto"/>
          <w:kern w:val="0"/>
          <w:sz w:val="24"/>
          <w:szCs w:val="24"/>
          <w:highlight w:val="none"/>
        </w:rPr>
        <w:t>：</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"mailto:xialiquan@cntcitc.com.cn、zzgjnmed@163.com" </w:instrText>
      </w:r>
      <w:r>
        <w:rPr>
          <w:rFonts w:hint="eastAsia" w:ascii="仿宋" w:hAnsi="仿宋" w:eastAsia="仿宋" w:cs="仿宋"/>
          <w:sz w:val="24"/>
          <w:szCs w:val="24"/>
          <w:highlight w:val="none"/>
        </w:rPr>
        <w:fldChar w:fldCharType="separate"/>
      </w:r>
      <w:r>
        <w:rPr>
          <w:rStyle w:val="16"/>
          <w:rFonts w:hint="eastAsia" w:ascii="仿宋" w:hAnsi="仿宋" w:eastAsia="仿宋" w:cs="仿宋"/>
          <w:sz w:val="24"/>
          <w:szCs w:val="24"/>
          <w:highlight w:val="none"/>
        </w:rPr>
        <w:t>xialiquan@cntcitc.com.cn</w:t>
      </w:r>
      <w:r>
        <w:rPr>
          <w:rStyle w:val="16"/>
          <w:rFonts w:hint="eastAsia" w:ascii="仿宋" w:hAnsi="仿宋" w:eastAsia="仿宋" w:cs="仿宋"/>
          <w:sz w:val="24"/>
          <w:szCs w:val="24"/>
          <w:highlight w:val="none"/>
          <w:lang w:eastAsia="zh-CN"/>
        </w:rPr>
        <w:t>、zzgjnmed@163.com</w:t>
      </w:r>
      <w:r>
        <w:rPr>
          <w:rFonts w:hint="eastAsia" w:ascii="仿宋" w:hAnsi="仿宋" w:eastAsia="仿宋" w:cs="仿宋"/>
          <w:sz w:val="24"/>
          <w:szCs w:val="24"/>
          <w:highlight w:val="none"/>
        </w:rPr>
        <w:fldChar w:fldCharType="end"/>
      </w:r>
    </w:p>
    <w:p>
      <w:pPr>
        <w:ind w:left="480" w:firstLine="0" w:firstLineChars="0"/>
        <w:jc w:val="right"/>
        <w:rPr>
          <w:rFonts w:ascii="仿宋" w:hAnsi="仿宋" w:eastAsia="仿宋"/>
        </w:rPr>
      </w:pPr>
      <w:r>
        <w:rPr>
          <w:rFonts w:hint="eastAsia" w:ascii="仿宋" w:hAnsi="仿宋" w:eastAsia="仿宋"/>
        </w:rPr>
        <w:t>2023年</w:t>
      </w:r>
      <w:r>
        <w:rPr>
          <w:rFonts w:hint="eastAsia" w:ascii="仿宋" w:hAnsi="仿宋" w:eastAsia="仿宋"/>
          <w:lang w:val="en-US" w:eastAsia="zh-CN"/>
        </w:rPr>
        <w:t>10</w:t>
      </w:r>
      <w:r>
        <w:rPr>
          <w:rFonts w:hint="eastAsia" w:ascii="仿宋" w:hAnsi="仿宋" w:eastAsia="仿宋"/>
        </w:rPr>
        <w:t>月</w:t>
      </w:r>
      <w:r>
        <w:rPr>
          <w:rFonts w:hint="eastAsia" w:ascii="仿宋" w:hAnsi="仿宋" w:eastAsia="仿宋"/>
          <w:lang w:val="en-US" w:eastAsia="zh-CN"/>
        </w:rPr>
        <w:t>24</w:t>
      </w:r>
      <w:r>
        <w:rPr>
          <w:rFonts w:hint="eastAsia" w:ascii="仿宋" w:hAnsi="仿宋" w:eastAsia="仿宋"/>
        </w:rPr>
        <w:t>日</w:t>
      </w:r>
    </w:p>
    <w:p>
      <w:pPr>
        <w:ind w:left="480" w:firstLine="0" w:firstLineChars="0"/>
        <w:jc w:val="right"/>
        <w:sectPr>
          <w:pgSz w:w="11905" w:h="16838"/>
          <w:pgMar w:top="1440" w:right="1080" w:bottom="1440" w:left="1080" w:header="850" w:footer="992" w:gutter="340"/>
          <w:cols w:space="720" w:num="1"/>
          <w:docGrid w:type="lines" w:linePitch="328" w:charSpace="0"/>
        </w:sectPr>
      </w:pPr>
    </w:p>
    <w:p>
      <w:pPr>
        <w:pStyle w:val="2"/>
        <w:ind w:left="0" w:leftChars="0" w:firstLine="0" w:firstLineChars="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公告附表——采购计划表：</w:t>
      </w:r>
    </w:p>
    <w:tbl>
      <w:tblPr>
        <w:tblStyle w:val="13"/>
        <w:tblW w:w="558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3"/>
        <w:gridCol w:w="2696"/>
        <w:gridCol w:w="557"/>
        <w:gridCol w:w="485"/>
        <w:gridCol w:w="400"/>
        <w:gridCol w:w="1229"/>
        <w:gridCol w:w="1229"/>
        <w:gridCol w:w="451"/>
        <w:gridCol w:w="600"/>
        <w:gridCol w:w="714"/>
        <w:gridCol w:w="500"/>
        <w:gridCol w:w="6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2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标段</w:t>
            </w:r>
          </w:p>
        </w:tc>
        <w:tc>
          <w:tcPr>
            <w:tcW w:w="134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名称</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内容</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单价(元)</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合计(元)</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项目单位</w:t>
            </w: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采购方式</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服务期\工期</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资金来源</w:t>
            </w: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jc w:val="center"/>
        </w:trPr>
        <w:tc>
          <w:tcPr>
            <w:tcW w:w="23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0"/>
                <w:szCs w:val="20"/>
                <w:u w:val="none"/>
                <w:lang w:val="en-US" w:eastAsia="zh-CN" w:bidi="ar"/>
              </w:rPr>
              <w:t>标段1勘察、设计(一)</w:t>
            </w:r>
          </w:p>
        </w:tc>
        <w:tc>
          <w:tcPr>
            <w:tcW w:w="1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鄂尔多斯市绿动煤炭运销有限责任公司八宝沟、宏丰、前进、腾远四座煤矿充换电站项目变电站配套送出工程</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设计</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项</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510164.00</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510164.00</w:t>
            </w:r>
          </w:p>
        </w:tc>
        <w:tc>
          <w:tcPr>
            <w:tcW w:w="225"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工程建设部</w:t>
            </w:r>
          </w:p>
        </w:tc>
        <w:tc>
          <w:tcPr>
            <w:tcW w:w="300"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公开招标</w:t>
            </w:r>
          </w:p>
        </w:tc>
        <w:tc>
          <w:tcPr>
            <w:tcW w:w="357"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合同签订-2024年3月31日</w:t>
            </w:r>
          </w:p>
        </w:tc>
        <w:tc>
          <w:tcPr>
            <w:tcW w:w="250"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10kV及以下基建工程</w:t>
            </w:r>
          </w:p>
        </w:tc>
        <w:tc>
          <w:tcPr>
            <w:tcW w:w="336" w:type="pct"/>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jc w:val="center"/>
        </w:trPr>
        <w:tc>
          <w:tcPr>
            <w:tcW w:w="231"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勘察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项</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86023.00</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86023.00</w:t>
            </w:r>
          </w:p>
        </w:tc>
        <w:tc>
          <w:tcPr>
            <w:tcW w:w="225"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0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57"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25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36"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jc w:val="center"/>
        </w:trPr>
        <w:tc>
          <w:tcPr>
            <w:tcW w:w="231"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1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鄂尔多斯市鄂托克前旗110千伏水洞沟变电站新建两回10千伏线路送出工程</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设计</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项</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84081.00</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84081.00</w:t>
            </w:r>
          </w:p>
        </w:tc>
        <w:tc>
          <w:tcPr>
            <w:tcW w:w="225"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0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57"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25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36"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jc w:val="center"/>
        </w:trPr>
        <w:tc>
          <w:tcPr>
            <w:tcW w:w="231"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勘察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项</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5253.00</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5253.00</w:t>
            </w:r>
          </w:p>
        </w:tc>
        <w:tc>
          <w:tcPr>
            <w:tcW w:w="225"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0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57"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25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36"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jc w:val="center"/>
        </w:trPr>
        <w:tc>
          <w:tcPr>
            <w:tcW w:w="231"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1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内蒙古亿阳物流集团有限公司充换电站项目配套变电站送出等2项工程</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设计</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项</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152441.00</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152441.00</w:t>
            </w:r>
          </w:p>
        </w:tc>
        <w:tc>
          <w:tcPr>
            <w:tcW w:w="225"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0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57"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25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36"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jc w:val="center"/>
        </w:trPr>
        <w:tc>
          <w:tcPr>
            <w:tcW w:w="231"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勘察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项</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37486.00</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37486.00</w:t>
            </w:r>
          </w:p>
        </w:tc>
        <w:tc>
          <w:tcPr>
            <w:tcW w:w="225"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0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57"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25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36"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jc w:val="center"/>
        </w:trPr>
        <w:tc>
          <w:tcPr>
            <w:tcW w:w="231"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1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内蒙古东日房地产开发有限责任公司新装项目配套变电站送出工程</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设计</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项</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215296.00</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215296.00</w:t>
            </w:r>
          </w:p>
        </w:tc>
        <w:tc>
          <w:tcPr>
            <w:tcW w:w="225"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0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57"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25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36"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jc w:val="center"/>
        </w:trPr>
        <w:tc>
          <w:tcPr>
            <w:tcW w:w="231"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勘察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项</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56388.00</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56388.00</w:t>
            </w:r>
          </w:p>
        </w:tc>
        <w:tc>
          <w:tcPr>
            <w:tcW w:w="225"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0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57"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25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36"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jc w:val="center"/>
        </w:trPr>
        <w:tc>
          <w:tcPr>
            <w:tcW w:w="231"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1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鄂尔多斯市棋蒙绿色新能源重卡充换电D7-9项目变电站送出工程</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设计</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项</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92014.00</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92014.00</w:t>
            </w:r>
          </w:p>
        </w:tc>
        <w:tc>
          <w:tcPr>
            <w:tcW w:w="225"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0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57"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25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36"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jc w:val="center"/>
        </w:trPr>
        <w:tc>
          <w:tcPr>
            <w:tcW w:w="231"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勘察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项</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853.00</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853.00</w:t>
            </w:r>
          </w:p>
        </w:tc>
        <w:tc>
          <w:tcPr>
            <w:tcW w:w="225"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0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57"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25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36"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jc w:val="center"/>
        </w:trPr>
        <w:tc>
          <w:tcPr>
            <w:tcW w:w="231"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1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鄂尔多斯市棋蒙绿色新能源重卡充换电D10-11项目变电站送出工程</w:t>
            </w: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设计</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项</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123453.00</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123453.00</w:t>
            </w:r>
          </w:p>
        </w:tc>
        <w:tc>
          <w:tcPr>
            <w:tcW w:w="225"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0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57"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250"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36" w:type="pct"/>
            <w:vMerge w:val="continue"/>
            <w:tcBorders>
              <w:left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jc w:val="center"/>
        </w:trPr>
        <w:tc>
          <w:tcPr>
            <w:tcW w:w="231"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1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2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勘察</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项</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13859.00</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2"/>
                <w:szCs w:val="22"/>
                <w:u w:val="none"/>
                <w:lang w:val="en-US" w:eastAsia="zh-CN" w:bidi="ar"/>
              </w:rPr>
              <w:t>13859.00</w:t>
            </w:r>
          </w:p>
        </w:tc>
        <w:tc>
          <w:tcPr>
            <w:tcW w:w="225"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00"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57"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250"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c>
          <w:tcPr>
            <w:tcW w:w="336"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291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合计</w:t>
            </w:r>
          </w:p>
        </w:tc>
        <w:tc>
          <w:tcPr>
            <w:tcW w:w="6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b/>
                <w:bCs/>
                <w:i w:val="0"/>
                <w:iCs w:val="0"/>
                <w:color w:val="000000"/>
                <w:kern w:val="2"/>
                <w:sz w:val="20"/>
                <w:szCs w:val="20"/>
                <w:u w:val="none"/>
                <w:lang w:val="en-US" w:eastAsia="zh-CN" w:bidi="ar-SA"/>
              </w:rPr>
            </w:pPr>
            <w:r>
              <w:rPr>
                <w:rFonts w:hint="eastAsia" w:ascii="仿宋" w:hAnsi="仿宋" w:eastAsia="仿宋" w:cs="仿宋"/>
                <w:b/>
                <w:bCs/>
                <w:i w:val="0"/>
                <w:iCs w:val="0"/>
                <w:color w:val="000000"/>
                <w:kern w:val="0"/>
                <w:sz w:val="20"/>
                <w:szCs w:val="20"/>
                <w:u w:val="none"/>
                <w:lang w:val="en-US" w:eastAsia="zh-CN" w:bidi="ar"/>
              </w:rPr>
              <w:t>1377311.00</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3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4"/>
                <w:szCs w:val="24"/>
                <w:u w:val="none"/>
              </w:rPr>
            </w:pPr>
          </w:p>
        </w:tc>
      </w:tr>
    </w:tbl>
    <w:p>
      <w:pPr>
        <w:pStyle w:val="17"/>
        <w:sectPr>
          <w:pgSz w:w="11905" w:h="16838"/>
          <w:pgMar w:top="1701" w:right="1417" w:bottom="1701" w:left="1417" w:header="850" w:footer="992" w:gutter="340"/>
          <w:cols w:space="720" w:num="1"/>
          <w:docGrid w:type="lines" w:linePitch="328" w:charSpace="0"/>
        </w:sectPr>
      </w:pPr>
    </w:p>
    <w:p>
      <w:pPr>
        <w:pageBreakBefore w:val="0"/>
        <w:kinsoku/>
        <w:overflowPunct/>
        <w:topLinePunct w:val="0"/>
        <w:bidi w:val="0"/>
        <w:snapToGrid w:val="0"/>
        <w:ind w:firstLine="0" w:firstLineChars="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附件1：</w:t>
      </w:r>
    </w:p>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shd w:val="clear" w:color="auto" w:fill="auto"/>
        </w:rPr>
        <w:t>《</w:t>
      </w:r>
      <w:r>
        <w:rPr>
          <w:rFonts w:hint="eastAsia" w:ascii="仿宋" w:hAnsi="仿宋" w:eastAsia="仿宋" w:cs="仿宋"/>
          <w:b/>
          <w:bCs/>
          <w:sz w:val="24"/>
          <w:szCs w:val="24"/>
          <w:highlight w:val="none"/>
          <w:shd w:val="clear" w:color="auto" w:fill="auto"/>
          <w:lang w:val="en-US" w:eastAsia="zh-CN"/>
        </w:rPr>
        <w:t>响应</w:t>
      </w:r>
      <w:r>
        <w:rPr>
          <w:rFonts w:hint="eastAsia" w:ascii="仿宋" w:hAnsi="仿宋" w:eastAsia="仿宋" w:cs="仿宋"/>
          <w:b/>
          <w:bCs/>
          <w:sz w:val="24"/>
          <w:szCs w:val="24"/>
          <w:highlight w:val="none"/>
          <w:shd w:val="clear" w:color="auto" w:fill="auto"/>
        </w:rPr>
        <w:t>真实性承诺</w:t>
      </w:r>
      <w:r>
        <w:rPr>
          <w:rFonts w:hint="eastAsia" w:ascii="仿宋" w:hAnsi="仿宋" w:eastAsia="仿宋" w:cs="仿宋"/>
          <w:b/>
          <w:bCs/>
          <w:sz w:val="24"/>
          <w:szCs w:val="24"/>
          <w:highlight w:val="none"/>
          <w:shd w:val="clear" w:color="auto" w:fill="auto"/>
          <w:lang w:val="en-US" w:eastAsia="zh-CN"/>
        </w:rPr>
        <w:t>书</w:t>
      </w:r>
      <w:r>
        <w:rPr>
          <w:rFonts w:hint="eastAsia" w:ascii="仿宋" w:hAnsi="仿宋" w:eastAsia="仿宋" w:cs="仿宋"/>
          <w:b/>
          <w:bCs/>
          <w:sz w:val="24"/>
          <w:szCs w:val="24"/>
          <w:highlight w:val="none"/>
          <w:shd w:val="clear" w:color="auto" w:fill="auto"/>
        </w:rPr>
        <w:t>》</w:t>
      </w:r>
    </w:p>
    <w:p>
      <w:pPr>
        <w:pStyle w:val="2"/>
        <w:rPr>
          <w:rFonts w:hint="eastAsia" w:ascii="仿宋" w:hAnsi="仿宋" w:eastAsia="仿宋" w:cs="仿宋"/>
          <w:sz w:val="24"/>
          <w:szCs w:val="24"/>
        </w:rPr>
      </w:pPr>
    </w:p>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内蒙古电力（集团）有限责任公司鄂尔多斯供电分公司物资供应处：</w:t>
      </w:r>
    </w:p>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我公司参与贵公司组织采购的（</w:t>
      </w:r>
      <w:r>
        <w:rPr>
          <w:rFonts w:hint="eastAsia" w:ascii="仿宋" w:hAnsi="仿宋" w:eastAsia="仿宋" w:cs="仿宋"/>
          <w:sz w:val="24"/>
          <w:szCs w:val="24"/>
          <w:highlight w:val="none"/>
          <w:lang w:val="en-US" w:eastAsia="zh-CN"/>
        </w:rPr>
        <w:t>项目名称），我公司承诺所提交的</w:t>
      </w:r>
      <w:r>
        <w:rPr>
          <w:rFonts w:hint="eastAsia" w:ascii="仿宋" w:hAnsi="仿宋" w:eastAsia="仿宋" w:cs="仿宋"/>
          <w:sz w:val="24"/>
          <w:szCs w:val="24"/>
          <w:highlight w:val="none"/>
        </w:rPr>
        <w:t>材料</w:t>
      </w:r>
      <w:r>
        <w:rPr>
          <w:rFonts w:hint="eastAsia" w:ascii="仿宋" w:hAnsi="仿宋" w:eastAsia="仿宋" w:cs="仿宋"/>
          <w:sz w:val="24"/>
          <w:szCs w:val="24"/>
          <w:highlight w:val="none"/>
          <w:lang w:val="en-US" w:eastAsia="zh-CN"/>
        </w:rPr>
        <w:t>、响应文件表述、响应文件内容</w:t>
      </w:r>
      <w:r>
        <w:rPr>
          <w:rFonts w:hint="eastAsia" w:ascii="仿宋" w:hAnsi="仿宋" w:eastAsia="仿宋" w:cs="仿宋"/>
          <w:sz w:val="24"/>
          <w:szCs w:val="24"/>
          <w:lang w:val="en-US" w:eastAsia="zh-CN"/>
        </w:rPr>
        <w:t>是真实有效的。如有不实，则违反“诚实信用”原则，我公司承担由此引发的所有责任。</w:t>
      </w:r>
    </w:p>
    <w:p>
      <w:pPr>
        <w:spacing w:line="360" w:lineRule="auto"/>
        <w:jc w:val="left"/>
        <w:rPr>
          <w:rFonts w:hint="eastAsia" w:ascii="仿宋" w:hAnsi="仿宋" w:eastAsia="仿宋" w:cs="仿宋"/>
          <w:sz w:val="24"/>
          <w:szCs w:val="24"/>
        </w:rPr>
      </w:pPr>
    </w:p>
    <w:p>
      <w:pPr>
        <w:rPr>
          <w:rFonts w:hint="eastAsia" w:ascii="仿宋" w:hAnsi="仿宋" w:eastAsia="仿宋" w:cs="仿宋"/>
          <w:sz w:val="24"/>
          <w:szCs w:val="24"/>
        </w:rPr>
      </w:pP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投标人：（盖单位章）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highlight w:val="none"/>
                <w:lang w:val="en-US" w:eastAsia="zh-CN"/>
              </w:rPr>
              <w:t>法定代表人或其委托代理人：（签字）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年月日</w:t>
            </w:r>
          </w:p>
        </w:tc>
      </w:tr>
    </w:tbl>
    <w:p>
      <w:pPr>
        <w:keepNext w:val="0"/>
        <w:keepLines w:val="0"/>
        <w:pageBreakBefore w:val="0"/>
        <w:kinsoku/>
        <w:wordWrap/>
        <w:overflowPunct/>
        <w:topLinePunct w:val="0"/>
        <w:bidi w:val="0"/>
        <w:spacing w:line="360" w:lineRule="auto"/>
        <w:ind w:left="0" w:leftChars="0" w:firstLine="0" w:firstLineChars="0"/>
        <w:jc w:val="both"/>
        <w:textAlignment w:val="auto"/>
        <w:rPr>
          <w:rFonts w:hint="eastAsia" w:ascii="仿宋" w:hAnsi="仿宋" w:eastAsia="仿宋" w:cs="仿宋"/>
          <w:sz w:val="24"/>
          <w:szCs w:val="24"/>
        </w:rPr>
        <w:sectPr>
          <w:pgSz w:w="11905" w:h="16838"/>
          <w:pgMar w:top="720" w:right="720" w:bottom="720" w:left="720" w:header="850" w:footer="992" w:gutter="0"/>
          <w:pgNumType w:fmt="decimal"/>
          <w:cols w:space="720" w:num="1"/>
          <w:rtlGutter w:val="0"/>
          <w:docGrid w:type="lines" w:linePitch="328" w:charSpace="0"/>
        </w:sectPr>
      </w:pPr>
    </w:p>
    <w:p>
      <w:pPr>
        <w:pageBreakBefore w:val="0"/>
        <w:kinsoku/>
        <w:overflowPunct/>
        <w:topLinePunct w:val="0"/>
        <w:bidi w:val="0"/>
        <w:snapToGrid w:val="0"/>
        <w:ind w:firstLine="0" w:firstLineChars="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lang w:val="en-US" w:eastAsia="zh-CN"/>
        </w:rPr>
        <w:t>附件2：</w:t>
      </w:r>
    </w:p>
    <w:p>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法定代表人资格证明</w:t>
      </w:r>
    </w:p>
    <w:p>
      <w:pPr>
        <w:autoSpaceDE w:val="0"/>
        <w:autoSpaceDN w:val="0"/>
        <w:spacing w:line="360" w:lineRule="auto"/>
        <w:jc w:val="center"/>
        <w:rPr>
          <w:rFonts w:hint="eastAsia" w:ascii="仿宋" w:hAnsi="仿宋" w:eastAsia="仿宋" w:cs="仿宋"/>
          <w:sz w:val="24"/>
          <w:szCs w:val="24"/>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适用于无代理人的情况）</w:t>
      </w:r>
    </w:p>
    <w:p>
      <w:pPr>
        <w:autoSpaceDE w:val="0"/>
        <w:autoSpaceDN w:val="0"/>
        <w:spacing w:line="360" w:lineRule="auto"/>
        <w:jc w:val="left"/>
        <w:rPr>
          <w:rFonts w:hint="eastAsia" w:ascii="仿宋" w:hAnsi="仿宋" w:eastAsia="仿宋" w:cs="仿宋"/>
          <w:kern w:val="0"/>
          <w:sz w:val="24"/>
          <w:szCs w:val="24"/>
        </w:rPr>
      </w:pP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spacing w:val="6"/>
          <w:sz w:val="24"/>
          <w:szCs w:val="24"/>
        </w:rPr>
        <w:t>企业（</w:t>
      </w:r>
      <w:r>
        <w:rPr>
          <w:rFonts w:hint="eastAsia" w:ascii="仿宋" w:hAnsi="仿宋" w:eastAsia="仿宋" w:cs="仿宋"/>
          <w:spacing w:val="6"/>
          <w:sz w:val="24"/>
          <w:szCs w:val="24"/>
          <w:lang w:val="en-US" w:eastAsia="zh-CN"/>
        </w:rPr>
        <w:t>投标人</w:t>
      </w:r>
      <w:r>
        <w:rPr>
          <w:rFonts w:hint="eastAsia" w:ascii="仿宋" w:hAnsi="仿宋" w:eastAsia="仿宋" w:cs="仿宋"/>
          <w:spacing w:val="6"/>
          <w:sz w:val="24"/>
          <w:szCs w:val="24"/>
        </w:rPr>
        <w:t>）</w:t>
      </w:r>
      <w:r>
        <w:rPr>
          <w:rFonts w:hint="eastAsia" w:ascii="仿宋" w:hAnsi="仿宋" w:eastAsia="仿宋" w:cs="仿宋"/>
          <w:kern w:val="0"/>
          <w:sz w:val="24"/>
          <w:szCs w:val="24"/>
        </w:rPr>
        <w:t>名称：</w:t>
      </w: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kern w:val="0"/>
          <w:sz w:val="24"/>
          <w:szCs w:val="24"/>
        </w:rPr>
        <w:t>单位性质：</w:t>
      </w:r>
    </w:p>
    <w:p>
      <w:pPr>
        <w:autoSpaceDE w:val="0"/>
        <w:autoSpaceDN w:val="0"/>
        <w:spacing w:line="360" w:lineRule="auto"/>
        <w:jc w:val="left"/>
        <w:rPr>
          <w:rFonts w:hint="eastAsia" w:ascii="仿宋" w:hAnsi="仿宋" w:eastAsia="仿宋" w:cs="仿宋"/>
          <w:spacing w:val="6"/>
          <w:sz w:val="24"/>
          <w:szCs w:val="24"/>
          <w:u w:val="single"/>
        </w:rPr>
      </w:pPr>
      <w:r>
        <w:rPr>
          <w:rFonts w:hint="eastAsia" w:ascii="仿宋" w:hAnsi="仿宋" w:eastAsia="仿宋" w:cs="仿宋"/>
          <w:spacing w:val="6"/>
          <w:sz w:val="24"/>
          <w:szCs w:val="24"/>
        </w:rPr>
        <w:t>地址：</w:t>
      </w:r>
    </w:p>
    <w:p>
      <w:pPr>
        <w:autoSpaceDE w:val="0"/>
        <w:autoSpaceDN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成立时间：年月日</w:t>
      </w: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kern w:val="0"/>
          <w:sz w:val="24"/>
          <w:szCs w:val="24"/>
        </w:rPr>
        <w:t>经营期限：</w:t>
      </w: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kern w:val="0"/>
          <w:sz w:val="24"/>
          <w:szCs w:val="24"/>
        </w:rPr>
        <w:t>姓名：性别：</w:t>
      </w: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kern w:val="0"/>
          <w:sz w:val="24"/>
          <w:szCs w:val="24"/>
        </w:rPr>
        <w:t>年龄：职务：</w:t>
      </w:r>
    </w:p>
    <w:p>
      <w:pPr>
        <w:autoSpaceDE w:val="0"/>
        <w:autoSpaceDN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系的法定代表人。</w:t>
      </w:r>
    </w:p>
    <w:p>
      <w:pPr>
        <w:autoSpaceDE w:val="0"/>
        <w:autoSpaceDN w:val="0"/>
        <w:spacing w:line="360" w:lineRule="auto"/>
        <w:jc w:val="left"/>
        <w:rPr>
          <w:rFonts w:hint="eastAsia" w:ascii="仿宋" w:hAnsi="仿宋" w:eastAsia="仿宋" w:cs="仿宋"/>
          <w:kern w:val="0"/>
          <w:sz w:val="24"/>
          <w:szCs w:val="24"/>
        </w:rPr>
      </w:pPr>
      <w:r>
        <w:rPr>
          <w:rFonts w:hint="eastAsia" w:ascii="仿宋" w:hAnsi="仿宋" w:eastAsia="仿宋" w:cs="仿宋"/>
          <w:color w:val="auto"/>
          <w:kern w:val="0"/>
          <w:sz w:val="24"/>
          <w:szCs w:val="24"/>
          <w:highlight w:val="none"/>
          <w:lang w:val="en-US" w:eastAsia="zh-CN"/>
        </w:rPr>
        <w:t>附：</w:t>
      </w:r>
      <w:r>
        <w:rPr>
          <w:rFonts w:hint="eastAsia" w:ascii="仿宋" w:hAnsi="仿宋" w:eastAsia="仿宋" w:cs="仿宋"/>
          <w:color w:val="auto"/>
          <w:kern w:val="0"/>
          <w:sz w:val="24"/>
          <w:szCs w:val="24"/>
          <w:highlight w:val="none"/>
        </w:rPr>
        <w:t>法定代表人居民身份证</w:t>
      </w:r>
      <w:r>
        <w:rPr>
          <w:rFonts w:hint="eastAsia" w:ascii="仿宋" w:hAnsi="仿宋" w:eastAsia="仿宋" w:cs="仿宋"/>
          <w:color w:val="auto"/>
          <w:kern w:val="0"/>
          <w:sz w:val="24"/>
          <w:szCs w:val="24"/>
          <w:highlight w:val="none"/>
          <w:lang w:val="en-US" w:eastAsia="zh-CN"/>
        </w:rPr>
        <w:t>正反面扫描件</w:t>
      </w:r>
    </w:p>
    <w:tbl>
      <w:tblPr>
        <w:tblStyle w:val="13"/>
        <w:tblpPr w:leftFromText="180" w:rightFromText="180" w:vertAnchor="text" w:horzAnchor="margin" w:tblpXSpec="center" w:tblpY="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3960" w:type="dxa"/>
            <w:noWrap w:val="0"/>
            <w:vAlign w:val="center"/>
          </w:tcPr>
          <w:p>
            <w:pPr>
              <w:autoSpaceDE w:val="0"/>
              <w:autoSpaceDN w:val="0"/>
              <w:spacing w:line="360" w:lineRule="auto"/>
              <w:jc w:val="center"/>
              <w:rPr>
                <w:rFonts w:hint="eastAsia" w:ascii="仿宋" w:hAnsi="仿宋" w:eastAsia="仿宋" w:cs="仿宋"/>
                <w:kern w:val="0"/>
                <w:sz w:val="24"/>
                <w:szCs w:val="24"/>
                <w:lang w:val="en-US" w:eastAsia="zh-CN"/>
              </w:rPr>
            </w:pPr>
            <w:r>
              <w:rPr>
                <w:rFonts w:hint="eastAsia" w:ascii="仿宋" w:hAnsi="仿宋" w:eastAsia="仿宋" w:cs="仿宋"/>
                <w:color w:val="auto"/>
                <w:kern w:val="0"/>
                <w:sz w:val="24"/>
                <w:szCs w:val="24"/>
                <w:highlight w:val="none"/>
              </w:rPr>
              <w:t>法定代表人居民身份证</w:t>
            </w:r>
          </w:p>
        </w:tc>
        <w:tc>
          <w:tcPr>
            <w:tcW w:w="4140" w:type="dxa"/>
            <w:noWrap w:val="0"/>
            <w:vAlign w:val="center"/>
          </w:tcPr>
          <w:p>
            <w:pPr>
              <w:autoSpaceDE w:val="0"/>
              <w:autoSpaceDN w:val="0"/>
              <w:spacing w:line="360" w:lineRule="auto"/>
              <w:jc w:val="center"/>
              <w:rPr>
                <w:rFonts w:hint="eastAsia" w:ascii="仿宋" w:hAnsi="仿宋" w:eastAsia="仿宋" w:cs="仿宋"/>
                <w:kern w:val="0"/>
                <w:sz w:val="24"/>
                <w:szCs w:val="24"/>
                <w:lang w:eastAsia="zh-CN"/>
              </w:rPr>
            </w:pPr>
            <w:r>
              <w:rPr>
                <w:rFonts w:hint="eastAsia" w:ascii="仿宋" w:hAnsi="仿宋" w:eastAsia="仿宋" w:cs="仿宋"/>
                <w:color w:val="auto"/>
                <w:kern w:val="0"/>
                <w:sz w:val="24"/>
                <w:szCs w:val="24"/>
                <w:highlight w:val="none"/>
              </w:rPr>
              <w:t>法定代表人居民身份证</w:t>
            </w:r>
          </w:p>
        </w:tc>
      </w:tr>
    </w:tbl>
    <w:p>
      <w:pPr>
        <w:autoSpaceDE w:val="0"/>
        <w:autoSpaceDN w:val="0"/>
        <w:spacing w:line="360" w:lineRule="auto"/>
        <w:ind w:firstLine="360" w:firstLineChars="150"/>
        <w:jc w:val="left"/>
        <w:rPr>
          <w:rFonts w:hint="eastAsia" w:ascii="仿宋" w:hAnsi="仿宋" w:eastAsia="仿宋" w:cs="仿宋"/>
          <w:kern w:val="0"/>
          <w:sz w:val="24"/>
          <w:szCs w:val="24"/>
        </w:rPr>
      </w:pPr>
    </w:p>
    <w:p>
      <w:pPr>
        <w:autoSpaceDE w:val="0"/>
        <w:autoSpaceDN w:val="0"/>
        <w:spacing w:line="360" w:lineRule="auto"/>
        <w:ind w:firstLine="360" w:firstLineChars="150"/>
        <w:jc w:val="left"/>
        <w:rPr>
          <w:rFonts w:hint="eastAsia" w:ascii="仿宋" w:hAnsi="仿宋" w:eastAsia="仿宋" w:cs="仿宋"/>
          <w:kern w:val="0"/>
          <w:sz w:val="24"/>
          <w:szCs w:val="24"/>
        </w:rPr>
      </w:pPr>
      <w:r>
        <w:rPr>
          <w:rFonts w:hint="eastAsia" w:ascii="仿宋" w:hAnsi="仿宋" w:eastAsia="仿宋" w:cs="仿宋"/>
          <w:kern w:val="0"/>
          <w:sz w:val="24"/>
          <w:szCs w:val="24"/>
        </w:rPr>
        <w:t>特此证明。</w:t>
      </w:r>
    </w:p>
    <w:p>
      <w:pPr>
        <w:autoSpaceDE w:val="0"/>
        <w:autoSpaceDN w:val="0"/>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highlight w:val="none"/>
        </w:rPr>
        <w:t>法定代表人：</w:t>
      </w:r>
      <w:r>
        <w:rPr>
          <w:rFonts w:hint="eastAsia" w:ascii="仿宋" w:hAnsi="仿宋" w:eastAsia="仿宋" w:cs="仿宋"/>
          <w:kern w:val="0"/>
          <w:sz w:val="24"/>
          <w:szCs w:val="24"/>
          <w:highlight w:val="none"/>
          <w:u w:val="single"/>
        </w:rPr>
        <w:t>（</w:t>
      </w:r>
      <w:r>
        <w:rPr>
          <w:rFonts w:hint="eastAsia" w:ascii="仿宋" w:hAnsi="仿宋" w:eastAsia="仿宋" w:cs="仿宋"/>
          <w:kern w:val="0"/>
          <w:sz w:val="24"/>
          <w:szCs w:val="24"/>
          <w:highlight w:val="none"/>
        </w:rPr>
        <w:t>签字/签章）</w:t>
      </w:r>
    </w:p>
    <w:p>
      <w:pPr>
        <w:autoSpaceDE w:val="0"/>
        <w:autoSpaceDN w:val="0"/>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投标人</w:t>
      </w:r>
      <w:r>
        <w:rPr>
          <w:rFonts w:hint="eastAsia" w:ascii="仿宋" w:hAnsi="仿宋" w:eastAsia="仿宋" w:cs="仿宋"/>
          <w:kern w:val="0"/>
          <w:sz w:val="24"/>
          <w:szCs w:val="24"/>
        </w:rPr>
        <w:t>：（加盖单位公章）</w:t>
      </w:r>
    </w:p>
    <w:p>
      <w:pPr>
        <w:autoSpaceDE w:val="0"/>
        <w:autoSpaceDN w:val="0"/>
        <w:spacing w:line="360" w:lineRule="auto"/>
        <w:ind w:firstLine="5880" w:firstLineChars="2450"/>
        <w:jc w:val="right"/>
        <w:rPr>
          <w:rFonts w:hint="eastAsia" w:ascii="仿宋" w:hAnsi="仿宋" w:eastAsia="仿宋" w:cs="仿宋"/>
          <w:kern w:val="0"/>
          <w:sz w:val="24"/>
          <w:szCs w:val="24"/>
        </w:rPr>
      </w:pPr>
      <w:r>
        <w:rPr>
          <w:rFonts w:hint="eastAsia" w:ascii="仿宋" w:hAnsi="仿宋" w:eastAsia="仿宋" w:cs="仿宋"/>
          <w:kern w:val="0"/>
          <w:sz w:val="24"/>
          <w:szCs w:val="24"/>
        </w:rPr>
        <w:t>年</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日</w:t>
      </w:r>
    </w:p>
    <w:p>
      <w:pPr>
        <w:jc w:val="center"/>
        <w:rPr>
          <w:rFonts w:hint="eastAsia" w:ascii="仿宋" w:hAnsi="仿宋" w:eastAsia="仿宋" w:cs="仿宋"/>
          <w:b/>
          <w:bCs/>
          <w:sz w:val="24"/>
          <w:szCs w:val="24"/>
        </w:rPr>
      </w:pPr>
      <w:r>
        <w:rPr>
          <w:rFonts w:hint="eastAsia" w:ascii="仿宋" w:hAnsi="仿宋" w:eastAsia="仿宋" w:cs="仿宋"/>
          <w:sz w:val="24"/>
          <w:szCs w:val="24"/>
        </w:rPr>
        <w:br w:type="page"/>
      </w:r>
      <w:r>
        <w:rPr>
          <w:rFonts w:hint="eastAsia" w:ascii="仿宋" w:hAnsi="仿宋" w:eastAsia="仿宋" w:cs="仿宋"/>
          <w:b/>
          <w:bCs/>
          <w:sz w:val="24"/>
          <w:szCs w:val="24"/>
        </w:rPr>
        <w:t>法人代表授权委托书</w:t>
      </w:r>
    </w:p>
    <w:p>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（适用于有委托代理人的情况）</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white"/>
        </w:rPr>
      </w:pPr>
      <w:r>
        <w:rPr>
          <w:rFonts w:hint="eastAsia" w:ascii="仿宋" w:hAnsi="仿宋" w:eastAsia="仿宋" w:cs="仿宋"/>
          <w:sz w:val="24"/>
          <w:szCs w:val="24"/>
          <w:highlight w:val="white"/>
        </w:rPr>
        <w:t>本人（姓名）系（</w:t>
      </w:r>
      <w:r>
        <w:rPr>
          <w:rFonts w:hint="eastAsia" w:ascii="仿宋" w:hAnsi="仿宋" w:eastAsia="仿宋" w:cs="仿宋"/>
          <w:sz w:val="24"/>
          <w:szCs w:val="24"/>
          <w:highlight w:val="white"/>
          <w:lang w:eastAsia="zh-CN"/>
        </w:rPr>
        <w:t>投标人</w:t>
      </w:r>
      <w:r>
        <w:rPr>
          <w:rFonts w:hint="eastAsia" w:ascii="仿宋" w:hAnsi="仿宋" w:eastAsia="仿宋" w:cs="仿宋"/>
          <w:sz w:val="24"/>
          <w:szCs w:val="24"/>
          <w:highlight w:val="white"/>
        </w:rPr>
        <w:t>名称）的法定代表人</w:t>
      </w:r>
      <w:r>
        <w:rPr>
          <w:rFonts w:hint="eastAsia" w:ascii="仿宋" w:hAnsi="仿宋" w:eastAsia="仿宋" w:cs="仿宋"/>
          <w:sz w:val="24"/>
          <w:szCs w:val="24"/>
        </w:rPr>
        <w:t>（单位负责人）</w:t>
      </w:r>
      <w:r>
        <w:rPr>
          <w:rFonts w:hint="eastAsia" w:ascii="仿宋" w:hAnsi="仿宋" w:eastAsia="仿宋" w:cs="仿宋"/>
          <w:sz w:val="24"/>
          <w:szCs w:val="24"/>
          <w:highlight w:val="white"/>
        </w:rPr>
        <w:t>，现委托（姓名）为我方代理人。代理人根据授权，以我方名义签署、澄清、说明、补正、递交、撤回、修改（项目名称）(项目编号)</w:t>
      </w:r>
      <w:r>
        <w:rPr>
          <w:rFonts w:hint="eastAsia" w:ascii="仿宋" w:hAnsi="仿宋" w:eastAsia="仿宋" w:cs="仿宋"/>
          <w:color w:val="auto"/>
          <w:sz w:val="24"/>
          <w:szCs w:val="24"/>
          <w:highlight w:val="white"/>
        </w:rPr>
        <w:t>(</w:t>
      </w:r>
      <w:r>
        <w:rPr>
          <w:rFonts w:hint="eastAsia" w:ascii="仿宋" w:hAnsi="仿宋" w:eastAsia="仿宋" w:cs="仿宋"/>
          <w:color w:val="auto"/>
          <w:sz w:val="24"/>
          <w:szCs w:val="24"/>
          <w:highlight w:val="white"/>
          <w:lang w:val="en-US" w:eastAsia="zh-CN"/>
        </w:rPr>
        <w:t>XXX</w:t>
      </w:r>
      <w:r>
        <w:rPr>
          <w:rFonts w:hint="eastAsia" w:ascii="仿宋" w:hAnsi="仿宋" w:eastAsia="仿宋" w:cs="仿宋"/>
          <w:color w:val="auto"/>
          <w:sz w:val="24"/>
          <w:szCs w:val="24"/>
          <w:highlight w:val="white"/>
        </w:rPr>
        <w:t>标段)响应文件、签订合同和处理有关事宜，其法律后果由我方承担。</w:t>
      </w:r>
    </w:p>
    <w:p>
      <w:pPr>
        <w:keepNext w:val="0"/>
        <w:keepLines w:val="0"/>
        <w:pageBreakBefore w:val="0"/>
        <w:kinsoku/>
        <w:wordWrap/>
        <w:overflowPunct/>
        <w:topLinePunct w:val="0"/>
        <w:bidi w:val="0"/>
        <w:spacing w:before="120"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highlight w:val="white"/>
        </w:rPr>
        <w:t>委托期限：。（可参考：</w:t>
      </w:r>
      <w:r>
        <w:rPr>
          <w:rFonts w:hint="eastAsia" w:ascii="仿宋" w:hAnsi="仿宋" w:eastAsia="仿宋" w:cs="仿宋"/>
          <w:sz w:val="24"/>
          <w:szCs w:val="24"/>
        </w:rPr>
        <w:t>自本委托书签署之日起至响应文件有效期满）</w:t>
      </w:r>
    </w:p>
    <w:p>
      <w:pPr>
        <w:keepNext w:val="0"/>
        <w:keepLines w:val="0"/>
        <w:pageBreakBefore w:val="0"/>
        <w:kinsoku/>
        <w:wordWrap/>
        <w:overflowPunct/>
        <w:topLinePunct w:val="0"/>
        <w:bidi w:val="0"/>
        <w:spacing w:before="240" w:after="240" w:line="240" w:lineRule="auto"/>
        <w:ind w:firstLine="480" w:firstLineChars="200"/>
        <w:textAlignment w:val="auto"/>
        <w:rPr>
          <w:rFonts w:hint="eastAsia" w:ascii="仿宋" w:hAnsi="仿宋" w:eastAsia="仿宋" w:cs="仿宋"/>
          <w:sz w:val="24"/>
          <w:szCs w:val="24"/>
          <w:highlight w:val="white"/>
          <w:lang w:eastAsia="zh-CN"/>
        </w:rPr>
      </w:pPr>
      <w:r>
        <w:rPr>
          <w:rFonts w:hint="eastAsia" w:ascii="仿宋" w:hAnsi="仿宋" w:eastAsia="仿宋" w:cs="仿宋"/>
          <w:sz w:val="24"/>
          <w:szCs w:val="24"/>
          <w:highlight w:val="white"/>
        </w:rPr>
        <w:t>代理人无转委托权。</w:t>
      </w:r>
    </w:p>
    <w:p>
      <w:pPr>
        <w:keepNext w:val="0"/>
        <w:keepLines w:val="0"/>
        <w:pageBreakBefore w:val="0"/>
        <w:kinsoku/>
        <w:wordWrap/>
        <w:overflowPunct/>
        <w:topLinePunct w:val="0"/>
        <w:bidi w:val="0"/>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附：法定代表人（单位负责人）身份证</w:t>
      </w:r>
      <w:r>
        <w:rPr>
          <w:rFonts w:hint="eastAsia" w:ascii="仿宋" w:hAnsi="仿宋" w:eastAsia="仿宋" w:cs="仿宋"/>
          <w:color w:val="auto"/>
          <w:sz w:val="24"/>
          <w:szCs w:val="24"/>
          <w:highlight w:val="none"/>
          <w:lang w:val="en-US" w:eastAsia="zh-CN"/>
        </w:rPr>
        <w:t>正反面扫描件</w:t>
      </w:r>
      <w:r>
        <w:rPr>
          <w:rFonts w:hint="eastAsia" w:ascii="仿宋" w:hAnsi="仿宋" w:eastAsia="仿宋" w:cs="仿宋"/>
          <w:color w:val="auto"/>
          <w:sz w:val="24"/>
          <w:szCs w:val="24"/>
          <w:highlight w:val="none"/>
        </w:rPr>
        <w:t>。</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2691130</wp:posOffset>
                </wp:positionH>
                <wp:positionV relativeFrom="paragraph">
                  <wp:posOffset>108585</wp:posOffset>
                </wp:positionV>
                <wp:extent cx="2371725" cy="1135380"/>
                <wp:effectExtent l="4445" t="4445" r="16510" b="18415"/>
                <wp:wrapNone/>
                <wp:docPr id="1" name="圆角矩形 1"/>
                <wp:cNvGraphicFramePr/>
                <a:graphic xmlns:a="http://schemas.openxmlformats.org/drawingml/2006/main">
                  <a:graphicData uri="http://schemas.microsoft.com/office/word/2010/wordprocessingShape">
                    <wps:wsp>
                      <wps:cNvSpPr/>
                      <wps:spPr>
                        <a:xfrm>
                          <a:off x="0" y="0"/>
                          <a:ext cx="2371725" cy="113538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p>
                            <w:pPr>
                              <w:ind w:left="0" w:leftChars="0" w:firstLine="0" w:firstLineChars="0"/>
                              <w:jc w:val="both"/>
                              <w:rPr>
                                <w:rFonts w:hint="eastAsia" w:ascii="仿宋" w:hAnsi="仿宋" w:eastAsia="仿宋" w:cs="仿宋"/>
                              </w:rPr>
                            </w:pPr>
                            <w:r>
                              <w:rPr>
                                <w:rFonts w:hint="eastAsia" w:ascii="仿宋" w:hAnsi="仿宋" w:eastAsia="仿宋" w:cs="仿宋"/>
                                <w:color w:val="auto"/>
                                <w:sz w:val="22"/>
                                <w:szCs w:val="22"/>
                                <w:highlight w:val="none"/>
                              </w:rPr>
                              <w:t>法定代表人（单位负责人）身份证</w:t>
                            </w:r>
                          </w:p>
                        </w:txbxContent>
                      </wps:txbx>
                      <wps:bodyPr vert="horz" anchor="t" anchorCtr="0" upright="1"/>
                    </wps:wsp>
                  </a:graphicData>
                </a:graphic>
              </wp:anchor>
            </w:drawing>
          </mc:Choice>
          <mc:Fallback>
            <w:pict>
              <v:roundrect id="_x0000_s1026" o:spid="_x0000_s1026" o:spt="2" style="position:absolute;left:0pt;margin-left:211.9pt;margin-top:8.55pt;height:89.4pt;width:186.75pt;z-index:251661312;mso-width-relative:page;mso-height-relative:page;" fillcolor="#FFFFFF" filled="t" stroked="t" coordsize="21600,21600" arcsize="0" o:gfxdata="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2T1OWdoAAAAKAQAADwAAAAAAAAABACAAAAAiAAAAZHJz&#10;L2Rvd25yZXYueG1sUEsBAhQAFAAAAAgAh07iQLsrIf47AgAAhQQAAA4AAAAAAAAAAQAgAAAAKQEA&#10;AGRycy9lMm9Eb2MueG1sUEsFBgAAAAAGAAYAWQEAANYFAAAAAA==&#10;">
                <v:fill on="t" focussize="0,0"/>
                <v:stroke color="#000000" joinstyle="round" dashstyle="dash"/>
                <v:imagedata o:title=""/>
                <o:lock v:ext="edit" aspectratio="f"/>
                <v:textbox>
                  <w:txbxContent>
                    <w:p/>
                    <w:p>
                      <w:pPr>
                        <w:ind w:left="0" w:leftChars="0" w:firstLine="0" w:firstLineChars="0"/>
                        <w:jc w:val="both"/>
                        <w:rPr>
                          <w:rFonts w:hint="eastAsia" w:ascii="仿宋" w:hAnsi="仿宋" w:eastAsia="仿宋" w:cs="仿宋"/>
                        </w:rPr>
                      </w:pPr>
                      <w:r>
                        <w:rPr>
                          <w:rFonts w:hint="eastAsia" w:ascii="仿宋" w:hAnsi="仿宋" w:eastAsia="仿宋" w:cs="仿宋"/>
                          <w:color w:val="auto"/>
                          <w:sz w:val="22"/>
                          <w:szCs w:val="22"/>
                          <w:highlight w:val="none"/>
                        </w:rPr>
                        <w:t>法定代表人（单位负责人）身份证</w:t>
                      </w:r>
                    </w:p>
                  </w:txbxContent>
                </v:textbox>
              </v:roundrect>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2336" behindDoc="0" locked="0" layoutInCell="1" allowOverlap="1">
                <wp:simplePos x="0" y="0"/>
                <wp:positionH relativeFrom="column">
                  <wp:posOffset>208280</wp:posOffset>
                </wp:positionH>
                <wp:positionV relativeFrom="paragraph">
                  <wp:posOffset>100965</wp:posOffset>
                </wp:positionV>
                <wp:extent cx="2371725" cy="1144905"/>
                <wp:effectExtent l="4445" t="4445" r="16510" b="8890"/>
                <wp:wrapNone/>
                <wp:docPr id="8" name="圆角矩形 8"/>
                <wp:cNvGraphicFramePr/>
                <a:graphic xmlns:a="http://schemas.openxmlformats.org/drawingml/2006/main">
                  <a:graphicData uri="http://schemas.microsoft.com/office/word/2010/wordprocessingShape">
                    <wps:wsp>
                      <wps:cNvSpPr/>
                      <wps:spPr>
                        <a:xfrm>
                          <a:off x="0" y="0"/>
                          <a:ext cx="2371725" cy="114490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pPr>
                              <w:jc w:val="center"/>
                            </w:pPr>
                          </w:p>
                          <w:p>
                            <w:pPr>
                              <w:ind w:left="0" w:leftChars="0" w:firstLine="0" w:firstLineChars="0"/>
                              <w:jc w:val="both"/>
                              <w:rPr>
                                <w:rFonts w:hint="eastAsia" w:ascii="仿宋" w:hAnsi="仿宋" w:eastAsia="仿宋" w:cs="仿宋"/>
                              </w:rPr>
                            </w:pPr>
                            <w:r>
                              <w:rPr>
                                <w:rFonts w:hint="eastAsia" w:ascii="仿宋" w:hAnsi="仿宋" w:eastAsia="仿宋" w:cs="仿宋"/>
                                <w:color w:val="auto"/>
                                <w:sz w:val="22"/>
                                <w:szCs w:val="22"/>
                                <w:highlight w:val="none"/>
                              </w:rPr>
                              <w:t>法定代表人（单位负责人）身份证</w:t>
                            </w:r>
                          </w:p>
                          <w:p>
                            <w:pPr>
                              <w:jc w:val="center"/>
                            </w:pPr>
                          </w:p>
                        </w:txbxContent>
                      </wps:txbx>
                      <wps:bodyPr vert="horz" anchor="t" anchorCtr="0" upright="1"/>
                    </wps:wsp>
                  </a:graphicData>
                </a:graphic>
              </wp:anchor>
            </w:drawing>
          </mc:Choice>
          <mc:Fallback>
            <w:pict>
              <v:roundrect id="_x0000_s1026" o:spid="_x0000_s1026" o:spt="2" style="position:absolute;left:0pt;margin-left:16.4pt;margin-top:7.95pt;height:90.15pt;width:186.75pt;z-index:251662336;mso-width-relative:page;mso-height-relative:page;" fillcolor="#FFFFFF" filled="t" stroked="t" coordsize="21600,21600" arcsize="0" o:gfxdata="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&#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mzMzHYAAAACQEAAA8AAAAAAAAAAQAgAAAAIgAAAGRy&#10;cy9kb3ducmV2LnhtbFBLAQIUABQAAAAIAIdO4kDMOYqZPgIAAIUEAAAOAAAAAAAAAAEAIAAAACcB&#10;AABkcnMvZTJvRG9jLnhtbFBLBQYAAAAABgAGAFkBAADXBQAAAAA=&#10;">
                <v:fill on="t" focussize="0,0"/>
                <v:stroke color="#0D0D0D" joinstyle="round" dashstyle="dash"/>
                <v:imagedata o:title=""/>
                <o:lock v:ext="edit" aspectratio="f"/>
                <v:textbox>
                  <w:txbxContent>
                    <w:p>
                      <w:pPr>
                        <w:jc w:val="center"/>
                      </w:pPr>
                    </w:p>
                    <w:p>
                      <w:pPr>
                        <w:ind w:left="0" w:leftChars="0" w:firstLine="0" w:firstLineChars="0"/>
                        <w:jc w:val="both"/>
                        <w:rPr>
                          <w:rFonts w:hint="eastAsia" w:ascii="仿宋" w:hAnsi="仿宋" w:eastAsia="仿宋" w:cs="仿宋"/>
                        </w:rPr>
                      </w:pPr>
                      <w:r>
                        <w:rPr>
                          <w:rFonts w:hint="eastAsia" w:ascii="仿宋" w:hAnsi="仿宋" w:eastAsia="仿宋" w:cs="仿宋"/>
                          <w:color w:val="auto"/>
                          <w:sz w:val="22"/>
                          <w:szCs w:val="22"/>
                          <w:highlight w:val="none"/>
                        </w:rPr>
                        <w:t>法定代表人（单位负责人）身份证</w:t>
                      </w:r>
                    </w:p>
                    <w:p>
                      <w:pPr>
                        <w:jc w:val="center"/>
                      </w:pPr>
                    </w:p>
                  </w:txbxContent>
                </v:textbox>
              </v:roundrect>
            </w:pict>
          </mc:Fallback>
        </mc:AlternateConten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附：委托代理人身份证</w:t>
      </w:r>
      <w:r>
        <w:rPr>
          <w:rFonts w:hint="eastAsia" w:ascii="仿宋" w:hAnsi="仿宋" w:eastAsia="仿宋" w:cs="仿宋"/>
          <w:color w:val="auto"/>
          <w:sz w:val="24"/>
          <w:szCs w:val="24"/>
          <w:highlight w:val="none"/>
          <w:lang w:val="en-US" w:eastAsia="zh-CN"/>
        </w:rPr>
        <w:t>正反面扫描件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2720340</wp:posOffset>
                </wp:positionH>
                <wp:positionV relativeFrom="paragraph">
                  <wp:posOffset>236855</wp:posOffset>
                </wp:positionV>
                <wp:extent cx="2371725" cy="982980"/>
                <wp:effectExtent l="4445" t="4445" r="16510" b="18415"/>
                <wp:wrapNone/>
                <wp:docPr id="20" name="圆角矩形 20"/>
                <wp:cNvGraphicFramePr/>
                <a:graphic xmlns:a="http://schemas.openxmlformats.org/drawingml/2006/main">
                  <a:graphicData uri="http://schemas.microsoft.com/office/word/2010/wordprocessingShape">
                    <wps:wsp>
                      <wps:cNvSpPr/>
                      <wps:spPr>
                        <a:xfrm>
                          <a:off x="0" y="0"/>
                          <a:ext cx="2371725" cy="98298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p>
                            <w:pPr>
                              <w:jc w:val="center"/>
                              <w:rPr>
                                <w:rFonts w:hint="eastAsia" w:ascii="仿宋" w:hAnsi="仿宋" w:eastAsia="仿宋" w:cs="仿宋"/>
                              </w:rPr>
                            </w:pPr>
                            <w:r>
                              <w:rPr>
                                <w:rFonts w:hint="eastAsia" w:ascii="仿宋" w:hAnsi="仿宋" w:eastAsia="仿宋" w:cs="仿宋"/>
                                <w:color w:val="auto"/>
                                <w:sz w:val="22"/>
                                <w:szCs w:val="22"/>
                                <w:highlight w:val="none"/>
                              </w:rPr>
                              <w:t>委托代理人身份证</w:t>
                            </w:r>
                          </w:p>
                        </w:txbxContent>
                      </wps:txbx>
                      <wps:bodyPr vert="horz" anchor="t" anchorCtr="0" upright="1"/>
                    </wps:wsp>
                  </a:graphicData>
                </a:graphic>
              </wp:anchor>
            </w:drawing>
          </mc:Choice>
          <mc:Fallback>
            <w:pict>
              <v:roundrect id="_x0000_s1026" o:spid="_x0000_s1026" o:spt="2" style="position:absolute;left:0pt;margin-left:214.2pt;margin-top:18.65pt;height:77.4pt;width:186.75pt;z-index:251663360;mso-width-relative:page;mso-height-relative:page;" fillcolor="#FFFFFF" filled="t" stroked="t" coordsize="21600,21600" arcsize="0" o:gfxdata="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5NzKBdoAAAAKAQAADwAAAAAAAAABACAAAAAiAAAAZHJz&#10;L2Rvd25yZXYueG1sUEsBAhQAFAAAAAgAh07iQJlqcLg7AgAAhgQAAA4AAAAAAAAAAQAgAAAAKQEA&#10;AGRycy9lMm9Eb2MueG1sUEsFBgAAAAAGAAYAWQEAANYFAAAAAA==&#10;">
                <v:fill on="t" focussize="0,0"/>
                <v:stroke color="#000000" joinstyle="round" dashstyle="dash"/>
                <v:imagedata o:title=""/>
                <o:lock v:ext="edit" aspectratio="f"/>
                <v:textbox>
                  <w:txbxContent>
                    <w:p/>
                    <w:p>
                      <w:pPr>
                        <w:jc w:val="center"/>
                        <w:rPr>
                          <w:rFonts w:hint="eastAsia" w:ascii="仿宋" w:hAnsi="仿宋" w:eastAsia="仿宋" w:cs="仿宋"/>
                        </w:rPr>
                      </w:pPr>
                      <w:r>
                        <w:rPr>
                          <w:rFonts w:hint="eastAsia" w:ascii="仿宋" w:hAnsi="仿宋" w:eastAsia="仿宋" w:cs="仿宋"/>
                          <w:color w:val="auto"/>
                          <w:sz w:val="22"/>
                          <w:szCs w:val="22"/>
                          <w:highlight w:val="none"/>
                        </w:rPr>
                        <w:t>委托代理人身份证</w:t>
                      </w:r>
                    </w:p>
                  </w:txbxContent>
                </v:textbox>
              </v:roundrect>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234315</wp:posOffset>
                </wp:positionH>
                <wp:positionV relativeFrom="paragraph">
                  <wp:posOffset>236855</wp:posOffset>
                </wp:positionV>
                <wp:extent cx="2371725" cy="1016635"/>
                <wp:effectExtent l="4445" t="4445" r="16510" b="15240"/>
                <wp:wrapNone/>
                <wp:docPr id="9" name="圆角矩形 9"/>
                <wp:cNvGraphicFramePr/>
                <a:graphic xmlns:a="http://schemas.openxmlformats.org/drawingml/2006/main">
                  <a:graphicData uri="http://schemas.microsoft.com/office/word/2010/wordprocessingShape">
                    <wps:wsp>
                      <wps:cNvSpPr/>
                      <wps:spPr>
                        <a:xfrm>
                          <a:off x="0" y="0"/>
                          <a:ext cx="2371725" cy="101663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pPr>
                              <w:jc w:val="center"/>
                            </w:pPr>
                          </w:p>
                          <w:p>
                            <w:pPr>
                              <w:jc w:val="center"/>
                              <w:rPr>
                                <w:rFonts w:hint="eastAsia" w:ascii="仿宋" w:hAnsi="仿宋" w:eastAsia="仿宋" w:cs="仿宋"/>
                              </w:rPr>
                            </w:pPr>
                            <w:r>
                              <w:rPr>
                                <w:rFonts w:hint="eastAsia" w:ascii="仿宋" w:hAnsi="仿宋" w:eastAsia="仿宋" w:cs="仿宋"/>
                                <w:color w:val="auto"/>
                                <w:sz w:val="22"/>
                                <w:szCs w:val="22"/>
                                <w:highlight w:val="none"/>
                              </w:rPr>
                              <w:t>委托代理人身份证</w:t>
                            </w:r>
                          </w:p>
                          <w:p>
                            <w:pPr>
                              <w:jc w:val="center"/>
                            </w:pPr>
                          </w:p>
                        </w:txbxContent>
                      </wps:txbx>
                      <wps:bodyPr vert="horz" anchor="t" anchorCtr="0" upright="1"/>
                    </wps:wsp>
                  </a:graphicData>
                </a:graphic>
              </wp:anchor>
            </w:drawing>
          </mc:Choice>
          <mc:Fallback>
            <w:pict>
              <v:roundrect id="_x0000_s1026" o:spid="_x0000_s1026" o:spt="2" style="position:absolute;left:0pt;margin-left:18.45pt;margin-top:18.65pt;height:80.05pt;width:186.75pt;z-index:251664384;mso-width-relative:page;mso-height-relative:page;" fillcolor="#FFFFFF" filled="t" stroked="t" coordsize="21600,21600" arcsize="0" o:gfxdata="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&#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lsBLzYAAAACQEAAA8AAAAAAAAAAQAgAAAAIgAAAGRy&#10;cy9kb3ducmV2LnhtbFBLAQIUABQAAAAIAIdO4kAMZy2pPgIAAIUEAAAOAAAAAAAAAAEAIAAAACcB&#10;AABkcnMvZTJvRG9jLnhtbFBLBQYAAAAABgAGAFkBAADXBQAAAAA=&#10;">
                <v:fill on="t" focussize="0,0"/>
                <v:stroke color="#0D0D0D" joinstyle="round" dashstyle="dash"/>
                <v:imagedata o:title=""/>
                <o:lock v:ext="edit" aspectratio="f"/>
                <v:textbox>
                  <w:txbxContent>
                    <w:p>
                      <w:pPr>
                        <w:jc w:val="center"/>
                      </w:pPr>
                    </w:p>
                    <w:p>
                      <w:pPr>
                        <w:jc w:val="center"/>
                        <w:rPr>
                          <w:rFonts w:hint="eastAsia" w:ascii="仿宋" w:hAnsi="仿宋" w:eastAsia="仿宋" w:cs="仿宋"/>
                        </w:rPr>
                      </w:pPr>
                      <w:r>
                        <w:rPr>
                          <w:rFonts w:hint="eastAsia" w:ascii="仿宋" w:hAnsi="仿宋" w:eastAsia="仿宋" w:cs="仿宋"/>
                          <w:color w:val="auto"/>
                          <w:sz w:val="22"/>
                          <w:szCs w:val="22"/>
                          <w:highlight w:val="none"/>
                        </w:rPr>
                        <w:t>委托代理人身份证</w:t>
                      </w:r>
                    </w:p>
                    <w:p>
                      <w:pPr>
                        <w:jc w:val="center"/>
                      </w:pPr>
                    </w:p>
                  </w:txbxContent>
                </v:textbox>
              </v:roundrect>
            </w:pict>
          </mc:Fallback>
        </mc:AlternateConten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sz w:val="24"/>
          <w:szCs w:val="24"/>
          <w:highlight w:val="white"/>
          <w:lang w:eastAsia="zh-CN"/>
        </w:rPr>
        <w:t>投标人</w:t>
      </w:r>
      <w:r>
        <w:rPr>
          <w:rFonts w:hint="eastAsia" w:ascii="仿宋" w:hAnsi="仿宋" w:eastAsia="仿宋" w:cs="仿宋"/>
          <w:sz w:val="24"/>
          <w:szCs w:val="24"/>
          <w:highlight w:val="white"/>
        </w:rPr>
        <w:t>：</w:t>
      </w:r>
      <w:r>
        <w:rPr>
          <w:rFonts w:hint="eastAsia" w:ascii="仿宋" w:hAnsi="仿宋" w:eastAsia="仿宋" w:cs="仿宋"/>
          <w:b/>
          <w:bCs/>
          <w:sz w:val="24"/>
          <w:szCs w:val="24"/>
          <w:highlight w:val="white"/>
        </w:rPr>
        <w:t>（盖章）</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white"/>
        </w:rPr>
        <w:t>法定代表人</w:t>
      </w:r>
      <w:r>
        <w:rPr>
          <w:rFonts w:hint="eastAsia" w:ascii="仿宋" w:hAnsi="仿宋" w:eastAsia="仿宋" w:cs="仿宋"/>
          <w:b w:val="0"/>
          <w:bCs w:val="0"/>
          <w:sz w:val="24"/>
          <w:szCs w:val="24"/>
        </w:rPr>
        <w:t>（单位负责人）</w:t>
      </w:r>
      <w:r>
        <w:rPr>
          <w:rFonts w:hint="eastAsia" w:ascii="仿宋" w:hAnsi="仿宋" w:eastAsia="仿宋" w:cs="仿宋"/>
          <w:b w:val="0"/>
          <w:bCs w:val="0"/>
          <w:sz w:val="24"/>
          <w:szCs w:val="24"/>
          <w:highlight w:val="white"/>
        </w:rPr>
        <w:t>：</w:t>
      </w:r>
      <w:r>
        <w:rPr>
          <w:rFonts w:hint="eastAsia" w:ascii="仿宋" w:hAnsi="仿宋" w:eastAsia="仿宋" w:cs="仿宋"/>
          <w:b/>
          <w:bCs/>
          <w:sz w:val="24"/>
          <w:szCs w:val="24"/>
          <w:highlight w:val="none"/>
        </w:rPr>
        <w:t>（签字或</w:t>
      </w:r>
      <w:r>
        <w:rPr>
          <w:rFonts w:hint="eastAsia" w:ascii="仿宋" w:hAnsi="仿宋" w:eastAsia="仿宋" w:cs="仿宋"/>
          <w:b/>
          <w:bCs/>
          <w:sz w:val="24"/>
          <w:szCs w:val="24"/>
          <w:highlight w:val="none"/>
          <w:lang w:val="en-US" w:eastAsia="zh-CN"/>
        </w:rPr>
        <w:t>签章</w:t>
      </w:r>
      <w:r>
        <w:rPr>
          <w:rFonts w:hint="eastAsia" w:ascii="仿宋" w:hAnsi="仿宋" w:eastAsia="仿宋" w:cs="仿宋"/>
          <w:b/>
          <w:bCs/>
          <w:sz w:val="24"/>
          <w:szCs w:val="24"/>
          <w:highlight w:val="none"/>
        </w:rPr>
        <w:t>）</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 w:val="0"/>
          <w:bCs w:val="0"/>
          <w:sz w:val="24"/>
          <w:szCs w:val="24"/>
          <w:u w:val="single"/>
          <w:lang w:eastAsia="zh-CN"/>
        </w:rPr>
      </w:pPr>
      <w:r>
        <w:rPr>
          <w:rFonts w:hint="eastAsia" w:ascii="仿宋" w:hAnsi="仿宋" w:eastAsia="仿宋" w:cs="仿宋"/>
          <w:b w:val="0"/>
          <w:bCs w:val="0"/>
          <w:sz w:val="24"/>
          <w:szCs w:val="24"/>
          <w:highlight w:val="white"/>
        </w:rPr>
        <w:t>身份证号码：</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highlight w:val="white"/>
        </w:rPr>
        <w:t>委托代理人：</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签字</w:t>
      </w:r>
      <w:r>
        <w:rPr>
          <w:rFonts w:hint="eastAsia" w:ascii="仿宋" w:hAnsi="仿宋" w:eastAsia="仿宋" w:cs="仿宋"/>
          <w:b/>
          <w:bCs/>
          <w:sz w:val="24"/>
          <w:szCs w:val="24"/>
          <w:highlight w:val="none"/>
        </w:rPr>
        <w:t>）</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sz w:val="24"/>
          <w:szCs w:val="24"/>
          <w:highlight w:val="white"/>
          <w:u w:val="single"/>
          <w:lang w:eastAsia="zh-CN"/>
        </w:rPr>
      </w:pPr>
      <w:r>
        <w:rPr>
          <w:rFonts w:hint="eastAsia" w:ascii="仿宋" w:hAnsi="仿宋" w:eastAsia="仿宋" w:cs="仿宋"/>
          <w:sz w:val="24"/>
          <w:szCs w:val="24"/>
          <w:highlight w:val="white"/>
        </w:rPr>
        <w:t>身份证号码：</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sz w:val="24"/>
          <w:szCs w:val="24"/>
          <w:highlight w:val="white"/>
          <w:lang w:eastAsia="zh-CN"/>
        </w:rPr>
      </w:pPr>
      <w:r>
        <w:rPr>
          <w:rFonts w:hint="eastAsia" w:ascii="仿宋" w:hAnsi="仿宋" w:eastAsia="仿宋" w:cs="仿宋"/>
          <w:sz w:val="24"/>
          <w:szCs w:val="24"/>
          <w:highlight w:val="white"/>
        </w:rPr>
        <w:t>联系方式：</w:t>
      </w:r>
    </w:p>
    <w:p>
      <w:pPr>
        <w:autoSpaceDE w:val="0"/>
        <w:autoSpaceDN w:val="0"/>
        <w:adjustRightInd w:val="0"/>
        <w:snapToGrid w:val="0"/>
        <w:jc w:val="right"/>
        <w:rPr>
          <w:rFonts w:hint="eastAsia" w:ascii="仿宋" w:hAnsi="仿宋" w:eastAsia="仿宋" w:cs="仿宋"/>
          <w:sz w:val="24"/>
          <w:szCs w:val="24"/>
        </w:rPr>
      </w:pP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pPr>
        <w:pStyle w:val="2"/>
        <w:spacing w:line="360" w:lineRule="auto"/>
        <w:ind w:left="0" w:leftChars="0" w:firstLine="0" w:firstLineChars="0"/>
        <w:rPr>
          <w:rFonts w:hint="eastAsia" w:ascii="仿宋" w:hAnsi="仿宋" w:eastAsia="仿宋" w:cs="仿宋"/>
          <w:sz w:val="24"/>
          <w:szCs w:val="24"/>
        </w:rPr>
        <w:sectPr>
          <w:footerReference r:id="rId6" w:type="first"/>
          <w:footerReference r:id="rId5" w:type="default"/>
          <w:pgSz w:w="11905" w:h="16838"/>
          <w:pgMar w:top="1701" w:right="1417" w:bottom="1701" w:left="1417" w:header="850" w:footer="992" w:gutter="0"/>
          <w:pgNumType w:fmt="decimal"/>
          <w:cols w:space="720" w:num="1"/>
          <w:rtlGutter w:val="0"/>
          <w:docGrid w:type="lines" w:linePitch="328" w:charSpace="0"/>
        </w:sectPr>
      </w:pPr>
    </w:p>
    <w:p>
      <w:pPr>
        <w:pageBreakBefore w:val="0"/>
        <w:kinsoku/>
        <w:overflowPunct/>
        <w:topLinePunct w:val="0"/>
        <w:bidi w:val="0"/>
        <w:snapToGrid w:val="0"/>
        <w:ind w:firstLine="0" w:firstLineChars="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附件3：</w:t>
      </w:r>
    </w:p>
    <w:p>
      <w:r>
        <w:drawing>
          <wp:inline distT="0" distB="0" distL="114300" distR="114300">
            <wp:extent cx="6196965" cy="7675245"/>
            <wp:effectExtent l="0" t="0" r="571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6196965" cy="7675245"/>
                    </a:xfrm>
                    <a:prstGeom prst="rect">
                      <a:avLst/>
                    </a:prstGeom>
                    <a:noFill/>
                    <a:ln>
                      <a:noFill/>
                    </a:ln>
                  </pic:spPr>
                </pic:pic>
              </a:graphicData>
            </a:graphic>
          </wp:inline>
        </w:drawing>
      </w:r>
      <w:r>
        <w:drawing>
          <wp:inline distT="0" distB="0" distL="114300" distR="114300">
            <wp:extent cx="6228080" cy="8291830"/>
            <wp:effectExtent l="0" t="0" r="5080" b="1397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6228080" cy="8291830"/>
                    </a:xfrm>
                    <a:prstGeom prst="rect">
                      <a:avLst/>
                    </a:prstGeom>
                    <a:noFill/>
                    <a:ln>
                      <a:noFill/>
                    </a:ln>
                  </pic:spPr>
                </pic:pic>
              </a:graphicData>
            </a:graphic>
          </wp:inline>
        </w:drawing>
      </w:r>
      <w:r>
        <w:drawing>
          <wp:inline distT="0" distB="0" distL="114300" distR="114300">
            <wp:extent cx="6358255" cy="8059420"/>
            <wp:effectExtent l="0" t="0" r="12065" b="254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0"/>
                    <a:stretch>
                      <a:fillRect/>
                    </a:stretch>
                  </pic:blipFill>
                  <pic:spPr>
                    <a:xfrm>
                      <a:off x="0" y="0"/>
                      <a:ext cx="6358255" cy="8059420"/>
                    </a:xfrm>
                    <a:prstGeom prst="rect">
                      <a:avLst/>
                    </a:prstGeom>
                    <a:noFill/>
                    <a:ln>
                      <a:noFill/>
                    </a:ln>
                  </pic:spPr>
                </pic:pic>
              </a:graphicData>
            </a:graphic>
          </wp:inline>
        </w:drawing>
      </w:r>
      <w:r>
        <w:drawing>
          <wp:inline distT="0" distB="0" distL="114300" distR="114300">
            <wp:extent cx="6475095" cy="8112125"/>
            <wp:effectExtent l="0" t="0" r="1905" b="1079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1"/>
                    <a:stretch>
                      <a:fillRect/>
                    </a:stretch>
                  </pic:blipFill>
                  <pic:spPr>
                    <a:xfrm>
                      <a:off x="0" y="0"/>
                      <a:ext cx="6475095" cy="8112125"/>
                    </a:xfrm>
                    <a:prstGeom prst="rect">
                      <a:avLst/>
                    </a:prstGeom>
                    <a:noFill/>
                    <a:ln>
                      <a:noFill/>
                    </a:ln>
                  </pic:spPr>
                </pic:pic>
              </a:graphicData>
            </a:graphic>
          </wp:inline>
        </w:drawing>
      </w: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PGG605AgAAcQ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zrGijQNPUyk1JUerdDu&#10;2p7nzhQn0HSmmxRv+aZGKVvmwz1zGA2Uj8cT7rCU0iCl6S1KKuO+/us8xqNj8FLSYNRyqvGyKJEf&#10;NDoJwDAYbjB2g6EP6tZgdtEc1JJMXHBBDmbpjPqCF7WKOeBimiNTTsNg3oZu3PEiuVitUtDBunpf&#10;dRcwh5aFrX6wPKaJUnm7OgRImxSPAnWqoFNxg0lMPetfTRz1P/cp6ulPsXw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PGG605AgAAcQQAAA4AAAAAAAAAAQAgAAAAHwEAAGRycy9lMm9Eb2Mu&#10;eG1sUEsFBgAAAAAGAAYAWQEAAMo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N+p44AgAAcAQAAA4AAABkcnMvZTJvRG9jLnhtbK1UzY7TMBC+I/EO&#10;lu80adEu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Iw36njgCAABwBAAADgAAAAAAAAABACAAAAAfAQAAZHJzL2Uyb0RvYy54&#10;bWxQSwUGAAAAAAYABgBZAQAAyQ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jM2JkZTJhZjk5OGI3N2M0ZTdiZjNhODAwMDlmMGQifQ=="/>
  </w:docVars>
  <w:rsids>
    <w:rsidRoot w:val="2FEF3C41"/>
    <w:rsid w:val="02F079B0"/>
    <w:rsid w:val="1E5374BD"/>
    <w:rsid w:val="220D3C83"/>
    <w:rsid w:val="227F0AA8"/>
    <w:rsid w:val="28A644E9"/>
    <w:rsid w:val="2F8F5CD7"/>
    <w:rsid w:val="2FEF3C41"/>
    <w:rsid w:val="311D100B"/>
    <w:rsid w:val="37C624B2"/>
    <w:rsid w:val="397E7230"/>
    <w:rsid w:val="39D52E80"/>
    <w:rsid w:val="3C073099"/>
    <w:rsid w:val="40B62ABB"/>
    <w:rsid w:val="415F721B"/>
    <w:rsid w:val="43056584"/>
    <w:rsid w:val="47A0687C"/>
    <w:rsid w:val="48B56357"/>
    <w:rsid w:val="494E2307"/>
    <w:rsid w:val="4AB4263E"/>
    <w:rsid w:val="53A70F92"/>
    <w:rsid w:val="573C40E7"/>
    <w:rsid w:val="5A0226D7"/>
    <w:rsid w:val="5BF97111"/>
    <w:rsid w:val="6D3C0545"/>
    <w:rsid w:val="79D31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line="240" w:lineRule="auto"/>
      <w:ind w:left="420" w:leftChars="200" w:firstLine="420"/>
    </w:pPr>
    <w:rPr>
      <w:sz w:val="21"/>
      <w:szCs w:val="24"/>
    </w:rPr>
  </w:style>
  <w:style w:type="paragraph" w:styleId="3">
    <w:name w:val="Body Text Indent"/>
    <w:basedOn w:val="1"/>
    <w:next w:val="4"/>
    <w:qFormat/>
    <w:uiPriority w:val="0"/>
    <w:pPr>
      <w:ind w:left="42" w:leftChars="20"/>
    </w:pPr>
    <w:rPr>
      <w:szCs w:val="18"/>
    </w:rPr>
  </w:style>
  <w:style w:type="paragraph" w:customStyle="1" w:styleId="4">
    <w:name w:val="p16"/>
    <w:next w:val="5"/>
    <w:qFormat/>
    <w:uiPriority w:val="0"/>
    <w:pPr>
      <w:ind w:firstLine="420"/>
      <w:jc w:val="both"/>
    </w:pPr>
    <w:rPr>
      <w:rFonts w:ascii="宋体" w:hAnsi="Times New Roman" w:eastAsia="宋体" w:cs="宋体"/>
      <w:sz w:val="21"/>
      <w:szCs w:val="21"/>
      <w:lang w:val="en-US" w:eastAsia="zh-CN" w:bidi="ar-SA"/>
    </w:rPr>
  </w:style>
  <w:style w:type="paragraph" w:styleId="5">
    <w:name w:val="toc 2"/>
    <w:basedOn w:val="1"/>
    <w:next w:val="1"/>
    <w:qFormat/>
    <w:uiPriority w:val="39"/>
    <w:pPr>
      <w:ind w:left="210"/>
      <w:jc w:val="left"/>
    </w:pPr>
    <w:rPr>
      <w:rFonts w:ascii="Times New Roman" w:hAnsi="Times New Roman" w:eastAsia="宋体" w:cs="Times New Roman"/>
      <w:smallCaps/>
      <w:sz w:val="20"/>
      <w:szCs w:val="20"/>
    </w:rPr>
  </w:style>
  <w:style w:type="paragraph" w:styleId="6">
    <w:name w:val="Normal Indent"/>
    <w:basedOn w:val="1"/>
    <w:next w:val="1"/>
    <w:qFormat/>
    <w:uiPriority w:val="0"/>
    <w:pPr>
      <w:widowControl/>
      <w:ind w:firstLine="420"/>
      <w:jc w:val="left"/>
    </w:pPr>
    <w:rPr>
      <w:rFonts w:ascii="Calibri" w:hAnsi="Calibri"/>
      <w:szCs w:val="22"/>
    </w:rPr>
  </w:style>
  <w:style w:type="paragraph" w:styleId="7">
    <w:name w:val="Body Text"/>
    <w:basedOn w:val="1"/>
    <w:next w:val="8"/>
    <w:qFormat/>
    <w:uiPriority w:val="0"/>
    <w:pPr>
      <w:adjustRightInd w:val="0"/>
      <w:spacing w:after="60" w:line="360" w:lineRule="atLeast"/>
      <w:ind w:left="72" w:leftChars="30" w:right="30" w:rightChars="30" w:firstLine="0" w:firstLineChars="0"/>
      <w:jc w:val="center"/>
      <w:textAlignment w:val="baseline"/>
    </w:pPr>
    <w:rPr>
      <w:kern w:val="0"/>
      <w:sz w:val="20"/>
    </w:rPr>
  </w:style>
  <w:style w:type="paragraph" w:styleId="8">
    <w:name w:val="Title"/>
    <w:basedOn w:val="1"/>
    <w:next w:val="1"/>
    <w:qFormat/>
    <w:uiPriority w:val="0"/>
    <w:pPr>
      <w:spacing w:before="240" w:after="60" w:line="460" w:lineRule="exact"/>
      <w:jc w:val="center"/>
      <w:outlineLvl w:val="0"/>
    </w:pPr>
    <w:rPr>
      <w:rFonts w:ascii="Arial" w:hAnsi="Arial"/>
      <w:b/>
      <w:spacing w:val="14"/>
      <w:kern w:val="24"/>
      <w:sz w:val="32"/>
      <w:szCs w:val="20"/>
    </w:rPr>
  </w:style>
  <w:style w:type="paragraph" w:styleId="9">
    <w:name w:val="footer"/>
    <w:basedOn w:val="1"/>
    <w:next w:val="7"/>
    <w:qFormat/>
    <w:uiPriority w:val="99"/>
    <w:pPr>
      <w:tabs>
        <w:tab w:val="center" w:pos="4153"/>
        <w:tab w:val="right" w:pos="8306"/>
      </w:tabs>
      <w:snapToGrid w:val="0"/>
      <w:jc w:val="left"/>
    </w:pPr>
    <w:rPr>
      <w:sz w:val="18"/>
    </w:rPr>
  </w:style>
  <w:style w:type="paragraph" w:styleId="10">
    <w:name w:val="footnote text"/>
    <w:basedOn w:val="1"/>
    <w:qFormat/>
    <w:uiPriority w:val="0"/>
    <w:pPr>
      <w:snapToGrid w:val="0"/>
      <w:ind w:firstLine="200" w:firstLineChars="200"/>
      <w:jc w:val="left"/>
    </w:pPr>
    <w:rPr>
      <w:rFonts w:eastAsia="华文仿宋"/>
      <w:kern w:val="0"/>
      <w:sz w:val="18"/>
      <w:szCs w:val="20"/>
    </w:rPr>
  </w:style>
  <w:style w:type="paragraph" w:styleId="11">
    <w:name w:val="Normal (Web)"/>
    <w:basedOn w:val="1"/>
    <w:qFormat/>
    <w:uiPriority w:val="99"/>
    <w:pPr>
      <w:widowControl/>
      <w:spacing w:before="100" w:beforeAutospacing="1" w:after="100" w:afterAutospacing="1" w:line="320" w:lineRule="atLeast"/>
      <w:ind w:firstLine="0" w:firstLineChars="0"/>
      <w:jc w:val="left"/>
    </w:pPr>
    <w:rPr>
      <w:rFonts w:ascii="宋体" w:hAnsi="宋体"/>
      <w:kern w:val="0"/>
      <w:sz w:val="18"/>
      <w:szCs w:val="18"/>
    </w:rPr>
  </w:style>
  <w:style w:type="paragraph" w:styleId="12">
    <w:name w:val="Body Text First Indent"/>
    <w:basedOn w:val="7"/>
    <w:next w:val="1"/>
    <w:qFormat/>
    <w:uiPriority w:val="0"/>
    <w:pPr>
      <w:spacing w:after="120"/>
      <w:ind w:firstLine="420" w:firstLineChars="100"/>
    </w:pPr>
    <w:rPr>
      <w:rFonts w:ascii="Calibri" w:hAnsi="Calibri"/>
      <w:kern w:val="2"/>
      <w:sz w:val="21"/>
      <w:szCs w:val="22"/>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qFormat/>
    <w:uiPriority w:val="99"/>
    <w:rPr>
      <w:color w:val="0000FF"/>
      <w:u w:val="single"/>
    </w:rPr>
  </w:style>
  <w:style w:type="paragraph" w:customStyle="1" w:styleId="17">
    <w:name w:val="无间隔1"/>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2023-10-24T02:30:00Z</dcterms:created>
  <dc:creator>小雅</dc:creator>
  <cp:lastModifiedBy>小雅</cp:lastModifiedBy>
  <dcterms:modified xsi:type="dcterms:W3CDTF">2023-10-24T03:34:10Z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650A638994A6408F91B3F9069E97CA40_11</vt:lpwstr>
  </property>
</Properties>
</file>