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
        <w:spacing w:line="360" w:lineRule="auto"/>
        <w:ind w:left="0" w:leftChars="0" w:firstLine="0" w:firstLineChars="0"/>
        <w:rPr>
          <w:rFonts w:hint="eastAsia" w:ascii="仿宋" w:hAnsi="仿宋" w:eastAsia="仿宋" w:cs="仿宋"/>
          <w:sz w:val="24"/>
          <w:szCs w:val="40"/>
          <w:highlight w:val="none"/>
          <w:lang w:val="en-US" w:eastAsia="zh-CN"/>
        </w:rPr>
      </w:pPr>
      <w:r>
        <w:rPr>
          <w:rFonts w:hint="eastAsia" w:ascii="仿宋" w:hAnsi="仿宋" w:eastAsia="仿宋" w:cs="仿宋"/>
          <w:sz w:val="24"/>
          <w:szCs w:val="40"/>
          <w:highlight w:val="none"/>
          <w:lang w:val="en-US" w:eastAsia="zh-CN"/>
        </w:rPr>
        <w:t>公告附表——采购计划表：</w:t>
      </w:r>
    </w:p>
    <w:tbl>
      <w:tblPr>
        <w:tblStyle w:val="13"/>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16"/>
        <w:gridCol w:w="1104"/>
        <w:gridCol w:w="1505"/>
        <w:gridCol w:w="417"/>
        <w:gridCol w:w="417"/>
        <w:gridCol w:w="1216"/>
        <w:gridCol w:w="1224"/>
        <w:gridCol w:w="417"/>
        <w:gridCol w:w="417"/>
        <w:gridCol w:w="2316"/>
        <w:gridCol w:w="616"/>
        <w:gridCol w:w="5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3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标段</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名称</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内容</w:t>
            </w:r>
          </w:p>
        </w:tc>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单位</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数量</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单价最高限价(元)</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合计最高限价(元)</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项目单位</w:t>
            </w: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采购方式</w:t>
            </w:r>
          </w:p>
        </w:tc>
        <w:tc>
          <w:tcPr>
            <w:tcW w:w="4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服务期\工期</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资金来源</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3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标段1 水源施工</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220kV蒙根其变电站工程水源</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引接自来水500米</w:t>
            </w:r>
          </w:p>
        </w:tc>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543124.00 </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543124.00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工程建设部</w:t>
            </w: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询比采购</w:t>
            </w:r>
          </w:p>
        </w:tc>
        <w:tc>
          <w:tcPr>
            <w:tcW w:w="4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2023.10.30-2023.12.31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35kV及以上基建工程</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80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小计</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 xml:space="preserve">543124.00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0"/>
                <w:szCs w:val="20"/>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3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标段2 电源施工</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220kV蒙根其变电站工程电源</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新建10kV架空线路1.008km</w:t>
            </w:r>
          </w:p>
        </w:tc>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149957.00 </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149957.00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工程建设部</w:t>
            </w: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询比采购</w:t>
            </w:r>
          </w:p>
        </w:tc>
        <w:tc>
          <w:tcPr>
            <w:tcW w:w="4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2023.10.30-2023.12.31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35kV及以上基建工程</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80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小计</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 xml:space="preserve">149957.00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0"/>
                <w:szCs w:val="20"/>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3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标段4 消防工程施工（一）</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杭盖220kV变电站消防工程</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详见清单</w:t>
            </w:r>
          </w:p>
        </w:tc>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1976824.00 </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1976824.00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工程建设部</w:t>
            </w: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询比采购</w:t>
            </w:r>
          </w:p>
        </w:tc>
        <w:tc>
          <w:tcPr>
            <w:tcW w:w="47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2023.9.</w:t>
            </w:r>
            <w:r>
              <w:rPr>
                <w:rFonts w:hint="eastAsia" w:ascii="宋体" w:hAnsi="宋体" w:cs="宋体"/>
                <w:i w:val="0"/>
                <w:iCs w:val="0"/>
                <w:color w:val="000000"/>
                <w:kern w:val="0"/>
                <w:sz w:val="20"/>
                <w:szCs w:val="20"/>
                <w:u w:val="none"/>
                <w:lang w:val="en-US" w:eastAsia="zh-CN" w:bidi="ar"/>
              </w:rPr>
              <w:t>22</w:t>
            </w:r>
            <w:r>
              <w:rPr>
                <w:rFonts w:hint="eastAsia" w:ascii="宋体" w:hAnsi="宋体" w:eastAsia="宋体" w:cs="宋体"/>
                <w:i w:val="0"/>
                <w:iCs w:val="0"/>
                <w:color w:val="000000"/>
                <w:kern w:val="0"/>
                <w:sz w:val="20"/>
                <w:szCs w:val="20"/>
                <w:u w:val="none"/>
                <w:lang w:val="en-US" w:eastAsia="zh-CN" w:bidi="ar"/>
              </w:rPr>
              <w:t>-2023.12.31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35kV及以上基建工程</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标段4、5限中1个标段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80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小计</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 xml:space="preserve">1976824.00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47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jc w:val="center"/>
              <w:rPr>
                <w:rFonts w:hint="eastAsia" w:ascii="宋体" w:hAnsi="宋体" w:eastAsia="宋体" w:cs="宋体"/>
                <w:b/>
                <w:bCs/>
                <w:i w:val="0"/>
                <w:iCs w:val="0"/>
                <w:color w:val="000000"/>
                <w:sz w:val="20"/>
                <w:szCs w:val="20"/>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3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标段5 消防工程施工（二）</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布乌500kV开关站消防工程</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详见清单</w:t>
            </w:r>
          </w:p>
        </w:tc>
        <w:tc>
          <w:tcPr>
            <w:tcW w:w="14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8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9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1087824.00 </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1087824.00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工程建设部</w:t>
            </w: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询比采购</w:t>
            </w:r>
          </w:p>
        </w:tc>
        <w:tc>
          <w:tcPr>
            <w:tcW w:w="477"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2023.09.</w:t>
            </w:r>
            <w:r>
              <w:rPr>
                <w:rFonts w:hint="eastAsia" w:ascii="宋体" w:hAnsi="宋体" w:cs="宋体"/>
                <w:i w:val="0"/>
                <w:iCs w:val="0"/>
                <w:color w:val="000000"/>
                <w:kern w:val="0"/>
                <w:sz w:val="20"/>
                <w:szCs w:val="20"/>
                <w:u w:val="none"/>
                <w:lang w:val="en-US" w:eastAsia="zh-CN" w:bidi="ar"/>
              </w:rPr>
              <w:t>22</w:t>
            </w:r>
            <w:r>
              <w:rPr>
                <w:rFonts w:hint="eastAsia" w:ascii="宋体" w:hAnsi="宋体" w:eastAsia="宋体" w:cs="宋体"/>
                <w:i w:val="0"/>
                <w:iCs w:val="0"/>
                <w:color w:val="000000"/>
                <w:kern w:val="0"/>
                <w:sz w:val="20"/>
                <w:szCs w:val="20"/>
                <w:u w:val="none"/>
                <w:lang w:val="en-US" w:eastAsia="zh-CN" w:bidi="ar"/>
              </w:rPr>
              <w:t>-2024.10.31</w:t>
            </w: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35kV及以上基建工程</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标段4、5限中1个标段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80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小计</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 xml:space="preserve">1087824.00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7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80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合计</w:t>
            </w:r>
          </w:p>
        </w:tc>
        <w:tc>
          <w:tcPr>
            <w:tcW w:w="3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 xml:space="preserve">3757729.00 </w:t>
            </w:r>
          </w:p>
        </w:tc>
        <w:tc>
          <w:tcPr>
            <w:tcW w:w="43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0"/>
                <w:szCs w:val="20"/>
                <w:u w:val="none"/>
              </w:rPr>
            </w:pPr>
          </w:p>
        </w:tc>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bl>
    <w:p>
      <w:pPr>
        <w:rPr>
          <w:rFonts w:hint="eastAsia"/>
          <w:lang w:val="en-US" w:eastAsia="zh-CN"/>
        </w:rPr>
      </w:pPr>
    </w:p>
    <w:p>
      <w:pPr>
        <w:pStyle w:val="16"/>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pPr>
    </w:p>
    <w:p>
      <w:pPr>
        <w:pStyle w:val="16"/>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p>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13"/>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pPr>
        <w:pStyle w:val="12"/>
        <w:spacing w:line="360" w:lineRule="auto"/>
        <w:rPr>
          <w:rFonts w:hint="eastAsia" w:ascii="仿宋" w:hAnsi="仿宋" w:eastAsia="仿宋" w:cs="仿宋"/>
          <w:highlight w:val="none"/>
        </w:rPr>
      </w:pPr>
    </w:p>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pPr>
        <w:adjustRightInd w:val="0"/>
        <w:snapToGrid w:val="0"/>
        <w:spacing w:line="360" w:lineRule="auto"/>
        <w:rPr>
          <w:rFonts w:hint="eastAsia" w:ascii="仿宋" w:hAnsi="仿宋" w:eastAsia="仿宋" w:cs="仿宋"/>
          <w:sz w:val="24"/>
          <w:highlight w:val="none"/>
        </w:rPr>
      </w:pPr>
    </w:p>
    <w:p>
      <w:pPr>
        <w:adjustRightInd w:val="0"/>
        <w:snapToGrid w:val="0"/>
        <w:spacing w:line="360" w:lineRule="auto"/>
        <w:rPr>
          <w:rFonts w:hint="eastAsia" w:ascii="仿宋" w:hAnsi="仿宋" w:eastAsia="仿宋" w:cs="仿宋"/>
          <w:sz w:val="24"/>
          <w:highlight w:val="none"/>
        </w:rPr>
      </w:pPr>
    </w:p>
    <w:tbl>
      <w:tblPr>
        <w:tblStyle w:val="1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13"/>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pPr>
        <w:autoSpaceDE w:val="0"/>
        <w:autoSpaceDN w:val="0"/>
        <w:spacing w:line="360" w:lineRule="auto"/>
        <w:ind w:firstLine="360" w:firstLineChars="150"/>
        <w:jc w:val="left"/>
        <w:rPr>
          <w:rFonts w:hint="eastAsia" w:ascii="仿宋" w:hAnsi="仿宋" w:eastAsia="仿宋" w:cs="仿宋"/>
          <w:kern w:val="0"/>
          <w:sz w:val="24"/>
          <w:highlight w:val="none"/>
        </w:rPr>
      </w:pPr>
    </w:p>
    <w:p>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5080" b="2222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5080" b="1270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5080" b="2222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p>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5080" b="762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pPr>
        <w:pStyle w:val="12"/>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825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4445" b="171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10795" b="1079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pPr>
        <w:spacing w:line="360" w:lineRule="auto"/>
        <w:ind w:right="-1029" w:rightChars="-490"/>
        <w:jc w:val="left"/>
        <w:rPr>
          <w:rFonts w:hint="eastAsia" w:ascii="仿宋" w:hAnsi="仿宋" w:eastAsia="仿宋" w:cs="仿宋"/>
          <w:sz w:val="24"/>
          <w:highlight w:val="none"/>
        </w:rPr>
      </w:pPr>
    </w:p>
    <w:p>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397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pPr>
        <w:spacing w:line="360" w:lineRule="auto"/>
        <w:ind w:right="-1029" w:rightChars="-490"/>
        <w:rPr>
          <w:rFonts w:hint="eastAsia" w:ascii="仿宋" w:hAnsi="仿宋" w:eastAsia="仿宋" w:cs="仿宋"/>
          <w:sz w:val="24"/>
          <w:highlight w:val="none"/>
        </w:rPr>
      </w:pPr>
    </w:p>
    <w:p>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762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bookmarkStart w:id="0" w:name="_GoBack"/>
      <w:bookmarkEnd w:id="0"/>
    </w:p>
    <w:p>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15240" b="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p>
    <w:sectPr>
      <w:headerReference r:id="rId10" w:type="default"/>
      <w:footerReference r:id="rId11"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22</w:t>
                    </w:r>
                    <w:r>
                      <w:fldChar w:fldCharType="end"/>
                    </w:r>
                  </w:p>
                </w:txbxContent>
              </v:textbox>
            </v:shape>
          </w:pict>
        </mc:Fallback>
      </mc:AlternateContent>
    </w:r>
    <w:r>
      <w:rPr>
        <w:rFonts w:hint="eastAsia"/>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rPr>
        <w:rFonts w:ascii="宋体" w:hAnsi="宋体"/>
      </w:rPr>
    </w:pPr>
    <w:r>
      <w:rPr>
        <w:rFonts w:hint="eastAsia"/>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lYWY2ZDE5ZDIwOGU0MDAzN2RkYWEyZWNiNmU0MWQifQ=="/>
  </w:docVars>
  <w:rsids>
    <w:rsidRoot w:val="7F5A4861"/>
    <w:rsid w:val="3A610B95"/>
    <w:rsid w:val="7F5A48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keepNext/>
      <w:keepLines/>
      <w:spacing w:line="360" w:lineRule="auto"/>
      <w:outlineLvl w:val="0"/>
    </w:pPr>
    <w:rPr>
      <w:b/>
      <w:bCs/>
      <w:kern w:val="44"/>
      <w:sz w:val="32"/>
      <w:szCs w:val="44"/>
    </w:rPr>
  </w:style>
  <w:style w:type="character" w:default="1" w:styleId="15">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customStyle="1" w:styleId="2">
    <w:name w:val="BodyText1I2"/>
    <w:basedOn w:val="3"/>
    <w:qFormat/>
    <w:uiPriority w:val="0"/>
    <w:pPr>
      <w:spacing w:line="240" w:lineRule="auto"/>
      <w:ind w:firstLine="420"/>
    </w:p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5">
    <w:name w:val="Body Text"/>
    <w:basedOn w:val="1"/>
    <w:next w:val="6"/>
    <w:qFormat/>
    <w:uiPriority w:val="0"/>
    <w:pPr>
      <w:spacing w:after="120"/>
    </w:pPr>
  </w:style>
  <w:style w:type="paragraph" w:customStyle="1" w:styleId="6">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styleId="7">
    <w:name w:val="Body Text Indent"/>
    <w:basedOn w:val="1"/>
    <w:next w:val="8"/>
    <w:qFormat/>
    <w:uiPriority w:val="0"/>
    <w:pPr>
      <w:spacing w:line="360" w:lineRule="auto"/>
      <w:ind w:left="42" w:leftChars="20"/>
    </w:pPr>
    <w:rPr>
      <w:sz w:val="24"/>
      <w:szCs w:val="18"/>
    </w:rPr>
  </w:style>
  <w:style w:type="paragraph" w:customStyle="1" w:styleId="8">
    <w:name w:val="p16"/>
    <w:basedOn w:val="1"/>
    <w:next w:val="9"/>
    <w:qFormat/>
    <w:uiPriority w:val="0"/>
    <w:pPr>
      <w:widowControl/>
      <w:spacing w:line="360" w:lineRule="auto"/>
      <w:ind w:firstLine="420"/>
    </w:pPr>
    <w:rPr>
      <w:kern w:val="0"/>
      <w:sz w:val="24"/>
    </w:rPr>
  </w:style>
  <w:style w:type="paragraph" w:styleId="9">
    <w:name w:val="toc 2"/>
    <w:basedOn w:val="1"/>
    <w:next w:val="1"/>
    <w:qFormat/>
    <w:uiPriority w:val="39"/>
    <w:pPr>
      <w:ind w:left="210"/>
      <w:jc w:val="left"/>
    </w:pPr>
    <w:rPr>
      <w:smallCaps/>
      <w:sz w:val="20"/>
      <w:szCs w:val="20"/>
    </w:rPr>
  </w:style>
  <w:style w:type="paragraph" w:styleId="10">
    <w:name w:val="footer"/>
    <w:basedOn w:val="1"/>
    <w:next w:val="5"/>
    <w:qFormat/>
    <w:uiPriority w:val="99"/>
    <w:pPr>
      <w:tabs>
        <w:tab w:val="center" w:pos="4153"/>
        <w:tab w:val="right" w:pos="8306"/>
      </w:tabs>
      <w:snapToGrid w:val="0"/>
      <w:jc w:val="left"/>
    </w:pPr>
    <w:rPr>
      <w:sz w:val="18"/>
      <w:szCs w:val="18"/>
    </w:rPr>
  </w:style>
  <w:style w:type="paragraph" w:styleId="1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2">
    <w:name w:val="Body Text First Indent 2"/>
    <w:basedOn w:val="7"/>
    <w:next w:val="1"/>
    <w:qFormat/>
    <w:uiPriority w:val="0"/>
    <w:pPr>
      <w:spacing w:after="120" w:line="240" w:lineRule="auto"/>
      <w:ind w:left="420" w:leftChars="200" w:firstLine="420" w:firstLineChars="200"/>
    </w:pPr>
    <w:rPr>
      <w:rFonts w:ascii="Times New Roman" w:hAnsi="Times New Roman"/>
      <w:sz w:val="21"/>
      <w:szCs w:val="24"/>
    </w:rPr>
  </w:style>
  <w:style w:type="table" w:styleId="14">
    <w:name w:val="Table Grid"/>
    <w:basedOn w:val="13"/>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6">
    <w:name w:val="段"/>
    <w:qFormat/>
    <w:uiPriority w:val="0"/>
    <w:pPr>
      <w:tabs>
        <w:tab w:val="left" w:pos="1262"/>
        <w:tab w:val="left" w:pos="1860"/>
      </w:tabs>
      <w:ind w:left="1860" w:hanging="420"/>
      <w:jc w:val="both"/>
    </w:pPr>
    <w:rPr>
      <w:rFonts w:ascii="宋体" w:hAnsi="Calibri"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2023-09-05T06:48:00Z</dcterms:created>
  <dc:creator>YYYYY</dc:creator>
  <cp:lastModifiedBy>YYYYY</cp:lastModifiedBy>
  <dcterms:modified xsi:type="dcterms:W3CDTF">2023-09-05T08:49:32Z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2052-12.1.0.15358</vt:lpwstr>
  </property>
  <property fmtid="{D5CDD505-2E9C-101B-9397-08002B2CF9AE}" pid="3" name="ICV">
    <vt:lpwstr>6D5FE2A8729A4238A0007EFDA90DA376_11</vt:lpwstr>
  </property>
</Properties>
</file>