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left="-850" w:leftChars="-405" w:right="-764" w:rightChars="-364"/>
        <w:jc w:val="center"/>
        <w:rPr>
          <w:rFonts w:hint="eastAsia" w:cs="仿宋_GB2312" w:asciiTheme="majorEastAsia" w:hAnsiTheme="majorEastAsia" w:eastAsiaTheme="majorEastAsia"/>
          <w:b/>
          <w:bCs/>
          <w:sz w:val="28"/>
          <w:szCs w:val="28"/>
        </w:rPr>
      </w:pPr>
      <w:r>
        <w:rPr>
          <w:rFonts w:hint="eastAsia" w:cs="仿宋_GB2312" w:asciiTheme="majorEastAsia" w:hAnsiTheme="majorEastAsia" w:eastAsiaTheme="majorEastAsia"/>
          <w:b/>
          <w:bCs/>
          <w:sz w:val="28"/>
          <w:szCs w:val="28"/>
        </w:rPr>
        <w:t>包头供电公司2023年第八批次服务集中非招采购项目（业主工程项目管理服务项目、办公楼消防设施维护保养、土默特右旗大面积停电事件应急演练、变电站建筑物抗震评估检测服务）</w:t>
      </w:r>
    </w:p>
    <w:p>
      <w:pPr>
        <w:ind w:left="-850" w:leftChars="-405" w:right="-764" w:rightChars="-364"/>
        <w:jc w:val="center"/>
        <w:rPr>
          <w:rFonts w:cs="仿宋_GB2312" w:asciiTheme="majorEastAsia" w:hAnsiTheme="majorEastAsia" w:eastAsiaTheme="majorEastAsia"/>
          <w:b/>
          <w:bCs/>
          <w:sz w:val="28"/>
          <w:szCs w:val="28"/>
          <w:lang w:val="zh-CN"/>
        </w:rPr>
      </w:pPr>
      <w:r>
        <w:rPr>
          <w:rFonts w:hint="eastAsia" w:cs="仿宋_GB2312" w:asciiTheme="majorEastAsia" w:hAnsiTheme="majorEastAsia" w:eastAsiaTheme="majorEastAsia"/>
          <w:b/>
          <w:bCs/>
          <w:sz w:val="28"/>
          <w:szCs w:val="28"/>
        </w:rPr>
        <w:t>成交</w:t>
      </w:r>
      <w:r>
        <w:rPr>
          <w:rFonts w:hint="eastAsia" w:cs="仿宋_GB2312" w:asciiTheme="majorEastAsia" w:hAnsiTheme="majorEastAsia" w:eastAsiaTheme="majorEastAsia"/>
          <w:b/>
          <w:bCs/>
          <w:sz w:val="28"/>
          <w:szCs w:val="28"/>
          <w:lang w:val="zh-CN"/>
        </w:rPr>
        <w:t>候选人公示</w:t>
      </w:r>
    </w:p>
    <w:p>
      <w:pPr>
        <w:tabs>
          <w:tab w:val="left" w:pos="1377"/>
        </w:tabs>
        <w:spacing w:line="360" w:lineRule="auto"/>
        <w:ind w:right="-92" w:rightChars="-44" w:firstLine="458" w:firstLineChars="191"/>
        <w:jc w:val="left"/>
        <w:rPr>
          <w:rFonts w:cs="仿宋_GB2312" w:asciiTheme="majorEastAsia" w:hAnsiTheme="majorEastAsia" w:eastAsiaTheme="majorEastAsia"/>
          <w:sz w:val="24"/>
          <w:szCs w:val="24"/>
          <w:lang w:val="zh-CN"/>
        </w:rPr>
      </w:pPr>
      <w:r>
        <w:rPr>
          <w:rFonts w:hint="eastAsia" w:cs="仿宋_GB2312" w:asciiTheme="majorEastAsia" w:hAnsiTheme="majorEastAsia" w:eastAsiaTheme="majorEastAsia"/>
          <w:sz w:val="24"/>
          <w:szCs w:val="24"/>
          <w:lang w:val="zh-CN"/>
        </w:rPr>
        <w:t>包头供电公司2023年第八批次服务集中非招采购项目（业主工程项目管理服务项目、办公楼消防设施维护保养、土默特右旗大面积停电事件应急演练、变电站建筑物抗震评估检测服务）（</w:t>
      </w:r>
      <w:r>
        <w:rPr>
          <w:rFonts w:hint="eastAsia" w:cs="仿宋_GB2312" w:asciiTheme="majorEastAsia" w:hAnsiTheme="majorEastAsia" w:eastAsiaTheme="majorEastAsia"/>
          <w:sz w:val="24"/>
          <w:szCs w:val="24"/>
        </w:rPr>
        <w:t>项目</w:t>
      </w:r>
      <w:r>
        <w:rPr>
          <w:rFonts w:hint="eastAsia" w:cs="仿宋_GB2312" w:asciiTheme="majorEastAsia" w:hAnsiTheme="majorEastAsia" w:eastAsiaTheme="majorEastAsia"/>
          <w:sz w:val="24"/>
          <w:szCs w:val="24"/>
          <w:lang w:val="zh-CN"/>
        </w:rPr>
        <w:t>编号：</w:t>
      </w:r>
      <w:r>
        <w:rPr>
          <w:rFonts w:cs="仿宋_GB2312" w:asciiTheme="majorEastAsia" w:hAnsiTheme="majorEastAsia" w:eastAsiaTheme="majorEastAsia"/>
          <w:sz w:val="24"/>
          <w:szCs w:val="24"/>
          <w:lang w:val="zh-CN"/>
        </w:rPr>
        <w:t>ZDGX-2023BTGD</w:t>
      </w:r>
      <w:r>
        <w:rPr>
          <w:rFonts w:hint="eastAsia" w:cs="仿宋_GB2312" w:asciiTheme="majorEastAsia" w:hAnsiTheme="majorEastAsia" w:eastAsiaTheme="majorEastAsia"/>
          <w:sz w:val="24"/>
          <w:szCs w:val="24"/>
          <w:lang w:val="zh-CN"/>
        </w:rPr>
        <w:t>2</w:t>
      </w:r>
      <w:r>
        <w:rPr>
          <w:rFonts w:hint="eastAsia" w:cs="仿宋_GB2312" w:asciiTheme="majorEastAsia" w:hAnsiTheme="majorEastAsia" w:eastAsiaTheme="majorEastAsia"/>
          <w:sz w:val="24"/>
          <w:szCs w:val="24"/>
          <w:lang w:val="en-US" w:eastAsia="zh-CN"/>
        </w:rPr>
        <w:t>6</w:t>
      </w:r>
      <w:r>
        <w:rPr>
          <w:rFonts w:hint="eastAsia" w:cs="仿宋_GB2312" w:asciiTheme="majorEastAsia" w:hAnsiTheme="majorEastAsia" w:eastAsiaTheme="majorEastAsia"/>
          <w:sz w:val="24"/>
          <w:szCs w:val="24"/>
          <w:lang w:val="zh-CN"/>
        </w:rPr>
        <w:t>）于202</w:t>
      </w:r>
      <w:r>
        <w:rPr>
          <w:rFonts w:cs="仿宋_GB2312" w:asciiTheme="majorEastAsia" w:hAnsiTheme="majorEastAsia" w:eastAsiaTheme="majorEastAsia"/>
          <w:sz w:val="24"/>
          <w:szCs w:val="24"/>
        </w:rPr>
        <w:t>3</w:t>
      </w:r>
      <w:r>
        <w:rPr>
          <w:rFonts w:hint="eastAsia" w:cs="仿宋_GB2312" w:asciiTheme="majorEastAsia" w:hAnsiTheme="majorEastAsia" w:eastAsiaTheme="majorEastAsia"/>
          <w:sz w:val="24"/>
          <w:szCs w:val="24"/>
          <w:lang w:val="zh-CN"/>
        </w:rPr>
        <w:t>年</w:t>
      </w:r>
      <w:r>
        <w:rPr>
          <w:rFonts w:hint="eastAsia" w:cs="仿宋_GB2312" w:asciiTheme="majorEastAsia" w:hAnsiTheme="majorEastAsia" w:eastAsiaTheme="majorEastAsia"/>
          <w:sz w:val="24"/>
          <w:szCs w:val="24"/>
          <w:lang w:val="en-US" w:eastAsia="zh-CN"/>
        </w:rPr>
        <w:t>8</w:t>
      </w:r>
      <w:r>
        <w:rPr>
          <w:rFonts w:hint="eastAsia" w:cs="仿宋_GB2312" w:asciiTheme="majorEastAsia" w:hAnsiTheme="majorEastAsia" w:eastAsiaTheme="majorEastAsia"/>
          <w:sz w:val="24"/>
          <w:szCs w:val="24"/>
          <w:lang w:val="zh-CN"/>
        </w:rPr>
        <w:t>月</w:t>
      </w:r>
      <w:r>
        <w:rPr>
          <w:rFonts w:hint="eastAsia" w:cs="仿宋_GB2312" w:asciiTheme="majorEastAsia" w:hAnsiTheme="majorEastAsia" w:eastAsiaTheme="majorEastAsia"/>
          <w:sz w:val="24"/>
          <w:szCs w:val="24"/>
          <w:lang w:val="en-US" w:eastAsia="zh-CN"/>
        </w:rPr>
        <w:t>29</w:t>
      </w:r>
      <w:r>
        <w:rPr>
          <w:rFonts w:hint="eastAsia" w:cs="仿宋_GB2312" w:asciiTheme="majorEastAsia" w:hAnsiTheme="majorEastAsia" w:eastAsiaTheme="majorEastAsia"/>
          <w:sz w:val="24"/>
          <w:szCs w:val="24"/>
          <w:lang w:val="zh-CN"/>
        </w:rPr>
        <w:t>日上午</w:t>
      </w:r>
      <w:r>
        <w:rPr>
          <w:rFonts w:cs="仿宋_GB2312" w:asciiTheme="majorEastAsia" w:hAnsiTheme="majorEastAsia" w:eastAsiaTheme="majorEastAsia"/>
          <w:sz w:val="24"/>
          <w:szCs w:val="24"/>
        </w:rPr>
        <w:t>9</w:t>
      </w:r>
      <w:r>
        <w:rPr>
          <w:rFonts w:hint="eastAsia" w:cs="仿宋_GB2312" w:asciiTheme="majorEastAsia" w:hAnsiTheme="majorEastAsia" w:eastAsiaTheme="majorEastAsia"/>
          <w:sz w:val="24"/>
          <w:szCs w:val="24"/>
        </w:rPr>
        <w:t>:</w:t>
      </w:r>
      <w:r>
        <w:rPr>
          <w:rFonts w:cs="仿宋_GB2312" w:asciiTheme="majorEastAsia" w:hAnsiTheme="majorEastAsia" w:eastAsiaTheme="majorEastAsia"/>
          <w:sz w:val="24"/>
          <w:szCs w:val="24"/>
        </w:rPr>
        <w:t>3</w:t>
      </w:r>
      <w:r>
        <w:rPr>
          <w:rFonts w:hint="eastAsia" w:cs="仿宋_GB2312" w:asciiTheme="majorEastAsia" w:hAnsiTheme="majorEastAsia" w:eastAsiaTheme="majorEastAsia"/>
          <w:sz w:val="24"/>
          <w:szCs w:val="24"/>
        </w:rPr>
        <w:t>0在内蒙古电子招标投标交易平台（包头）（地址：包头市稀土高新区软件园D座8楼）</w:t>
      </w:r>
      <w:r>
        <w:rPr>
          <w:rFonts w:hint="eastAsia" w:cs="仿宋_GB2312" w:asciiTheme="majorEastAsia" w:hAnsiTheme="majorEastAsia" w:eastAsiaTheme="majorEastAsia"/>
          <w:sz w:val="24"/>
          <w:szCs w:val="24"/>
          <w:lang w:val="zh-CN"/>
        </w:rPr>
        <w:t>进行了开、评标工作，</w:t>
      </w:r>
      <w:r>
        <w:rPr>
          <w:rFonts w:hint="eastAsia" w:cs="仿宋_GB2312" w:asciiTheme="majorEastAsia" w:hAnsiTheme="majorEastAsia" w:eastAsiaTheme="majorEastAsia"/>
          <w:sz w:val="24"/>
          <w:szCs w:val="24"/>
        </w:rPr>
        <w:t>评审小组</w:t>
      </w:r>
      <w:r>
        <w:rPr>
          <w:rFonts w:hint="eastAsia" w:cs="仿宋_GB2312" w:asciiTheme="majorEastAsia" w:hAnsiTheme="majorEastAsia" w:eastAsiaTheme="majorEastAsia"/>
          <w:sz w:val="24"/>
          <w:szCs w:val="24"/>
          <w:lang w:val="zh-CN"/>
        </w:rPr>
        <w:t>根据</w:t>
      </w:r>
      <w:r>
        <w:rPr>
          <w:rFonts w:hint="eastAsia" w:cs="仿宋_GB2312" w:asciiTheme="majorEastAsia" w:hAnsiTheme="majorEastAsia" w:eastAsiaTheme="majorEastAsia"/>
          <w:sz w:val="24"/>
          <w:szCs w:val="24"/>
        </w:rPr>
        <w:t>评审</w:t>
      </w:r>
      <w:r>
        <w:rPr>
          <w:rFonts w:hint="eastAsia" w:cs="仿宋_GB2312" w:asciiTheme="majorEastAsia" w:hAnsiTheme="majorEastAsia" w:eastAsiaTheme="majorEastAsia"/>
          <w:sz w:val="24"/>
          <w:szCs w:val="24"/>
          <w:lang w:val="zh-CN"/>
        </w:rPr>
        <w:t>细则和采购文件的规定，对本项目的响应文件进行了认真评审及推荐，评审结果如下：</w:t>
      </w:r>
    </w:p>
    <w:tbl>
      <w:tblPr>
        <w:tblStyle w:val="9"/>
        <w:tblW w:w="101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3"/>
        <w:gridCol w:w="1415"/>
        <w:gridCol w:w="3112"/>
        <w:gridCol w:w="1414"/>
        <w:gridCol w:w="1279"/>
        <w:gridCol w:w="1134"/>
        <w:gridCol w:w="116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  <w:jc w:val="center"/>
        </w:trPr>
        <w:tc>
          <w:tcPr>
            <w:tcW w:w="663" w:type="dxa"/>
            <w:vAlign w:val="center"/>
          </w:tcPr>
          <w:p>
            <w:pPr>
              <w:rPr>
                <w:rFonts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Cs w:val="21"/>
              </w:rPr>
              <w:t>标段</w:t>
            </w:r>
          </w:p>
        </w:tc>
        <w:tc>
          <w:tcPr>
            <w:tcW w:w="1415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Cs w:val="21"/>
              </w:rPr>
              <w:t>标段名称</w:t>
            </w:r>
          </w:p>
        </w:tc>
        <w:tc>
          <w:tcPr>
            <w:tcW w:w="3112" w:type="dxa"/>
            <w:vAlign w:val="center"/>
          </w:tcPr>
          <w:p>
            <w:pPr>
              <w:ind w:firstLine="422"/>
              <w:jc w:val="center"/>
              <w:rPr>
                <w:rFonts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Cs w:val="21"/>
              </w:rPr>
              <w:t>成交候选人</w:t>
            </w:r>
          </w:p>
        </w:tc>
        <w:tc>
          <w:tcPr>
            <w:tcW w:w="1414" w:type="dxa"/>
            <w:vAlign w:val="center"/>
          </w:tcPr>
          <w:p>
            <w:pPr>
              <w:jc w:val="center"/>
              <w:rPr>
                <w:rFonts w:ascii="宋体" w:hAnsi="宋体" w:eastAsia="宋体"/>
                <w:b/>
                <w:bCs/>
                <w:szCs w:val="21"/>
              </w:rPr>
            </w:pPr>
            <w:r>
              <w:rPr>
                <w:rFonts w:hint="eastAsia" w:ascii="宋体" w:hAnsi="宋体" w:eastAsia="宋体"/>
                <w:b/>
                <w:bCs/>
                <w:szCs w:val="21"/>
              </w:rPr>
              <w:t>预中标金额</w:t>
            </w:r>
          </w:p>
        </w:tc>
        <w:tc>
          <w:tcPr>
            <w:tcW w:w="1279" w:type="dxa"/>
            <w:vAlign w:val="center"/>
          </w:tcPr>
          <w:p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服务期</w:t>
            </w:r>
          </w:p>
        </w:tc>
        <w:tc>
          <w:tcPr>
            <w:tcW w:w="1134" w:type="dxa"/>
            <w:vAlign w:val="center"/>
          </w:tcPr>
          <w:p>
            <w:pPr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服务地点</w:t>
            </w:r>
          </w:p>
        </w:tc>
        <w:tc>
          <w:tcPr>
            <w:tcW w:w="1163" w:type="dxa"/>
            <w:vAlign w:val="center"/>
          </w:tcPr>
          <w:p>
            <w:pPr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综合排序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663" w:type="dxa"/>
            <w:vMerge w:val="restart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  <w:t>1</w:t>
            </w:r>
          </w:p>
        </w:tc>
        <w:tc>
          <w:tcPr>
            <w:tcW w:w="1415" w:type="dxa"/>
            <w:vMerge w:val="restart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Cs w:val="21"/>
              </w:rPr>
              <w:t>业主工程项目管理服务</w:t>
            </w:r>
          </w:p>
        </w:tc>
        <w:tc>
          <w:tcPr>
            <w:tcW w:w="3112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内蒙古卓悦人力资源服务有限责任公司</w:t>
            </w:r>
          </w:p>
        </w:tc>
        <w:tc>
          <w:tcPr>
            <w:tcW w:w="1414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7.60%</w:t>
            </w:r>
          </w:p>
        </w:tc>
        <w:tc>
          <w:tcPr>
            <w:tcW w:w="1279" w:type="dxa"/>
            <w:vMerge w:val="restart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自合同签订之日起二年</w:t>
            </w:r>
          </w:p>
        </w:tc>
        <w:tc>
          <w:tcPr>
            <w:tcW w:w="1134" w:type="dxa"/>
            <w:vMerge w:val="restart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cs="仿宋_GB2312" w:asciiTheme="majorEastAsia" w:hAnsiTheme="majorEastAsia" w:eastAsiaTheme="majorEastAsia"/>
                <w:szCs w:val="21"/>
              </w:rPr>
              <w:t>包头市</w:t>
            </w:r>
          </w:p>
        </w:tc>
        <w:tc>
          <w:tcPr>
            <w:tcW w:w="1163" w:type="dxa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第一名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" w:hRule="atLeast"/>
          <w:jc w:val="center"/>
        </w:trPr>
        <w:tc>
          <w:tcPr>
            <w:tcW w:w="663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</w:p>
        </w:tc>
        <w:tc>
          <w:tcPr>
            <w:tcW w:w="1415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</w:p>
        </w:tc>
        <w:tc>
          <w:tcPr>
            <w:tcW w:w="311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包头高新人力资源派遣有限责任公司</w:t>
            </w:r>
          </w:p>
        </w:tc>
        <w:tc>
          <w:tcPr>
            <w:tcW w:w="1414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Cs w:val="21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7.90%</w:t>
            </w:r>
          </w:p>
        </w:tc>
        <w:tc>
          <w:tcPr>
            <w:tcW w:w="1279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134" w:type="dxa"/>
            <w:vMerge w:val="continue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1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第二名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  <w:jc w:val="center"/>
        </w:trPr>
        <w:tc>
          <w:tcPr>
            <w:tcW w:w="663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Cs w:val="21"/>
                <w:lang w:val="en-US" w:eastAsia="zh-CN"/>
              </w:rPr>
              <w:t>2</w:t>
            </w:r>
          </w:p>
        </w:tc>
        <w:tc>
          <w:tcPr>
            <w:tcW w:w="1415" w:type="dxa"/>
            <w:vMerge w:val="restart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Cs w:val="21"/>
              </w:rPr>
              <w:t>办公楼消防设施维护保养</w:t>
            </w:r>
          </w:p>
        </w:tc>
        <w:tc>
          <w:tcPr>
            <w:tcW w:w="311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内蒙古海防消防安全检测有限公司</w:t>
            </w:r>
          </w:p>
        </w:tc>
        <w:tc>
          <w:tcPr>
            <w:tcW w:w="1414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725000.00</w:t>
            </w:r>
          </w:p>
        </w:tc>
        <w:tc>
          <w:tcPr>
            <w:tcW w:w="1279" w:type="dxa"/>
            <w:vMerge w:val="restart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合同签</w:t>
            </w:r>
            <w:bookmarkStart w:id="0" w:name="_GoBack"/>
            <w:bookmarkEnd w:id="0"/>
            <w:r>
              <w:rPr>
                <w:rFonts w:hint="eastAsia" w:ascii="宋体" w:hAnsi="宋体" w:cs="宋体"/>
                <w:kern w:val="0"/>
                <w:szCs w:val="21"/>
              </w:rPr>
              <w:t>订之日起至2024年9月30日</w:t>
            </w:r>
          </w:p>
        </w:tc>
        <w:tc>
          <w:tcPr>
            <w:tcW w:w="1134" w:type="dxa"/>
            <w:vMerge w:val="restart"/>
            <w:vAlign w:val="center"/>
          </w:tcPr>
          <w:p>
            <w:pPr>
              <w:jc w:val="center"/>
            </w:pPr>
            <w:r>
              <w:rPr>
                <w:rFonts w:hint="eastAsia" w:cs="仿宋_GB2312" w:asciiTheme="majorEastAsia" w:hAnsiTheme="majorEastAsia" w:eastAsiaTheme="majorEastAsia"/>
                <w:szCs w:val="21"/>
              </w:rPr>
              <w:t>包头市</w:t>
            </w:r>
          </w:p>
        </w:tc>
        <w:tc>
          <w:tcPr>
            <w:tcW w:w="11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第一名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4" w:hRule="atLeast"/>
          <w:jc w:val="center"/>
        </w:trPr>
        <w:tc>
          <w:tcPr>
            <w:tcW w:w="663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</w:p>
        </w:tc>
        <w:tc>
          <w:tcPr>
            <w:tcW w:w="1415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</w:p>
        </w:tc>
        <w:tc>
          <w:tcPr>
            <w:tcW w:w="311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内蒙古伟实消防工程有限公司</w:t>
            </w:r>
          </w:p>
        </w:tc>
        <w:tc>
          <w:tcPr>
            <w:tcW w:w="1414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750000.00</w:t>
            </w:r>
          </w:p>
        </w:tc>
        <w:tc>
          <w:tcPr>
            <w:tcW w:w="1279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134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1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第二名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  <w:jc w:val="center"/>
        </w:trPr>
        <w:tc>
          <w:tcPr>
            <w:tcW w:w="663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</w:p>
        </w:tc>
        <w:tc>
          <w:tcPr>
            <w:tcW w:w="1415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</w:p>
        </w:tc>
        <w:tc>
          <w:tcPr>
            <w:tcW w:w="311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内蒙古天行安全技术有限公司</w:t>
            </w:r>
          </w:p>
        </w:tc>
        <w:tc>
          <w:tcPr>
            <w:tcW w:w="1414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700000.00</w:t>
            </w:r>
          </w:p>
        </w:tc>
        <w:tc>
          <w:tcPr>
            <w:tcW w:w="1279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134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1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第三名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63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Cs w:val="21"/>
                <w:lang w:val="en-US" w:eastAsia="zh-CN"/>
              </w:rPr>
              <w:t>3</w:t>
            </w:r>
          </w:p>
        </w:tc>
        <w:tc>
          <w:tcPr>
            <w:tcW w:w="1415" w:type="dxa"/>
            <w:vMerge w:val="restart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Cs w:val="21"/>
              </w:rPr>
              <w:t>土默特右旗大面积停电事件应急演练</w:t>
            </w:r>
          </w:p>
        </w:tc>
        <w:tc>
          <w:tcPr>
            <w:tcW w:w="311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内蒙古标纬信息科技有限公司</w:t>
            </w:r>
          </w:p>
        </w:tc>
        <w:tc>
          <w:tcPr>
            <w:tcW w:w="1414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373000.00</w:t>
            </w:r>
          </w:p>
        </w:tc>
        <w:tc>
          <w:tcPr>
            <w:tcW w:w="1279" w:type="dxa"/>
            <w:vMerge w:val="restart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Cs w:val="21"/>
              </w:rPr>
              <w:t>签订合同后至2023年11月30日</w:t>
            </w:r>
          </w:p>
        </w:tc>
        <w:tc>
          <w:tcPr>
            <w:tcW w:w="1134" w:type="dxa"/>
            <w:vMerge w:val="restart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cs="仿宋_GB2312" w:asciiTheme="majorEastAsia" w:hAnsiTheme="majorEastAsia" w:eastAsiaTheme="majorEastAsia"/>
                <w:szCs w:val="21"/>
              </w:rPr>
              <w:t>包头市</w:t>
            </w:r>
          </w:p>
        </w:tc>
        <w:tc>
          <w:tcPr>
            <w:tcW w:w="11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第一名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63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</w:p>
        </w:tc>
        <w:tc>
          <w:tcPr>
            <w:tcW w:w="1415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</w:p>
        </w:tc>
        <w:tc>
          <w:tcPr>
            <w:tcW w:w="311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上海惠卓企业管理咨询有限公司</w:t>
            </w:r>
          </w:p>
        </w:tc>
        <w:tc>
          <w:tcPr>
            <w:tcW w:w="1414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377680.00</w:t>
            </w:r>
          </w:p>
        </w:tc>
        <w:tc>
          <w:tcPr>
            <w:tcW w:w="1279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134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1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第二名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  <w:jc w:val="center"/>
        </w:trPr>
        <w:tc>
          <w:tcPr>
            <w:tcW w:w="663" w:type="dxa"/>
            <w:vMerge w:val="restart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Cs w:val="21"/>
                <w:lang w:val="en-US" w:eastAsia="zh-CN"/>
              </w:rPr>
              <w:t>4</w:t>
            </w:r>
          </w:p>
        </w:tc>
        <w:tc>
          <w:tcPr>
            <w:tcW w:w="1415" w:type="dxa"/>
            <w:vMerge w:val="restart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Cs w:val="21"/>
              </w:rPr>
              <w:t>昆河变等3座变电站建筑物抗震评估检测服务项目、兴胜变等4座变电站建筑物抗震评估检测服务</w:t>
            </w:r>
          </w:p>
        </w:tc>
        <w:tc>
          <w:tcPr>
            <w:tcW w:w="311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包头冶金建筑研究院</w:t>
            </w:r>
          </w:p>
        </w:tc>
        <w:tc>
          <w:tcPr>
            <w:tcW w:w="1414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139300.00</w:t>
            </w:r>
          </w:p>
        </w:tc>
        <w:tc>
          <w:tcPr>
            <w:tcW w:w="1279" w:type="dxa"/>
            <w:vMerge w:val="restart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Cs w:val="21"/>
              </w:rPr>
              <w:t>签订合同后2023年10月30日</w:t>
            </w:r>
          </w:p>
        </w:tc>
        <w:tc>
          <w:tcPr>
            <w:tcW w:w="1134" w:type="dxa"/>
            <w:vMerge w:val="restart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cs="仿宋_GB2312" w:asciiTheme="majorEastAsia" w:hAnsiTheme="majorEastAsia" w:eastAsiaTheme="majorEastAsia"/>
                <w:szCs w:val="21"/>
              </w:rPr>
              <w:t>包头市</w:t>
            </w:r>
          </w:p>
        </w:tc>
        <w:tc>
          <w:tcPr>
            <w:tcW w:w="11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第一名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0" w:hRule="atLeast"/>
          <w:jc w:val="center"/>
        </w:trPr>
        <w:tc>
          <w:tcPr>
            <w:tcW w:w="663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</w:p>
        </w:tc>
        <w:tc>
          <w:tcPr>
            <w:tcW w:w="1415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</w:p>
        </w:tc>
        <w:tc>
          <w:tcPr>
            <w:tcW w:w="311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内蒙古福宇检测技术有限公司</w:t>
            </w:r>
          </w:p>
        </w:tc>
        <w:tc>
          <w:tcPr>
            <w:tcW w:w="1414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127000.00</w:t>
            </w:r>
          </w:p>
        </w:tc>
        <w:tc>
          <w:tcPr>
            <w:tcW w:w="1279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134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1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第二名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663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</w:p>
        </w:tc>
        <w:tc>
          <w:tcPr>
            <w:tcW w:w="1415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 w:cs="宋体"/>
                <w:b/>
                <w:bCs/>
                <w:color w:val="000000"/>
                <w:szCs w:val="21"/>
              </w:rPr>
            </w:pPr>
          </w:p>
        </w:tc>
        <w:tc>
          <w:tcPr>
            <w:tcW w:w="3112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内蒙古国友工程检测服务有限公司</w:t>
            </w:r>
          </w:p>
        </w:tc>
        <w:tc>
          <w:tcPr>
            <w:tcW w:w="1414" w:type="dxa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141400.00</w:t>
            </w:r>
          </w:p>
        </w:tc>
        <w:tc>
          <w:tcPr>
            <w:tcW w:w="1279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134" w:type="dxa"/>
            <w:vMerge w:val="continue"/>
            <w:vAlign w:val="center"/>
          </w:tcPr>
          <w:p>
            <w:pPr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</w:p>
        </w:tc>
        <w:tc>
          <w:tcPr>
            <w:tcW w:w="1163" w:type="dxa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第三名</w:t>
            </w:r>
          </w:p>
        </w:tc>
      </w:tr>
    </w:tbl>
    <w:p>
      <w:pPr>
        <w:spacing w:before="312" w:beforeLines="100" w:line="360" w:lineRule="auto"/>
        <w:ind w:firstLine="480" w:firstLineChars="20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成交候选人公示期为</w:t>
      </w:r>
      <w:r>
        <w:rPr>
          <w:rFonts w:ascii="宋体" w:hAnsi="宋体" w:cs="宋体"/>
          <w:sz w:val="24"/>
          <w:highlight w:val="none"/>
        </w:rPr>
        <w:t>2023年</w:t>
      </w:r>
      <w:r>
        <w:rPr>
          <w:rFonts w:hint="eastAsia" w:ascii="宋体" w:hAnsi="宋体" w:cs="宋体"/>
          <w:sz w:val="24"/>
          <w:highlight w:val="none"/>
          <w:lang w:val="en-US" w:eastAsia="zh-CN"/>
        </w:rPr>
        <w:t>8</w:t>
      </w:r>
      <w:r>
        <w:rPr>
          <w:rFonts w:ascii="宋体" w:hAnsi="宋体" w:cs="宋体"/>
          <w:sz w:val="24"/>
          <w:highlight w:val="none"/>
        </w:rPr>
        <w:t>月</w:t>
      </w:r>
      <w:r>
        <w:rPr>
          <w:rFonts w:hint="eastAsia" w:ascii="宋体" w:hAnsi="宋体" w:cs="宋体"/>
          <w:sz w:val="24"/>
          <w:highlight w:val="none"/>
          <w:lang w:val="en-US" w:eastAsia="zh-CN"/>
        </w:rPr>
        <w:t>31</w:t>
      </w:r>
      <w:r>
        <w:rPr>
          <w:rFonts w:ascii="宋体" w:hAnsi="宋体" w:cs="宋体"/>
          <w:sz w:val="24"/>
          <w:highlight w:val="none"/>
        </w:rPr>
        <w:t>日至</w:t>
      </w:r>
      <w:r>
        <w:rPr>
          <w:rFonts w:hint="eastAsia" w:ascii="宋体" w:hAnsi="宋体" w:cs="宋体"/>
          <w:sz w:val="24"/>
          <w:highlight w:val="none"/>
        </w:rPr>
        <w:t>202</w:t>
      </w:r>
      <w:r>
        <w:rPr>
          <w:rFonts w:ascii="宋体" w:hAnsi="宋体" w:cs="宋体"/>
          <w:sz w:val="24"/>
          <w:highlight w:val="none"/>
        </w:rPr>
        <w:t>3</w:t>
      </w:r>
      <w:r>
        <w:rPr>
          <w:rFonts w:hint="eastAsia" w:ascii="宋体" w:hAnsi="宋体" w:cs="宋体"/>
          <w:sz w:val="24"/>
          <w:highlight w:val="none"/>
        </w:rPr>
        <w:t>年</w:t>
      </w:r>
      <w:r>
        <w:rPr>
          <w:rFonts w:hint="eastAsia" w:ascii="宋体" w:hAnsi="宋体" w:cs="宋体"/>
          <w:sz w:val="24"/>
          <w:highlight w:val="none"/>
          <w:lang w:val="en-US" w:eastAsia="zh-CN"/>
        </w:rPr>
        <w:t>9</w:t>
      </w:r>
      <w:r>
        <w:rPr>
          <w:rFonts w:hint="eastAsia" w:ascii="宋体" w:hAnsi="宋体" w:cs="宋体"/>
          <w:sz w:val="24"/>
          <w:highlight w:val="none"/>
        </w:rPr>
        <w:t>月</w:t>
      </w:r>
      <w:r>
        <w:rPr>
          <w:rFonts w:hint="eastAsia" w:ascii="宋体" w:hAnsi="宋体" w:cs="宋体"/>
          <w:sz w:val="24"/>
          <w:highlight w:val="none"/>
          <w:lang w:val="en-US" w:eastAsia="zh-CN"/>
        </w:rPr>
        <w:t>4</w:t>
      </w:r>
      <w:r>
        <w:rPr>
          <w:rFonts w:hint="eastAsia" w:ascii="宋体" w:hAnsi="宋体" w:cs="宋体"/>
          <w:sz w:val="24"/>
          <w:highlight w:val="none"/>
        </w:rPr>
        <w:t>日</w:t>
      </w:r>
      <w:r>
        <w:rPr>
          <w:rFonts w:hint="eastAsia" w:ascii="宋体" w:hAnsi="宋体" w:cs="宋体"/>
          <w:sz w:val="24"/>
        </w:rPr>
        <w:t>下午1</w:t>
      </w:r>
      <w:r>
        <w:rPr>
          <w:rFonts w:ascii="宋体" w:hAnsi="宋体" w:cs="宋体"/>
          <w:sz w:val="24"/>
        </w:rPr>
        <w:t>7点</w:t>
      </w:r>
      <w:r>
        <w:rPr>
          <w:rFonts w:hint="eastAsia" w:ascii="宋体" w:hAnsi="宋体" w:cs="宋体"/>
          <w:sz w:val="24"/>
        </w:rPr>
        <w:t>，如投标人或其他利害关系人对评标结果有异议，请在公示期间向招标代理机构提出，逾期将不再受理。</w:t>
      </w:r>
    </w:p>
    <w:p>
      <w:pPr>
        <w:rPr>
          <w:rFonts w:ascii="宋体" w:hAnsi="宋体"/>
          <w:szCs w:val="21"/>
        </w:rPr>
      </w:pPr>
    </w:p>
    <w:p>
      <w:pPr>
        <w:pStyle w:val="13"/>
        <w:adjustRightInd w:val="0"/>
        <w:snapToGrid w:val="0"/>
        <w:spacing w:line="360" w:lineRule="auto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采 购 人：内蒙古电力(集团)有限责任公司包头供电分公司</w:t>
      </w:r>
    </w:p>
    <w:p>
      <w:pPr>
        <w:pStyle w:val="13"/>
        <w:adjustRightInd w:val="0"/>
        <w:snapToGrid w:val="0"/>
        <w:spacing w:line="360" w:lineRule="auto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联 系 人：刘阳</w:t>
      </w:r>
    </w:p>
    <w:p>
      <w:pPr>
        <w:pStyle w:val="13"/>
        <w:adjustRightInd w:val="0"/>
        <w:snapToGrid w:val="0"/>
        <w:spacing w:line="360" w:lineRule="auto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联系电话：</w:t>
      </w:r>
      <w:r>
        <w:rPr>
          <w:rFonts w:ascii="宋体" w:hAnsi="宋体" w:eastAsia="宋体" w:cs="宋体"/>
          <w:sz w:val="24"/>
          <w:szCs w:val="24"/>
        </w:rPr>
        <w:t>0472-3652017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eastAsia="宋体" w:cs="宋体"/>
          <w:sz w:val="24"/>
          <w:szCs w:val="24"/>
        </w:rPr>
      </w:pPr>
    </w:p>
    <w:p>
      <w:pPr>
        <w:pStyle w:val="13"/>
        <w:adjustRightInd w:val="0"/>
        <w:snapToGrid w:val="0"/>
        <w:spacing w:line="360" w:lineRule="auto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采购代理机构：中大国信工程管理有限公司</w:t>
      </w:r>
    </w:p>
    <w:p>
      <w:pPr>
        <w:pStyle w:val="13"/>
        <w:adjustRightInd w:val="0"/>
        <w:snapToGrid w:val="0"/>
        <w:spacing w:line="360" w:lineRule="auto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办公地址：内蒙古自治区包头市青山区自由路瑞兴苑11栋1单元202号</w:t>
      </w:r>
    </w:p>
    <w:p>
      <w:pPr>
        <w:pStyle w:val="13"/>
        <w:adjustRightInd w:val="0"/>
        <w:snapToGrid w:val="0"/>
        <w:spacing w:line="360" w:lineRule="auto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联 系 人：宋涛 乔飞 李倩</w:t>
      </w:r>
      <w:r>
        <w:rPr>
          <w:rFonts w:ascii="宋体" w:hAnsi="宋体" w:eastAsia="宋体" w:cs="宋体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z w:val="24"/>
          <w:szCs w:val="24"/>
        </w:rPr>
        <w:t>徐阳</w:t>
      </w:r>
    </w:p>
    <w:p>
      <w:pPr>
        <w:pStyle w:val="13"/>
        <w:adjustRightInd w:val="0"/>
        <w:snapToGrid w:val="0"/>
        <w:spacing w:line="360" w:lineRule="auto"/>
        <w:ind w:firstLine="48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联系电话：</w:t>
      </w:r>
      <w:r>
        <w:rPr>
          <w:rFonts w:ascii="宋体" w:hAnsi="宋体" w:eastAsia="宋体" w:cs="宋体"/>
          <w:sz w:val="24"/>
          <w:szCs w:val="24"/>
        </w:rPr>
        <w:t>15504892341</w:t>
      </w:r>
      <w:r>
        <w:rPr>
          <w:rFonts w:hint="eastAsia" w:ascii="宋体" w:hAnsi="宋体" w:eastAsia="宋体" w:cs="宋体"/>
          <w:sz w:val="24"/>
          <w:szCs w:val="24"/>
        </w:rPr>
        <w:t>、1</w:t>
      </w:r>
      <w:r>
        <w:rPr>
          <w:rFonts w:ascii="宋体" w:hAnsi="宋体" w:eastAsia="宋体" w:cs="宋体"/>
          <w:sz w:val="24"/>
          <w:szCs w:val="24"/>
        </w:rPr>
        <w:t>5504892342</w:t>
      </w:r>
      <w:r>
        <w:rPr>
          <w:rFonts w:hint="eastAsia" w:ascii="宋体" w:hAnsi="宋体" w:eastAsia="宋体" w:cs="宋体"/>
          <w:sz w:val="24"/>
          <w:szCs w:val="24"/>
        </w:rPr>
        <w:t>、</w:t>
      </w:r>
      <w:r>
        <w:rPr>
          <w:rFonts w:ascii="宋体" w:hAnsi="宋体" w:eastAsia="宋体" w:cs="宋体"/>
          <w:sz w:val="24"/>
          <w:szCs w:val="24"/>
        </w:rPr>
        <w:t>15504892343</w:t>
      </w:r>
      <w:r>
        <w:rPr>
          <w:rFonts w:hint="eastAsia" w:ascii="宋体" w:hAnsi="宋体" w:eastAsia="宋体" w:cs="宋体"/>
          <w:sz w:val="24"/>
          <w:szCs w:val="24"/>
        </w:rPr>
        <w:t>、</w:t>
      </w:r>
      <w:r>
        <w:rPr>
          <w:rFonts w:ascii="宋体" w:hAnsi="宋体" w:eastAsia="宋体" w:cs="宋体"/>
          <w:sz w:val="24"/>
          <w:szCs w:val="24"/>
        </w:rPr>
        <w:t>0471-5689066</w:t>
      </w:r>
    </w:p>
    <w:p>
      <w:pPr>
        <w:adjustRightInd w:val="0"/>
        <w:snapToGrid w:val="0"/>
        <w:spacing w:line="360" w:lineRule="auto"/>
        <w:ind w:firstLine="480" w:firstLineChars="200"/>
        <w:rPr>
          <w:rFonts w:ascii="宋体" w:hAnsi="宋体" w:eastAsia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E-mail: </w:t>
      </w:r>
      <w:r>
        <w:rPr>
          <w:rFonts w:ascii="宋体" w:hAnsi="宋体" w:eastAsia="宋体" w:cs="宋体"/>
          <w:sz w:val="24"/>
          <w:szCs w:val="24"/>
        </w:rPr>
        <w:t>zdgxbtxmb@163.com</w:t>
      </w:r>
    </w:p>
    <w:p>
      <w:pPr>
        <w:widowControl/>
        <w:adjustRightInd w:val="0"/>
        <w:snapToGrid w:val="0"/>
        <w:spacing w:line="360" w:lineRule="auto"/>
        <w:ind w:firstLine="480" w:firstLineChars="200"/>
        <w:jc w:val="left"/>
        <w:rPr>
          <w:rFonts w:ascii="宋体" w:hAnsi="宋体" w:eastAsia="宋体" w:cs="宋体"/>
          <w:sz w:val="24"/>
          <w:szCs w:val="24"/>
        </w:rPr>
      </w:pPr>
    </w:p>
    <w:p>
      <w:pPr>
        <w:pStyle w:val="3"/>
        <w:spacing w:line="360" w:lineRule="auto"/>
        <w:ind w:firstLine="480"/>
        <w:rPr>
          <w:rFonts w:ascii="宋体" w:hAnsi="宋体" w:cs="宋体"/>
          <w:sz w:val="24"/>
        </w:rPr>
      </w:pPr>
      <w:r>
        <w:rPr>
          <w:rFonts w:hint="eastAsia" w:ascii="宋体" w:hAnsi="宋体"/>
          <w:sz w:val="24"/>
        </w:rPr>
        <w:t>监督单位：</w:t>
      </w:r>
      <w:r>
        <w:rPr>
          <w:rFonts w:hint="eastAsia" w:ascii="宋体" w:hAnsi="宋体" w:cs="宋体"/>
          <w:sz w:val="24"/>
        </w:rPr>
        <w:t>内蒙古电力(集团)有限责任公司包头供电分公司物资供应处</w:t>
      </w:r>
    </w:p>
    <w:p>
      <w:pPr>
        <w:pStyle w:val="3"/>
        <w:spacing w:line="360" w:lineRule="auto"/>
        <w:ind w:firstLine="480"/>
        <w:rPr>
          <w:rFonts w:ascii="宋体" w:hAnsi="宋体" w:cs="宋体"/>
          <w:sz w:val="24"/>
        </w:rPr>
      </w:pPr>
      <w:r>
        <w:rPr>
          <w:rFonts w:hint="eastAsia" w:ascii="宋体" w:hAnsi="宋体" w:cs="宋体"/>
          <w:sz w:val="24"/>
        </w:rPr>
        <w:t>受理范围：对包头供电公司招标代理机构存在：</w:t>
      </w:r>
    </w:p>
    <w:p>
      <w:pPr>
        <w:pStyle w:val="3"/>
        <w:numPr>
          <w:ilvl w:val="0"/>
          <w:numId w:val="1"/>
        </w:numPr>
        <w:tabs>
          <w:tab w:val="left" w:pos="780"/>
        </w:tabs>
        <w:spacing w:line="360" w:lineRule="auto"/>
        <w:ind w:firstLineChars="0"/>
        <w:rPr>
          <w:rFonts w:ascii="宋体" w:hAnsi="宋体"/>
          <w:sz w:val="24"/>
        </w:rPr>
      </w:pPr>
      <w:r>
        <w:rPr>
          <w:rFonts w:hint="eastAsia" w:ascii="宋体" w:hAnsi="宋体" w:cs="宋体"/>
          <w:sz w:val="24"/>
        </w:rPr>
        <w:t>资格审查不公正、泄露招标信息、未按时反馈投标人的质疑、未督办澄清事宜、未按规定收取和退还投标保证金的行为</w:t>
      </w:r>
    </w:p>
    <w:p>
      <w:pPr>
        <w:pStyle w:val="3"/>
        <w:numPr>
          <w:ilvl w:val="0"/>
          <w:numId w:val="1"/>
        </w:numPr>
        <w:tabs>
          <w:tab w:val="left" w:pos="780"/>
        </w:tabs>
        <w:spacing w:line="360" w:lineRule="auto"/>
        <w:ind w:firstLineChars="0"/>
        <w:rPr>
          <w:rFonts w:ascii="宋体" w:hAnsi="宋体"/>
          <w:sz w:val="24"/>
        </w:rPr>
      </w:pPr>
      <w:r>
        <w:rPr>
          <w:rFonts w:hint="eastAsia" w:ascii="宋体" w:hAnsi="宋体" w:cs="宋体"/>
          <w:sz w:val="24"/>
        </w:rPr>
        <w:t>其他违规、违纪行为</w:t>
      </w:r>
    </w:p>
    <w:p>
      <w:pPr>
        <w:ind w:firstLine="480" w:firstLineChars="200"/>
        <w:rPr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联系人：薛晓慧           联系电话：0472-3657652</w:t>
      </w:r>
    </w:p>
    <w:p>
      <w:pPr>
        <w:pStyle w:val="13"/>
        <w:adjustRightInd w:val="0"/>
        <w:snapToGrid w:val="0"/>
        <w:spacing w:line="360" w:lineRule="auto"/>
        <w:ind w:firstLine="480"/>
        <w:rPr>
          <w:rFonts w:ascii="宋体" w:hAnsi="宋体" w:cs="宋体"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3D07852"/>
    <w:multiLevelType w:val="multilevel"/>
    <w:tmpl w:val="33D07852"/>
    <w:lvl w:ilvl="0" w:tentative="0">
      <w:start w:val="1"/>
      <w:numFmt w:val="decimalEnclosedCircle"/>
      <w:lvlText w:val="%1"/>
      <w:lvlJc w:val="left"/>
      <w:pPr>
        <w:ind w:left="840" w:hanging="360"/>
      </w:pPr>
      <w:rPr>
        <w:rFonts w:hint="default" w:ascii="宋体" w:hAnsi="宋体" w:cs="宋体"/>
        <w:sz w:val="24"/>
      </w:rPr>
    </w:lvl>
    <w:lvl w:ilvl="1" w:tentative="0">
      <w:start w:val="1"/>
      <w:numFmt w:val="lowerLetter"/>
      <w:lvlText w:val="%2)"/>
      <w:lvlJc w:val="left"/>
      <w:pPr>
        <w:ind w:left="1320" w:hanging="420"/>
      </w:pPr>
    </w:lvl>
    <w:lvl w:ilvl="2" w:tentative="0">
      <w:start w:val="1"/>
      <w:numFmt w:val="lowerRoman"/>
      <w:lvlText w:val="%3."/>
      <w:lvlJc w:val="right"/>
      <w:pPr>
        <w:ind w:left="1740" w:hanging="420"/>
      </w:pPr>
    </w:lvl>
    <w:lvl w:ilvl="3" w:tentative="0">
      <w:start w:val="1"/>
      <w:numFmt w:val="decimal"/>
      <w:lvlText w:val="%4."/>
      <w:lvlJc w:val="left"/>
      <w:pPr>
        <w:ind w:left="2160" w:hanging="420"/>
      </w:pPr>
    </w:lvl>
    <w:lvl w:ilvl="4" w:tentative="0">
      <w:start w:val="1"/>
      <w:numFmt w:val="lowerLetter"/>
      <w:lvlText w:val="%5)"/>
      <w:lvlJc w:val="left"/>
      <w:pPr>
        <w:ind w:left="2580" w:hanging="420"/>
      </w:pPr>
    </w:lvl>
    <w:lvl w:ilvl="5" w:tentative="0">
      <w:start w:val="1"/>
      <w:numFmt w:val="lowerRoman"/>
      <w:lvlText w:val="%6."/>
      <w:lvlJc w:val="right"/>
      <w:pPr>
        <w:ind w:left="3000" w:hanging="420"/>
      </w:pPr>
    </w:lvl>
    <w:lvl w:ilvl="6" w:tentative="0">
      <w:start w:val="1"/>
      <w:numFmt w:val="decimal"/>
      <w:lvlText w:val="%7."/>
      <w:lvlJc w:val="left"/>
      <w:pPr>
        <w:ind w:left="3420" w:hanging="420"/>
      </w:pPr>
    </w:lvl>
    <w:lvl w:ilvl="7" w:tentative="0">
      <w:start w:val="1"/>
      <w:numFmt w:val="lowerLetter"/>
      <w:lvlText w:val="%8)"/>
      <w:lvlJc w:val="left"/>
      <w:pPr>
        <w:ind w:left="3840" w:hanging="420"/>
      </w:pPr>
    </w:lvl>
    <w:lvl w:ilvl="8" w:tentative="0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2MWUxMzI2MzE1YTMyMDk3ZmNlYjY5NGEzY2ZhMDEifQ=="/>
  </w:docVars>
  <w:rsids>
    <w:rsidRoot w:val="42A9018B"/>
    <w:rsid w:val="0006642F"/>
    <w:rsid w:val="000B7DC9"/>
    <w:rsid w:val="000C017B"/>
    <w:rsid w:val="00163FE6"/>
    <w:rsid w:val="001E6C3B"/>
    <w:rsid w:val="001F1184"/>
    <w:rsid w:val="00266663"/>
    <w:rsid w:val="0027229B"/>
    <w:rsid w:val="00342A0A"/>
    <w:rsid w:val="0036284B"/>
    <w:rsid w:val="00406485"/>
    <w:rsid w:val="004227E7"/>
    <w:rsid w:val="004E4852"/>
    <w:rsid w:val="005A33B1"/>
    <w:rsid w:val="00616E59"/>
    <w:rsid w:val="006834A3"/>
    <w:rsid w:val="006867D6"/>
    <w:rsid w:val="007439F5"/>
    <w:rsid w:val="007C20DC"/>
    <w:rsid w:val="007C2890"/>
    <w:rsid w:val="00880B3B"/>
    <w:rsid w:val="00907D02"/>
    <w:rsid w:val="00BC00BF"/>
    <w:rsid w:val="00BE6FDE"/>
    <w:rsid w:val="00C073C5"/>
    <w:rsid w:val="00C93DEA"/>
    <w:rsid w:val="00D528B1"/>
    <w:rsid w:val="00D9594A"/>
    <w:rsid w:val="00DB5AF0"/>
    <w:rsid w:val="00DD1F40"/>
    <w:rsid w:val="00E54D19"/>
    <w:rsid w:val="00EB21F4"/>
    <w:rsid w:val="00EE7F0D"/>
    <w:rsid w:val="00F22F22"/>
    <w:rsid w:val="03773E2B"/>
    <w:rsid w:val="05BB4BC3"/>
    <w:rsid w:val="0ACF7999"/>
    <w:rsid w:val="0C654F6B"/>
    <w:rsid w:val="0CA537B7"/>
    <w:rsid w:val="0E4D5CB6"/>
    <w:rsid w:val="0EC616BD"/>
    <w:rsid w:val="12244F80"/>
    <w:rsid w:val="12E74F28"/>
    <w:rsid w:val="14013C8D"/>
    <w:rsid w:val="16EB2510"/>
    <w:rsid w:val="18357C37"/>
    <w:rsid w:val="18B0354D"/>
    <w:rsid w:val="1A2417DC"/>
    <w:rsid w:val="1ACE0615"/>
    <w:rsid w:val="1F9D4FA2"/>
    <w:rsid w:val="2188552B"/>
    <w:rsid w:val="21C43C39"/>
    <w:rsid w:val="22F83FEB"/>
    <w:rsid w:val="23F073B8"/>
    <w:rsid w:val="2A4D1354"/>
    <w:rsid w:val="2A6254EB"/>
    <w:rsid w:val="2BA76FA8"/>
    <w:rsid w:val="2F404A4A"/>
    <w:rsid w:val="31BB3A25"/>
    <w:rsid w:val="32445483"/>
    <w:rsid w:val="377F2AD5"/>
    <w:rsid w:val="380569CE"/>
    <w:rsid w:val="39001852"/>
    <w:rsid w:val="39C16853"/>
    <w:rsid w:val="3A9535EB"/>
    <w:rsid w:val="40AB0497"/>
    <w:rsid w:val="41CF4659"/>
    <w:rsid w:val="42A9018B"/>
    <w:rsid w:val="42FA4177"/>
    <w:rsid w:val="43902949"/>
    <w:rsid w:val="44BA339E"/>
    <w:rsid w:val="451B7823"/>
    <w:rsid w:val="45A33E32"/>
    <w:rsid w:val="4E8F13F8"/>
    <w:rsid w:val="4ECF7A46"/>
    <w:rsid w:val="50EA2A3F"/>
    <w:rsid w:val="54FB01F3"/>
    <w:rsid w:val="55245A8C"/>
    <w:rsid w:val="57A81D63"/>
    <w:rsid w:val="59CF4D87"/>
    <w:rsid w:val="5D0160B5"/>
    <w:rsid w:val="5EE50BC0"/>
    <w:rsid w:val="5FC66889"/>
    <w:rsid w:val="60353D30"/>
    <w:rsid w:val="60A24FBB"/>
    <w:rsid w:val="65401CCC"/>
    <w:rsid w:val="66000D6B"/>
    <w:rsid w:val="66102FD3"/>
    <w:rsid w:val="66EF082E"/>
    <w:rsid w:val="68752FB5"/>
    <w:rsid w:val="6B804797"/>
    <w:rsid w:val="6E755ABD"/>
    <w:rsid w:val="6F156D98"/>
    <w:rsid w:val="70922C0A"/>
    <w:rsid w:val="73B00484"/>
    <w:rsid w:val="73B170F5"/>
    <w:rsid w:val="749112CA"/>
    <w:rsid w:val="756764D9"/>
    <w:rsid w:val="77FC724F"/>
    <w:rsid w:val="78372035"/>
    <w:rsid w:val="79254583"/>
    <w:rsid w:val="79F23840"/>
    <w:rsid w:val="7FC02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qFormat="1" w:uiPriority="99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essage Header"/>
    <w:basedOn w:val="1"/>
    <w:semiHidden/>
    <w:unhideWhenUsed/>
    <w:qFormat/>
    <w:uiPriority w:val="99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080" w:leftChars="500" w:hanging="1080" w:hangingChars="500"/>
    </w:pPr>
    <w:rPr>
      <w:rFonts w:asciiTheme="majorHAnsi" w:hAnsiTheme="majorHAnsi" w:eastAsiaTheme="majorEastAsia" w:cstheme="majorBidi"/>
      <w:sz w:val="24"/>
      <w:szCs w:val="24"/>
    </w:rPr>
  </w:style>
  <w:style w:type="paragraph" w:styleId="3">
    <w:name w:val="Normal Indent"/>
    <w:basedOn w:val="1"/>
    <w:link w:val="14"/>
    <w:qFormat/>
    <w:uiPriority w:val="0"/>
    <w:pPr>
      <w:ind w:firstLine="420" w:firstLineChars="200"/>
    </w:pPr>
    <w:rPr>
      <w:rFonts w:ascii="Times New Roman" w:hAnsi="Times New Roman" w:eastAsia="宋体" w:cs="Times New Roman"/>
      <w:szCs w:val="24"/>
    </w:rPr>
  </w:style>
  <w:style w:type="paragraph" w:styleId="4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5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Body Text First Indent 2"/>
    <w:basedOn w:val="4"/>
    <w:semiHidden/>
    <w:unhideWhenUsed/>
    <w:qFormat/>
    <w:uiPriority w:val="99"/>
    <w:pPr>
      <w:ind w:firstLine="420" w:firstLineChars="200"/>
    </w:p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页眉 Char"/>
    <w:basedOn w:val="10"/>
    <w:link w:val="6"/>
    <w:qFormat/>
    <w:uiPriority w:val="0"/>
    <w:rPr>
      <w:kern w:val="2"/>
      <w:sz w:val="18"/>
      <w:szCs w:val="18"/>
    </w:rPr>
  </w:style>
  <w:style w:type="character" w:customStyle="1" w:styleId="12">
    <w:name w:val="页脚 Char"/>
    <w:basedOn w:val="10"/>
    <w:link w:val="5"/>
    <w:qFormat/>
    <w:uiPriority w:val="0"/>
    <w:rPr>
      <w:kern w:val="2"/>
      <w:sz w:val="18"/>
      <w:szCs w:val="18"/>
    </w:rPr>
  </w:style>
  <w:style w:type="paragraph" w:customStyle="1" w:styleId="13">
    <w:name w:val="列出段落111"/>
    <w:basedOn w:val="1"/>
    <w:link w:val="15"/>
    <w:qFormat/>
    <w:uiPriority w:val="0"/>
    <w:pPr>
      <w:ind w:firstLine="420" w:firstLineChars="200"/>
    </w:pPr>
    <w:rPr>
      <w:rFonts w:ascii="Times New Roman" w:hAnsi="Times New Roman" w:eastAsia="仿宋_GB2312" w:cs="Times New Roman"/>
      <w:sz w:val="34"/>
    </w:rPr>
  </w:style>
  <w:style w:type="character" w:customStyle="1" w:styleId="14">
    <w:name w:val="正文缩进 Char"/>
    <w:link w:val="3"/>
    <w:qFormat/>
    <w:uiPriority w:val="0"/>
    <w:rPr>
      <w:rFonts w:ascii="Times New Roman" w:hAnsi="Times New Roman" w:eastAsia="宋体" w:cs="Times New Roman"/>
      <w:kern w:val="2"/>
      <w:sz w:val="21"/>
      <w:szCs w:val="24"/>
    </w:rPr>
  </w:style>
  <w:style w:type="character" w:customStyle="1" w:styleId="15">
    <w:name w:val="列出段落 Char"/>
    <w:link w:val="13"/>
    <w:qFormat/>
    <w:uiPriority w:val="0"/>
    <w:rPr>
      <w:rFonts w:ascii="Times New Roman" w:hAnsi="Times New Roman" w:eastAsia="仿宋_GB2312" w:cs="Times New Roman"/>
      <w:kern w:val="2"/>
      <w:sz w:val="34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F854DA-89FE-4A74-B3C1-EF65F855829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939</Words>
  <Characters>1148</Characters>
  <Lines>6</Lines>
  <Paragraphs>1</Paragraphs>
  <TotalTime>1</TotalTime>
  <ScaleCrop>false</ScaleCrop>
  <LinksUpToDate>false</LinksUpToDate>
  <CharactersWithSpaces>1169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2023-02-13T03:05:00Z</dcterms:created>
  <dc:creator>ZDGXN</dc:creator>
  <cp:lastModifiedBy>金  昔。</cp:lastModifiedBy>
  <cp:lastPrinted>2023-02-13T03:13:00Z</cp:lastPrinted>
  <dcterms:modified xsi:type="dcterms:W3CDTF">2023-08-31T07:43:48Z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31D2EB52EB7545F6BCFA55C854280B6C</vt:lpwstr>
  </property>
</Properties>
</file>