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overflowPunct/>
        <w:bidi w:val="0"/>
        <w:spacing w:beforeAutospacing="0" w:afterAutospacing="0" w:line="520" w:lineRule="exact"/>
        <w:ind w:right="-306" w:rightChars="-90" w:firstLine="420"/>
        <w:rPr>
          <w:rFonts w:hint="eastAsia" w:ascii="宋体" w:hAnsi="宋体" w:eastAsia="宋体" w:cs="宋体"/>
          <w:lang w:val="en-US" w:eastAsia="zh-CN"/>
        </w:rPr>
      </w:pPr>
      <w:r>
        <w:rPr>
          <w:rFonts w:hint="eastAsia" w:ascii="宋体" w:hAnsi="宋体" w:eastAsia="宋体" w:cs="宋体"/>
          <w:kern w:val="2"/>
          <w:sz w:val="24"/>
          <w:szCs w:val="24"/>
          <w:highlight w:val="none"/>
        </w:rPr>
        <w:t>附件</w:t>
      </w:r>
      <w:r>
        <w:rPr>
          <w:rFonts w:hint="eastAsia" w:ascii="宋体" w:hAnsi="宋体" w:eastAsia="宋体" w:cs="宋体"/>
          <w:kern w:val="2"/>
          <w:sz w:val="24"/>
          <w:szCs w:val="24"/>
          <w:highlight w:val="none"/>
          <w:lang w:val="en-US" w:eastAsia="zh-CN"/>
        </w:rPr>
        <w:t>1：</w:t>
      </w:r>
      <w:r>
        <w:rPr>
          <w:rFonts w:hint="eastAsia" w:ascii="宋体" w:hAnsi="宋体" w:eastAsia="宋体" w:cs="宋体"/>
          <w:sz w:val="24"/>
          <w:szCs w:val="24"/>
          <w:highlight w:val="none"/>
          <w:lang w:val="en-US" w:eastAsia="zh-CN"/>
        </w:rPr>
        <w:t>需求</w:t>
      </w:r>
      <w:r>
        <w:rPr>
          <w:rFonts w:hint="eastAsia" w:ascii="宋体" w:hAnsi="宋体" w:eastAsia="宋体" w:cs="宋体"/>
          <w:sz w:val="24"/>
          <w:szCs w:val="24"/>
          <w:highlight w:val="none"/>
        </w:rPr>
        <w:t>明细表。</w:t>
      </w:r>
    </w:p>
    <w:p>
      <w:pPr>
        <w:pStyle w:val="6"/>
        <w:pageBreakBefore w:val="0"/>
        <w:overflowPunct/>
        <w:bidi w:val="0"/>
        <w:spacing w:before="0" w:beforeAutospacing="0" w:after="0" w:afterAutospacing="0"/>
        <w:jc w:val="both"/>
        <w:rPr>
          <w:rFonts w:hint="eastAsia" w:ascii="宋体" w:hAnsi="宋体" w:eastAsia="宋体" w:cs="宋体"/>
          <w:kern w:val="2"/>
          <w:sz w:val="24"/>
          <w:szCs w:val="24"/>
        </w:rPr>
      </w:pPr>
    </w:p>
    <w:tbl>
      <w:tblPr>
        <w:tblStyle w:val="7"/>
        <w:tblW w:w="140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3"/>
        <w:gridCol w:w="1116"/>
        <w:gridCol w:w="906"/>
        <w:gridCol w:w="2520"/>
        <w:gridCol w:w="1155"/>
        <w:gridCol w:w="1350"/>
        <w:gridCol w:w="4777"/>
        <w:gridCol w:w="14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14055" w:type="dxa"/>
            <w:gridSpan w:val="8"/>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薛家湾供电公司2023-2024年度500千伏电网工程可行性研究报告编制框架询比采购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标段号</w:t>
            </w:r>
          </w:p>
        </w:tc>
        <w:tc>
          <w:tcPr>
            <w:tcW w:w="1116"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标段名称</w:t>
            </w:r>
          </w:p>
        </w:tc>
        <w:tc>
          <w:tcPr>
            <w:tcW w:w="90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rPr>
            </w:pPr>
            <w:r>
              <w:rPr>
                <w:rFonts w:hint="eastAsia" w:ascii="宋体" w:hAnsi="宋体" w:eastAsia="宋体" w:cs="宋体"/>
                <w:b/>
                <w:bCs/>
                <w:i w:val="0"/>
                <w:iCs w:val="0"/>
                <w:color w:val="000000"/>
                <w:kern w:val="0"/>
                <w:sz w:val="20"/>
                <w:szCs w:val="20"/>
                <w:u w:val="none"/>
                <w:lang w:val="en-US" w:eastAsia="zh-CN" w:bidi="ar"/>
              </w:rPr>
              <w:t>项目单位</w:t>
            </w:r>
          </w:p>
        </w:tc>
        <w:tc>
          <w:tcPr>
            <w:tcW w:w="2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计费依据</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最高限价(折扣率)</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框架服务期</w:t>
            </w:r>
          </w:p>
        </w:tc>
        <w:tc>
          <w:tcPr>
            <w:tcW w:w="47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专用资格要求</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2"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16"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2023-2024年度500千伏电网工程可行性研究报告编制框架</w:t>
            </w:r>
          </w:p>
        </w:tc>
        <w:tc>
          <w:tcPr>
            <w:tcW w:w="90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计划发展部</w:t>
            </w:r>
          </w:p>
        </w:tc>
        <w:tc>
          <w:tcPr>
            <w:tcW w:w="2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以《内蒙古电力（集团）有限责任公司35千伏及以上电网项目前期费用计列指导意见》或内蒙古电力（集团）有限责任公司最新要求计列</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0" w:name="_GoBack"/>
            <w:r>
              <w:rPr>
                <w:rFonts w:hint="eastAsia" w:ascii="宋体" w:hAnsi="宋体" w:eastAsia="宋体" w:cs="宋体"/>
                <w:i w:val="0"/>
                <w:iCs w:val="0"/>
                <w:color w:val="000000"/>
                <w:kern w:val="0"/>
                <w:sz w:val="20"/>
                <w:szCs w:val="20"/>
                <w:u w:val="none"/>
                <w:lang w:val="en-US" w:eastAsia="zh-CN" w:bidi="ar"/>
              </w:rPr>
              <w:t>自合同签订之日后一年</w:t>
            </w:r>
            <w:bookmarkEnd w:id="0"/>
          </w:p>
        </w:tc>
        <w:tc>
          <w:tcPr>
            <w:tcW w:w="47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1.投标人须具有建设行政主管部门核发的工程设计综合资质或电力行业设计甲级资质。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2.投标人须具有建设行政主管部门核发的工程勘察综合资质甲级资质。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投标人近三年(2020年8月至今，以签订合同时间为准)至少具有一份500千伏电网工程可行性研究报告编制业绩(提供合同、配套成果评审意见及发票的扫描件。合同内容至少应包括首页、服务内容、双方盖章等关键内容页，业绩证明文件以合同签订时间为准。配套发票（全国统一发票监制章）须清晰完整，并附国家税务总局全国增值税发票查验平台的查询截图，业绩证明文件重要信息不得遮盖打码，否则视为无效。)</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本项目框1家单位，框架服务期内预估发生额不超过100万元。</w:t>
            </w:r>
          </w:p>
        </w:tc>
      </w:tr>
    </w:tbl>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4"/>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iZjkzMWFiNzVjZjRmMjhmMTNmMTVkNGU2NzBmZGYifQ=="/>
  </w:docVars>
  <w:rsids>
    <w:rsidRoot w:val="00000000"/>
    <w:rsid w:val="1B2D4565"/>
    <w:rsid w:val="29B22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szCs w:val="20"/>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semiHidden/>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4"/>
    <w:qFormat/>
    <w:uiPriority w:val="0"/>
    <w:pPr>
      <w:ind w:firstLine="830" w:firstLineChars="352"/>
    </w:pPr>
    <w:rPr>
      <w:rFonts w:ascii="仿宋_GB2312" w:eastAsia="仿宋_GB2312"/>
      <w:sz w:val="32"/>
      <w:szCs w:val="20"/>
    </w:rPr>
  </w:style>
  <w:style w:type="paragraph" w:styleId="4">
    <w:name w:val="footnote text"/>
    <w:basedOn w:val="1"/>
    <w:semiHidden/>
    <w:qFormat/>
    <w:uiPriority w:val="0"/>
    <w:pPr>
      <w:numPr>
        <w:ilvl w:val="0"/>
        <w:numId w:val="1"/>
      </w:numPr>
      <w:snapToGrid w:val="0"/>
      <w:ind w:left="400" w:leftChars="200" w:hanging="200" w:hangingChars="200"/>
      <w:jc w:val="left"/>
    </w:pPr>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Title"/>
    <w:basedOn w:val="1"/>
    <w:next w:val="1"/>
    <w:qFormat/>
    <w:uiPriority w:val="0"/>
    <w:pPr>
      <w:spacing w:before="240" w:after="60"/>
      <w:ind w:firstLine="0" w:firstLineChars="0"/>
      <w:jc w:val="center"/>
      <w:outlineLvl w:val="0"/>
    </w:pPr>
    <w:rPr>
      <w:rFonts w:ascii="Cambria" w:hAnsi="Cambria" w:eastAsia="方正小标宋简体" w:cs="Times New Roman"/>
      <w:b/>
      <w:bCs/>
      <w:sz w:val="4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2023-08-09T02:36:00Z</dcterms:created>
  <dc:creator>Administrator</dc:creator>
  <cp:lastModifiedBy>Administrator</cp:lastModifiedBy>
  <dcterms:modified xsi:type="dcterms:W3CDTF">2023-08-09T02:43:29Z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9A42EA38F23A41F5BFC967E16912AC6F_12</vt:lpwstr>
  </property>
</Properties>
</file>