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keepNext/>
        <w:keepLines/>
        <w:pageBreakBefore w:val="0"/>
        <w:widowControl w:val="0"/>
        <w:numPr>
          <w:ilvl w:val="0"/>
          <w:numId w:val="0"/>
        </w:numPr>
        <w:kinsoku/>
        <w:wordWrap/>
        <w:overflowPunct/>
        <w:topLinePunct w:val="0"/>
        <w:autoSpaceDE/>
        <w:autoSpaceDN/>
        <w:bidi w:val="0"/>
        <w:adjustRightInd/>
        <w:snapToGrid w:val="0"/>
        <w:spacing w:before="0" w:after="0" w:line="360" w:lineRule="auto"/>
        <w:jc w:val="center"/>
        <w:textAlignment w:val="auto"/>
        <w:rPr>
          <w:rFonts w:hint="eastAsia" w:ascii="宋体" w:hAnsi="宋体" w:eastAsia="宋体" w:cs="宋体"/>
          <w:b/>
          <w:bCs/>
          <w:sz w:val="32"/>
          <w:szCs w:val="32"/>
          <w:highlight w:val="none"/>
          <w:lang w:val="en-US" w:eastAsia="zh-CN"/>
        </w:rPr>
      </w:pPr>
      <w:r>
        <w:rPr>
          <w:rFonts w:hint="eastAsia" w:ascii="宋体" w:hAnsi="宋体" w:eastAsia="宋体" w:cs="宋体"/>
          <w:b/>
          <w:bCs/>
          <w:sz w:val="32"/>
          <w:szCs w:val="32"/>
          <w:highlight w:val="none"/>
          <w:lang w:val="en-US" w:eastAsia="zh-CN"/>
        </w:rPr>
        <w:t>包头供电公司2022年第九批次物资集中非招采购项目（生产维护材料）</w:t>
      </w:r>
    </w:p>
    <w:p>
      <w:pPr>
        <w:jc w:val="center"/>
        <w:rPr>
          <w:rFonts w:hint="eastAsia" w:ascii="宋体" w:hAnsi="宋体" w:eastAsia="宋体" w:cs="宋体"/>
          <w:lang w:val="en-US" w:eastAsia="zh-CN"/>
        </w:rPr>
      </w:pPr>
      <w:r>
        <w:rPr>
          <w:rFonts w:hint="eastAsia" w:ascii="宋体" w:hAnsi="宋体" w:eastAsia="宋体" w:cs="宋体"/>
          <w:b/>
          <w:bCs/>
          <w:sz w:val="32"/>
          <w:szCs w:val="32"/>
          <w:highlight w:val="none"/>
          <w:lang w:val="en-US" w:eastAsia="zh-CN"/>
        </w:rPr>
        <w:t>采购公告</w:t>
      </w:r>
    </w:p>
    <w:p>
      <w:pPr>
        <w:autoSpaceDE w:val="0"/>
        <w:autoSpaceDN w:val="0"/>
        <w:adjustRightInd w:val="0"/>
        <w:spacing w:line="360" w:lineRule="auto"/>
        <w:ind w:left="102" w:right="-23" w:firstLine="484" w:firstLineChars="200"/>
        <w:jc w:val="left"/>
        <w:rPr>
          <w:rFonts w:hint="eastAsia" w:ascii="宋体" w:hAnsi="宋体" w:eastAsia="宋体" w:cs="宋体"/>
          <w:highlight w:val="none"/>
        </w:rPr>
      </w:pPr>
      <w:r>
        <w:rPr>
          <w:rFonts w:hint="eastAsia" w:ascii="宋体" w:hAnsi="宋体" w:eastAsia="宋体" w:cs="宋体"/>
          <w:bCs/>
          <w:spacing w:val="1"/>
          <w:kern w:val="0"/>
          <w:sz w:val="24"/>
          <w:szCs w:val="24"/>
          <w:highlight w:val="none"/>
        </w:rPr>
        <w:t>本</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bCs/>
          <w:spacing w:val="1"/>
          <w:kern w:val="0"/>
          <w:sz w:val="24"/>
          <w:szCs w:val="24"/>
          <w:highlight w:val="none"/>
        </w:rPr>
        <w:t>项目</w:t>
      </w:r>
      <w:r>
        <w:rPr>
          <w:rFonts w:hint="eastAsia" w:ascii="宋体" w:hAnsi="宋体" w:eastAsia="宋体" w:cs="宋体"/>
          <w:bCs/>
          <w:spacing w:val="1"/>
          <w:kern w:val="0"/>
          <w:sz w:val="24"/>
          <w:szCs w:val="24"/>
          <w:highlight w:val="none"/>
          <w:u w:val="single"/>
          <w:lang w:eastAsia="zh-CN"/>
        </w:rPr>
        <w:t>包头供电公司2022年第九批次物资集中非招采购项目（生产维护材料）</w:t>
      </w:r>
      <w:r>
        <w:rPr>
          <w:rFonts w:hint="eastAsia" w:ascii="宋体" w:hAnsi="宋体" w:eastAsia="宋体" w:cs="宋体"/>
          <w:bCs/>
          <w:spacing w:val="1"/>
          <w:kern w:val="0"/>
          <w:sz w:val="24"/>
          <w:szCs w:val="24"/>
          <w:highlight w:val="none"/>
        </w:rPr>
        <w:t>已具备</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bCs/>
          <w:spacing w:val="1"/>
          <w:kern w:val="0"/>
          <w:sz w:val="24"/>
          <w:szCs w:val="24"/>
          <w:highlight w:val="none"/>
        </w:rPr>
        <w:t>条件</w:t>
      </w:r>
      <w:r>
        <w:rPr>
          <w:rFonts w:hint="eastAsia" w:ascii="宋体" w:hAnsi="宋体" w:eastAsia="宋体" w:cs="宋体"/>
          <w:bCs/>
          <w:spacing w:val="1"/>
          <w:kern w:val="0"/>
          <w:sz w:val="24"/>
          <w:szCs w:val="24"/>
          <w:highlight w:val="none"/>
          <w:u w:val="none"/>
          <w:lang w:val="en-US" w:eastAsia="zh-CN"/>
        </w:rPr>
        <w:t>，</w:t>
      </w:r>
      <w:r>
        <w:rPr>
          <w:rFonts w:hint="eastAsia" w:ascii="宋体" w:hAnsi="宋体" w:eastAsia="宋体" w:cs="宋体"/>
          <w:bCs/>
          <w:spacing w:val="1"/>
          <w:kern w:val="0"/>
          <w:sz w:val="24"/>
          <w:szCs w:val="24"/>
          <w:highlight w:val="none"/>
          <w:lang w:val="en-US" w:eastAsia="zh-CN"/>
        </w:rPr>
        <w:t>采购人</w:t>
      </w:r>
      <w:r>
        <w:rPr>
          <w:rFonts w:hint="eastAsia" w:ascii="宋体" w:hAnsi="宋体" w:eastAsia="宋体" w:cs="宋体"/>
          <w:bCs/>
          <w:spacing w:val="1"/>
          <w:kern w:val="0"/>
          <w:sz w:val="24"/>
          <w:szCs w:val="24"/>
          <w:highlight w:val="none"/>
        </w:rPr>
        <w:t>为</w:t>
      </w:r>
      <w:r>
        <w:rPr>
          <w:rFonts w:hint="eastAsia" w:ascii="宋体" w:hAnsi="宋体" w:eastAsia="宋体" w:cs="宋体"/>
          <w:bCs/>
          <w:spacing w:val="1"/>
          <w:kern w:val="0"/>
          <w:sz w:val="24"/>
          <w:szCs w:val="24"/>
          <w:highlight w:val="none"/>
          <w:u w:val="single"/>
        </w:rPr>
        <w:t>内蒙古电力（集团）有限责任公司</w:t>
      </w:r>
      <w:r>
        <w:rPr>
          <w:rFonts w:hint="eastAsia" w:ascii="宋体" w:hAnsi="宋体" w:eastAsia="宋体" w:cs="宋体"/>
          <w:bCs/>
          <w:spacing w:val="1"/>
          <w:kern w:val="0"/>
          <w:sz w:val="24"/>
          <w:szCs w:val="24"/>
          <w:highlight w:val="none"/>
          <w:u w:val="single"/>
          <w:lang w:val="en-US" w:eastAsia="zh-CN"/>
        </w:rPr>
        <w:t>包头供电分公司</w:t>
      </w:r>
      <w:r>
        <w:rPr>
          <w:rFonts w:hint="eastAsia" w:ascii="宋体" w:hAnsi="宋体" w:eastAsia="宋体" w:cs="宋体"/>
          <w:bCs/>
          <w:spacing w:val="1"/>
          <w:kern w:val="0"/>
          <w:sz w:val="24"/>
          <w:szCs w:val="24"/>
          <w:highlight w:val="none"/>
          <w:u w:val="none"/>
          <w:lang w:eastAsia="zh-CN"/>
        </w:rPr>
        <w:t>，</w:t>
      </w:r>
      <w:r>
        <w:rPr>
          <w:rFonts w:hint="eastAsia" w:ascii="宋体" w:hAnsi="宋体" w:eastAsia="宋体" w:cs="宋体"/>
          <w:bCs/>
          <w:spacing w:val="1"/>
          <w:kern w:val="0"/>
          <w:sz w:val="24"/>
          <w:szCs w:val="24"/>
          <w:highlight w:val="none"/>
        </w:rPr>
        <w:t>现对</w:t>
      </w:r>
      <w:r>
        <w:rPr>
          <w:rFonts w:hint="eastAsia" w:ascii="宋体" w:hAnsi="宋体" w:eastAsia="宋体" w:cs="宋体"/>
          <w:bCs/>
          <w:spacing w:val="1"/>
          <w:kern w:val="0"/>
          <w:sz w:val="24"/>
          <w:szCs w:val="24"/>
          <w:highlight w:val="none"/>
          <w:u w:val="single"/>
          <w:lang w:eastAsia="zh-CN"/>
        </w:rPr>
        <w:t>包头供电公司2022年第九批次物资集中非招采购项目（生产维护材料）</w:t>
      </w:r>
      <w:r>
        <w:rPr>
          <w:rFonts w:hint="eastAsia" w:ascii="宋体" w:hAnsi="宋体" w:eastAsia="宋体" w:cs="宋体"/>
          <w:bCs/>
          <w:spacing w:val="1"/>
          <w:kern w:val="0"/>
          <w:sz w:val="24"/>
          <w:szCs w:val="24"/>
          <w:highlight w:val="none"/>
        </w:rPr>
        <w:t>进行</w:t>
      </w:r>
      <w:r>
        <w:rPr>
          <w:rFonts w:hint="eastAsia" w:ascii="宋体" w:hAnsi="宋体" w:eastAsia="宋体" w:cs="宋体"/>
          <w:bCs/>
          <w:spacing w:val="1"/>
          <w:kern w:val="0"/>
          <w:sz w:val="24"/>
          <w:szCs w:val="24"/>
          <w:highlight w:val="none"/>
          <w:u w:val="single"/>
          <w:lang w:val="en-US" w:eastAsia="zh-CN"/>
        </w:rPr>
        <w:t>询比采购</w:t>
      </w:r>
      <w:r>
        <w:rPr>
          <w:rFonts w:hint="eastAsia" w:ascii="宋体" w:hAnsi="宋体" w:eastAsia="宋体" w:cs="宋体"/>
          <w:sz w:val="24"/>
          <w:szCs w:val="24"/>
          <w:highlight w:val="none"/>
        </w:rPr>
        <w:t>，现公告如下：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一、本次</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相关内容：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eastAsia="zh-CN"/>
        </w:rPr>
      </w:pPr>
      <w:r>
        <w:rPr>
          <w:rFonts w:hint="eastAsia" w:ascii="宋体" w:hAnsi="宋体" w:eastAsia="宋体" w:cs="宋体"/>
          <w:sz w:val="24"/>
          <w:szCs w:val="24"/>
          <w:highlight w:val="none"/>
        </w:rPr>
        <w:t>1、</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名称：</w:t>
      </w:r>
      <w:r>
        <w:rPr>
          <w:rFonts w:hint="eastAsia" w:ascii="宋体" w:hAnsi="宋体" w:eastAsia="宋体" w:cs="宋体"/>
          <w:sz w:val="24"/>
          <w:szCs w:val="24"/>
          <w:highlight w:val="none"/>
          <w:lang w:eastAsia="zh-CN"/>
        </w:rPr>
        <w:t>包头供电公司2022年第九批次物资集中非招采购项目（生产维护材料）</w:t>
      </w:r>
      <w:r>
        <w:rPr>
          <w:rFonts w:hint="eastAsia" w:ascii="宋体" w:hAnsi="宋体" w:eastAsia="宋体" w:cs="宋体"/>
          <w:sz w:val="24"/>
          <w:szCs w:val="24"/>
          <w:highlight w:val="none"/>
          <w:lang w:val="zh-CN" w:eastAsia="zh-CN"/>
        </w:rPr>
        <w:t>；</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2、项目编号：0730-226012NM0267；</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3、资金来源：自有资金（已落实）；</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4、标段划分：详见附件一；</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5、交货时间：自合同签订之日起30日内；</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6、交货地点：施工现场地面交货；</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7、本次采购内容：详见附件一。</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二、</w:t>
      </w:r>
      <w:r>
        <w:rPr>
          <w:rFonts w:hint="eastAsia" w:ascii="宋体" w:hAnsi="宋体" w:eastAsia="宋体" w:cs="宋体"/>
          <w:b/>
          <w:bCs/>
          <w:sz w:val="24"/>
          <w:szCs w:val="24"/>
          <w:highlight w:val="none"/>
          <w:lang w:eastAsia="zh-CN"/>
        </w:rPr>
        <w:t>供应商</w:t>
      </w:r>
      <w:r>
        <w:rPr>
          <w:rFonts w:hint="eastAsia" w:ascii="宋体" w:hAnsi="宋体" w:eastAsia="宋体" w:cs="宋体"/>
          <w:b/>
          <w:bCs/>
          <w:sz w:val="24"/>
          <w:szCs w:val="24"/>
          <w:highlight w:val="none"/>
        </w:rPr>
        <w:t>资格要求：</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（一）通用资格要求：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eastAsia="zh-CN"/>
        </w:rPr>
      </w:pPr>
      <w:r>
        <w:rPr>
          <w:rFonts w:hint="eastAsia" w:ascii="宋体" w:hAnsi="宋体" w:eastAsia="宋体" w:cs="宋体"/>
          <w:sz w:val="24"/>
          <w:szCs w:val="24"/>
          <w:highlight w:val="none"/>
          <w:lang w:val="en-US" w:eastAsia="zh-CN"/>
        </w:rPr>
        <w:t>1、</w:t>
      </w:r>
      <w:r>
        <w:rPr>
          <w:rFonts w:hint="eastAsia" w:ascii="宋体" w:hAnsi="宋体" w:eastAsia="宋体" w:cs="宋体"/>
          <w:sz w:val="24"/>
          <w:szCs w:val="24"/>
          <w:highlight w:val="none"/>
          <w:lang w:val="zh-CN" w:eastAsia="zh-CN"/>
        </w:rPr>
        <w:t>本次</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zh-CN" w:eastAsia="zh-CN"/>
        </w:rPr>
        <w:t>要求供应商须为中华人民共和国境内依法注册的企业法人，供应商具有独立承担民事责任能力；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2、</w:t>
      </w:r>
      <w:r>
        <w:rPr>
          <w:rFonts w:hint="eastAsia" w:ascii="宋体" w:hAnsi="宋体" w:eastAsia="宋体" w:cs="宋体"/>
          <w:sz w:val="24"/>
          <w:szCs w:val="24"/>
          <w:highlight w:val="none"/>
          <w:lang w:val="zh-CN" w:eastAsia="zh-CN"/>
        </w:rPr>
        <w:t>供应商须</w:t>
      </w:r>
      <w:r>
        <w:rPr>
          <w:rFonts w:hint="eastAsia" w:ascii="宋体" w:hAnsi="宋体" w:eastAsia="宋体" w:cs="宋体"/>
          <w:sz w:val="24"/>
          <w:szCs w:val="24"/>
          <w:highlight w:val="none"/>
          <w:lang w:eastAsia="zh-CN"/>
        </w:rPr>
        <w:t>具有中华人民共和国独立法人资格，具有国家相关部门颁发且有效的统一社会信用代码营业执照，应有良好的财务状况和商业信用，有完善的售后服务体系。企业如有信息变更，需有工商局变更说明；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3、供应商需具有一般纳税人资格；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4、供应商及法定代表人须提供在“中国执行信息公开网（http://zxgk.court.gov.cn/shixin/）”显示未被列入失信被执行人名单的网站查询结果截图；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5、中国裁判文书网（https://wenshu.court.gov.cn/）分别查询的近一年单位和法定代表人有行贿犯罪记录的，无资格参与投标</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 xml:space="preserve">6、供应商在国家企业信用信息公示系统（http://www.gsxt.gov.cn）中被列入严重违法失信企业名单和被列入企业异常经营名录的，无资格参与投标；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7、</w:t>
      </w:r>
      <w:r>
        <w:rPr>
          <w:rFonts w:hint="eastAsia" w:ascii="宋体" w:hAnsi="宋体" w:eastAsia="宋体" w:cs="宋体"/>
          <w:sz w:val="24"/>
          <w:szCs w:val="24"/>
          <w:highlight w:val="none"/>
          <w:lang w:eastAsia="zh-CN"/>
        </w:rPr>
        <w:t>法定代表人</w:t>
      </w:r>
      <w:r>
        <w:rPr>
          <w:rFonts w:hint="eastAsia" w:ascii="宋体" w:hAnsi="宋体" w:eastAsia="宋体" w:cs="宋体"/>
          <w:sz w:val="24"/>
          <w:szCs w:val="24"/>
          <w:highlight w:val="none"/>
          <w:lang w:val="en-US" w:eastAsia="zh-CN"/>
        </w:rPr>
        <w:t>或单位负责人</w:t>
      </w:r>
      <w:r>
        <w:rPr>
          <w:rFonts w:hint="eastAsia" w:ascii="宋体" w:hAnsi="宋体" w:eastAsia="宋体" w:cs="宋体"/>
          <w:sz w:val="24"/>
          <w:szCs w:val="24"/>
          <w:highlight w:val="none"/>
          <w:lang w:eastAsia="zh-CN"/>
        </w:rPr>
        <w:t>为同一人或者存在控股、管理关系的不同单位，不得参加同一标段投标或者未划分标段的同一采购项目投标；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8、</w:t>
      </w:r>
      <w:r>
        <w:rPr>
          <w:rFonts w:hint="eastAsia" w:ascii="宋体" w:hAnsi="宋体" w:eastAsia="宋体" w:cs="宋体"/>
          <w:sz w:val="24"/>
          <w:szCs w:val="24"/>
          <w:highlight w:val="none"/>
          <w:lang w:eastAsia="zh-CN"/>
        </w:rPr>
        <w:t>根据最高人民法院、国家发改委等9部门联合印发的《关于在招标投标活动中对失信被执行人实施联合惩戒的通知》的规定，供应商不得被人民法院列为失信被执行人；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9、供应商未被上级部门（内蒙古电力（集团）有限责任公司）通报/披露取消投标资格，且目前不处于处罚期内。按照内蒙古电力（集团）有限责任公司《关于对投标单位不良行业处理的通知》的规定，未列入最新发布的不良投标单位名单</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10、供应商被列入中国电力企业联合会公布的“中电联关于公布涉电力领域重点关注对象名单”无资格参与投标</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11、供应商未列入内蒙古电力（集团）有限责任公司暂停、取消投（中）标资格、永久取消投（中）标资格名单；</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12、本项目</w:t>
      </w:r>
      <w:r>
        <w:rPr>
          <w:rFonts w:hint="eastAsia" w:ascii="宋体" w:hAnsi="宋体" w:eastAsia="宋体" w:cs="宋体"/>
          <w:sz w:val="24"/>
          <w:szCs w:val="24"/>
          <w:highlight w:val="none"/>
          <w:lang w:eastAsia="zh-CN"/>
        </w:rPr>
        <w:t>不接受联合体投标。</w:t>
      </w:r>
    </w:p>
    <w:p>
      <w:pPr>
        <w:bidi w:val="0"/>
        <w:spacing w:line="360" w:lineRule="auto"/>
        <w:ind w:firstLine="482" w:firstLineChars="200"/>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（二）专用资格要求：</w:t>
      </w:r>
    </w:p>
    <w:p>
      <w:pPr>
        <w:pStyle w:val="2"/>
        <w:rPr>
          <w:rFonts w:hint="eastAsia" w:ascii="宋体" w:hAnsi="宋体" w:eastAsia="宋体" w:cs="宋体"/>
          <w:lang w:val="en-US" w:eastAsia="zh-CN"/>
        </w:rPr>
      </w:pPr>
      <w:r>
        <w:rPr>
          <w:rFonts w:hint="eastAsia" w:ascii="宋体" w:hAnsi="宋体" w:eastAsia="宋体" w:cs="宋体"/>
          <w:b/>
          <w:bCs/>
          <w:color w:val="auto"/>
          <w:sz w:val="24"/>
          <w:szCs w:val="24"/>
          <w:highlight w:val="none"/>
          <w:lang w:val="en-US" w:eastAsia="zh-CN"/>
        </w:rPr>
        <w:t>详见附件一</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三、报名及</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文件获取：</w:t>
      </w:r>
    </w:p>
    <w:p>
      <w:pPr>
        <w:keepNext w:val="0"/>
        <w:keepLines w:val="0"/>
        <w:pageBreakBefore w:val="0"/>
        <w:widowControl w:val="0"/>
        <w:kinsoku/>
        <w:wordWrap w:val="0"/>
        <w:overflowPunct/>
        <w:topLinePunct/>
        <w:autoSpaceDE/>
        <w:autoSpaceDN/>
        <w:bidi w:val="0"/>
        <w:adjustRightInd/>
        <w:snapToGrid/>
        <w:spacing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highlight w:val="none"/>
          <w:lang w:val="en-US" w:eastAsia="zh-CN"/>
        </w:rPr>
        <w:t>1、</w:t>
      </w:r>
      <w:r>
        <w:rPr>
          <w:rFonts w:hint="eastAsia" w:ascii="宋体" w:hAnsi="宋体" w:eastAsia="宋体" w:cs="宋体"/>
          <w:sz w:val="24"/>
          <w:highlight w:val="none"/>
          <w:lang w:val="en-US" w:eastAsia="zh-CN"/>
        </w:rPr>
        <w:t>凡第一次参与内蒙古电力公司的各类采购项目的供应商，在投标报名前需要在内蒙古电力公司物资管理信息系统--“内蒙古电力（集团）有限责任公司电子商务平台（http://wzglb.impc.com.cn:82）”，先进行供应商基本信息注册，然后在采购项目挂网公告所在的电子采购交易平台办理中招互连扫码签章，前述工作完成后方可开始报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、本项目</w:t>
      </w:r>
      <w:r>
        <w:rPr>
          <w:rFonts w:hint="eastAsia" w:ascii="宋体" w:hAnsi="宋体" w:eastAsia="宋体" w:cs="宋体"/>
          <w:sz w:val="24"/>
          <w:szCs w:val="24"/>
          <w:highlight w:val="none"/>
        </w:rPr>
        <w:t>实行在线报名和</w:t>
      </w:r>
      <w:r>
        <w:rPr>
          <w:rFonts w:hint="eastAsia" w:ascii="宋体" w:hAnsi="宋体" w:eastAsia="宋体" w:cs="宋体"/>
          <w:sz w:val="24"/>
          <w:szCs w:val="24"/>
          <w:highlight w:val="none"/>
          <w:lang w:val="en-US" w:eastAsia="zh-CN"/>
        </w:rPr>
        <w:t>发布</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文件。凡有意参加投标者，请于</w:t>
      </w:r>
      <w:r>
        <w:rPr>
          <w:rFonts w:hint="eastAsia" w:ascii="宋体" w:hAnsi="宋体" w:eastAsia="宋体" w:cs="宋体"/>
          <w:b w:val="0"/>
          <w:bCs/>
          <w:color w:val="0000FF"/>
          <w:sz w:val="24"/>
          <w:szCs w:val="24"/>
          <w:highlight w:val="none"/>
          <w:shd w:val="clear" w:color="auto" w:fill="FFFFFF"/>
        </w:rPr>
        <w:t>20</w:t>
      </w:r>
      <w:r>
        <w:rPr>
          <w:rFonts w:hint="eastAsia" w:ascii="宋体" w:hAnsi="宋体" w:eastAsia="宋体" w:cs="宋体"/>
          <w:b w:val="0"/>
          <w:bCs/>
          <w:color w:val="0000FF"/>
          <w:sz w:val="24"/>
          <w:szCs w:val="24"/>
          <w:highlight w:val="none"/>
          <w:shd w:val="clear" w:color="auto" w:fill="FFFFFF"/>
          <w:lang w:val="en-US" w:eastAsia="zh-CN"/>
        </w:rPr>
        <w:t>22</w:t>
      </w:r>
      <w:r>
        <w:rPr>
          <w:rFonts w:hint="eastAsia" w:ascii="宋体" w:hAnsi="宋体" w:eastAsia="宋体" w:cs="宋体"/>
          <w:b w:val="0"/>
          <w:bCs/>
          <w:color w:val="0000FF"/>
          <w:sz w:val="24"/>
          <w:szCs w:val="24"/>
          <w:highlight w:val="none"/>
          <w:shd w:val="clear" w:color="auto" w:fill="FFFFFF"/>
        </w:rPr>
        <w:t>年</w:t>
      </w:r>
      <w:r>
        <w:rPr>
          <w:rFonts w:hint="eastAsia" w:ascii="宋体" w:hAnsi="宋体" w:eastAsia="宋体" w:cs="宋体"/>
          <w:b w:val="0"/>
          <w:bCs/>
          <w:color w:val="0000FF"/>
          <w:sz w:val="24"/>
          <w:szCs w:val="24"/>
          <w:highlight w:val="none"/>
          <w:shd w:val="clear" w:color="auto" w:fill="FFFFFF"/>
          <w:lang w:val="en-US" w:eastAsia="zh-CN"/>
        </w:rPr>
        <w:t>09</w:t>
      </w:r>
      <w:r>
        <w:rPr>
          <w:rFonts w:hint="eastAsia" w:ascii="宋体" w:hAnsi="宋体" w:eastAsia="宋体" w:cs="宋体"/>
          <w:b w:val="0"/>
          <w:bCs/>
          <w:color w:val="0000FF"/>
          <w:sz w:val="24"/>
          <w:szCs w:val="24"/>
          <w:highlight w:val="none"/>
          <w:shd w:val="clear" w:color="auto" w:fill="FFFFFF"/>
        </w:rPr>
        <w:t>月</w:t>
      </w:r>
      <w:r>
        <w:rPr>
          <w:rFonts w:hint="eastAsia" w:ascii="宋体" w:hAnsi="宋体" w:eastAsia="宋体" w:cs="宋体"/>
          <w:b w:val="0"/>
          <w:bCs/>
          <w:color w:val="0000FF"/>
          <w:sz w:val="24"/>
          <w:szCs w:val="24"/>
          <w:highlight w:val="none"/>
          <w:shd w:val="clear" w:color="auto" w:fill="FFFFFF"/>
          <w:lang w:val="en-US" w:eastAsia="zh-CN"/>
        </w:rPr>
        <w:t>19</w:t>
      </w:r>
      <w:r>
        <w:rPr>
          <w:rFonts w:hint="eastAsia" w:ascii="宋体" w:hAnsi="宋体" w:eastAsia="宋体" w:cs="宋体"/>
          <w:b w:val="0"/>
          <w:bCs/>
          <w:color w:val="0000FF"/>
          <w:sz w:val="24"/>
          <w:szCs w:val="24"/>
          <w:highlight w:val="none"/>
          <w:shd w:val="clear" w:color="auto" w:fill="FFFFFF"/>
        </w:rPr>
        <w:t>日至20</w:t>
      </w:r>
      <w:r>
        <w:rPr>
          <w:rFonts w:hint="eastAsia" w:ascii="宋体" w:hAnsi="宋体" w:eastAsia="宋体" w:cs="宋体"/>
          <w:b w:val="0"/>
          <w:bCs/>
          <w:color w:val="0000FF"/>
          <w:sz w:val="24"/>
          <w:szCs w:val="24"/>
          <w:highlight w:val="none"/>
          <w:shd w:val="clear" w:color="auto" w:fill="FFFFFF"/>
          <w:lang w:val="en-US" w:eastAsia="zh-CN"/>
        </w:rPr>
        <w:t>22</w:t>
      </w:r>
      <w:r>
        <w:rPr>
          <w:rFonts w:hint="eastAsia" w:ascii="宋体" w:hAnsi="宋体" w:eastAsia="宋体" w:cs="宋体"/>
          <w:b w:val="0"/>
          <w:bCs/>
          <w:color w:val="0000FF"/>
          <w:sz w:val="24"/>
          <w:szCs w:val="24"/>
          <w:highlight w:val="none"/>
          <w:shd w:val="clear" w:color="auto" w:fill="FFFFFF"/>
        </w:rPr>
        <w:t>年</w:t>
      </w:r>
      <w:r>
        <w:rPr>
          <w:rFonts w:hint="eastAsia" w:ascii="宋体" w:hAnsi="宋体" w:eastAsia="宋体" w:cs="宋体"/>
          <w:b w:val="0"/>
          <w:bCs/>
          <w:color w:val="0000FF"/>
          <w:sz w:val="24"/>
          <w:szCs w:val="24"/>
          <w:highlight w:val="none"/>
          <w:shd w:val="clear" w:color="auto" w:fill="FFFFFF"/>
          <w:lang w:val="en-US" w:eastAsia="zh-CN"/>
        </w:rPr>
        <w:t>09</w:t>
      </w:r>
      <w:r>
        <w:rPr>
          <w:rFonts w:hint="eastAsia" w:ascii="宋体" w:hAnsi="宋体" w:eastAsia="宋体" w:cs="宋体"/>
          <w:b w:val="0"/>
          <w:bCs/>
          <w:color w:val="0000FF"/>
          <w:sz w:val="24"/>
          <w:szCs w:val="24"/>
          <w:highlight w:val="none"/>
          <w:shd w:val="clear" w:color="auto" w:fill="FFFFFF"/>
        </w:rPr>
        <w:t>月</w:t>
      </w:r>
      <w:r>
        <w:rPr>
          <w:rFonts w:hint="eastAsia" w:ascii="宋体" w:hAnsi="宋体" w:eastAsia="宋体" w:cs="宋体"/>
          <w:b w:val="0"/>
          <w:bCs/>
          <w:color w:val="0000FF"/>
          <w:sz w:val="24"/>
          <w:szCs w:val="24"/>
          <w:highlight w:val="none"/>
          <w:shd w:val="clear" w:color="auto" w:fill="FFFFFF"/>
          <w:lang w:val="en-US" w:eastAsia="zh-CN"/>
        </w:rPr>
        <w:t>24</w:t>
      </w:r>
      <w:r>
        <w:rPr>
          <w:rFonts w:hint="eastAsia" w:ascii="宋体" w:hAnsi="宋体" w:eastAsia="宋体" w:cs="宋体"/>
          <w:b w:val="0"/>
          <w:bCs/>
          <w:color w:val="0000FF"/>
          <w:sz w:val="24"/>
          <w:szCs w:val="24"/>
          <w:highlight w:val="none"/>
          <w:shd w:val="clear" w:color="auto" w:fill="FFFFFF"/>
        </w:rPr>
        <w:t>日下午17:00</w:t>
      </w: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进入内蒙古电力集团电子采购系统（http://guocai-impc.cppchina.cn）→供应商登录→“报名管理”在线报名，逾期不予受理。</w:t>
      </w:r>
    </w:p>
    <w:p>
      <w:pPr>
        <w:keepNext w:val="0"/>
        <w:keepLines w:val="0"/>
        <w:pageBreakBefore w:val="0"/>
        <w:kinsoku/>
        <w:overflowPunct/>
        <w:topLinePunct w:val="0"/>
        <w:autoSpaceDE/>
        <w:autoSpaceDN/>
        <w:bidi w:val="0"/>
        <w:spacing w:before="240" w:line="360" w:lineRule="auto"/>
        <w:ind w:firstLine="480" w:firstLineChars="200"/>
        <w:contextualSpacing/>
        <w:textAlignment w:val="auto"/>
        <w:rPr>
          <w:rFonts w:hint="eastAsia" w:ascii="宋体" w:hAnsi="宋体" w:eastAsia="宋体" w:cs="宋体"/>
          <w:b w:val="0"/>
          <w:bCs w:val="0"/>
          <w:color w:val="auto"/>
          <w:sz w:val="24"/>
          <w:highlight w:val="none"/>
          <w:lang w:val="en-US" w:eastAsia="zh-CN"/>
        </w:rPr>
      </w:pPr>
      <w:r>
        <w:rPr>
          <w:rFonts w:hint="eastAsia" w:ascii="宋体" w:hAnsi="宋体" w:eastAsia="宋体" w:cs="宋体"/>
          <w:b w:val="0"/>
          <w:bCs w:val="0"/>
          <w:color w:val="auto"/>
          <w:sz w:val="24"/>
          <w:highlight w:val="none"/>
          <w:lang w:val="en-US" w:eastAsia="zh-CN"/>
        </w:rPr>
        <w:t>（1）具体流程为：登录平台（未注册用户请先免费注册）→在报名管理界面查看最新采购项目→供应商报名提交报名资料→等待审核→审核通过后→供应商下载招标文件。平台联系电话：400-9913-966。</w:t>
      </w:r>
    </w:p>
    <w:p>
      <w:pPr>
        <w:pageBreakBefore w:val="0"/>
        <w:kinsoku/>
        <w:overflowPunct/>
        <w:topLinePunct w:val="0"/>
        <w:bidi w:val="0"/>
        <w:spacing w:before="240" w:line="360" w:lineRule="auto"/>
        <w:ind w:firstLine="480" w:firstLineChars="200"/>
        <w:contextualSpacing/>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szCs w:val="24"/>
          <w:highlight w:val="none"/>
          <w:shd w:val="clear" w:color="auto" w:fill="auto"/>
          <w:lang w:val="en-US" w:eastAsia="zh-CN"/>
        </w:rPr>
        <w:t>（2）</w:t>
      </w:r>
      <w:r>
        <w:rPr>
          <w:rFonts w:hint="eastAsia" w:ascii="宋体" w:hAnsi="宋体" w:eastAsia="宋体" w:cs="宋体"/>
          <w:color w:val="auto"/>
          <w:sz w:val="24"/>
          <w:highlight w:val="none"/>
          <w:lang w:val="en-US" w:eastAsia="zh-CN"/>
        </w:rPr>
        <w:t>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pPr>
        <w:pageBreakBefore w:val="0"/>
        <w:kinsoku/>
        <w:overflowPunct/>
        <w:topLinePunct w:val="0"/>
        <w:bidi w:val="0"/>
        <w:spacing w:before="240" w:line="360" w:lineRule="auto"/>
        <w:contextualSpacing/>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注：1、之前使用实体CA的企业可以继续使用，CA证书到期后在进行注册【中招互连】APP。</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highlight w:val="none"/>
          <w:lang w:val="en-US" w:eastAsia="zh-CN"/>
        </w:rPr>
        <w:t>2、目前处于CA、扫码交替阶段，供应商需要注意以下事项：（1）避免使用CA加密，而使用扫码解密。反之同理。（2）扫码登录，扫码</w:t>
      </w:r>
      <w:r>
        <w:rPr>
          <w:rFonts w:hint="eastAsia" w:ascii="宋体" w:hAnsi="宋体" w:eastAsia="宋体" w:cs="宋体"/>
          <w:b w:val="0"/>
          <w:bCs w:val="0"/>
          <w:color w:val="auto"/>
          <w:sz w:val="24"/>
          <w:highlight w:val="none"/>
          <w:lang w:val="en-US" w:eastAsia="zh-CN"/>
        </w:rPr>
        <w:t>签章，扫码加密，扫码解密， 登录APP的手机号必须保持一致。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3、代理公司详细地址：包头市青山区工商联大厦1202室（包头市青山区少先路和万青路交叉口）</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4、</w:t>
      </w:r>
      <w:r>
        <w:rPr>
          <w:rFonts w:hint="eastAsia" w:ascii="宋体" w:hAnsi="宋体" w:eastAsia="宋体" w:cs="宋体"/>
          <w:b/>
          <w:bCs/>
          <w:sz w:val="24"/>
          <w:szCs w:val="24"/>
          <w:highlight w:val="none"/>
          <w:lang w:val="en-US" w:eastAsia="zh-CN"/>
        </w:rPr>
        <w:t>符合供应商资格要求的潜在供应商，报名需上传下列有效证明资料加盖公章的扫描件（注：请按照顺序将所有报名资料的扫描件放到一个PDF文件内，只上传一个PDF文件即可，上传时文件夹命名为所投标段编号+公司名称,出现未按照规定上传、资料不全、资料不合格的情况，采购人有权拒绝，本项目为资格后审项目，报名审核只起辅助检查作用，开标后由评标委员会统一进行资格审查），具体如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法定代表人（单位负责人）身份证明或法人代表授权委托书</w:t>
      </w:r>
      <w:r>
        <w:rPr>
          <w:rFonts w:hint="eastAsia" w:ascii="宋体" w:hAnsi="宋体" w:eastAsia="宋体" w:cs="宋体"/>
          <w:b/>
          <w:bCs/>
          <w:sz w:val="24"/>
          <w:szCs w:val="24"/>
        </w:rPr>
        <w:t>（</w:t>
      </w:r>
      <w:r>
        <w:rPr>
          <w:rFonts w:hint="eastAsia" w:ascii="宋体" w:hAnsi="宋体" w:eastAsia="宋体" w:cs="宋体"/>
          <w:b/>
          <w:bCs/>
          <w:sz w:val="24"/>
          <w:szCs w:val="24"/>
          <w:lang w:val="en-US" w:eastAsia="zh-CN"/>
        </w:rPr>
        <w:t>格式</w:t>
      </w:r>
      <w:r>
        <w:rPr>
          <w:rFonts w:hint="eastAsia" w:ascii="宋体" w:hAnsi="宋体" w:eastAsia="宋体" w:cs="宋体"/>
          <w:b/>
          <w:bCs/>
          <w:sz w:val="24"/>
          <w:szCs w:val="24"/>
        </w:rPr>
        <w:t>详见附件）</w:t>
      </w:r>
      <w:r>
        <w:rPr>
          <w:rFonts w:hint="eastAsia" w:ascii="宋体" w:hAnsi="宋体" w:eastAsia="宋体"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（2）有效的营业执照，企业名称如有变更，需提供有关行政机关提供的变更证明；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（3）供应商及法定代表人须提供在“中国执行信息公开网（http://zxgk.court.gov.cn/shixin/）”显示未被列入失信被执行人名单的网站查询结果截图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（4）供应商及其法定代表人分别在中国裁判文书网（http://wenshu.court.gov.cn/）查询近一年没有行贿犯罪记录截图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（5）提供供应商在国家企业信用信息公示系统（http://www.gsxt.gov.cn）中未被列入严重违法失信企业名单网站查询结果截图和未被列入企业异常经营名录网站查询结果截图。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（6）供应商须为增值税一般纳</w:t>
      </w:r>
      <w:r>
        <w:rPr>
          <w:rFonts w:hint="eastAsia" w:ascii="宋体" w:hAnsi="宋体" w:eastAsia="宋体" w:cs="宋体"/>
          <w:sz w:val="24"/>
          <w:szCs w:val="24"/>
        </w:rPr>
        <w:t>税人（</w:t>
      </w:r>
      <w:r>
        <w:rPr>
          <w:rFonts w:hint="eastAsia" w:ascii="宋体" w:hAnsi="宋体" w:eastAsia="宋体" w:cs="宋体"/>
          <w:sz w:val="24"/>
          <w:szCs w:val="24"/>
          <w:lang w:val="en-US" w:eastAsia="zh-CN"/>
        </w:rPr>
        <w:t>提供一般纳税人登记表或税务局相关网站查询截图或近一年开具的增值税专用发票</w:t>
      </w:r>
      <w:r>
        <w:rPr>
          <w:rFonts w:hint="eastAsia" w:ascii="宋体" w:hAnsi="宋体" w:eastAsia="宋体" w:cs="宋体"/>
          <w:sz w:val="24"/>
          <w:szCs w:val="24"/>
        </w:rPr>
        <w:t>）</w:t>
      </w:r>
      <w:r>
        <w:rPr>
          <w:rFonts w:hint="eastAsia" w:ascii="宋体" w:hAnsi="宋体" w:eastAsia="宋体"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7</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供应商须提供投标真实性承诺书</w:t>
      </w:r>
      <w:r>
        <w:rPr>
          <w:rFonts w:hint="eastAsia" w:ascii="宋体" w:hAnsi="宋体" w:eastAsia="宋体" w:cs="宋体"/>
          <w:b/>
          <w:bCs/>
          <w:sz w:val="24"/>
          <w:szCs w:val="24"/>
          <w:lang w:val="en-US" w:eastAsia="zh-CN"/>
        </w:rPr>
        <w:t>（格式</w:t>
      </w:r>
      <w:r>
        <w:rPr>
          <w:rFonts w:hint="eastAsia" w:ascii="宋体" w:hAnsi="宋体" w:eastAsia="宋体" w:cs="宋体"/>
          <w:b/>
          <w:bCs/>
          <w:sz w:val="24"/>
          <w:szCs w:val="24"/>
        </w:rPr>
        <w:t>详见附件</w:t>
      </w:r>
      <w:r>
        <w:rPr>
          <w:rFonts w:hint="eastAsia" w:ascii="宋体" w:hAnsi="宋体" w:eastAsia="宋体" w:cs="宋体"/>
          <w:b/>
          <w:bCs/>
          <w:sz w:val="24"/>
          <w:szCs w:val="24"/>
          <w:lang w:val="en-US" w:eastAsia="zh-CN"/>
        </w:rPr>
        <w:t>）</w:t>
      </w:r>
      <w:r>
        <w:rPr>
          <w:rFonts w:hint="eastAsia" w:ascii="宋体" w:hAnsi="宋体" w:eastAsia="宋体" w:cs="宋体"/>
          <w:b w:val="0"/>
          <w:bCs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8）</w:t>
      </w:r>
      <w:r>
        <w:rPr>
          <w:rFonts w:hint="eastAsia" w:ascii="宋体" w:hAnsi="宋体" w:eastAsia="宋体" w:cs="宋体"/>
          <w:b w:val="0"/>
          <w:bCs w:val="0"/>
          <w:sz w:val="24"/>
          <w:szCs w:val="24"/>
        </w:rPr>
        <w:t>专用资格要求所需资料</w:t>
      </w:r>
      <w:r>
        <w:rPr>
          <w:rFonts w:hint="eastAsia" w:ascii="宋体" w:hAnsi="宋体" w:eastAsia="宋体" w:cs="宋体"/>
          <w:b w:val="0"/>
          <w:bCs w:val="0"/>
          <w:sz w:val="24"/>
          <w:szCs w:val="24"/>
          <w:lang w:eastAsia="zh-CN"/>
        </w:rPr>
        <w:t>（</w:t>
      </w:r>
      <w:r>
        <w:rPr>
          <w:rFonts w:hint="eastAsia" w:ascii="宋体" w:hAnsi="宋体" w:eastAsia="宋体" w:cs="宋体"/>
          <w:b/>
          <w:bCs/>
          <w:sz w:val="24"/>
          <w:szCs w:val="24"/>
          <w:lang w:val="en-US" w:eastAsia="zh-CN"/>
        </w:rPr>
        <w:t>详见附件一</w:t>
      </w:r>
      <w:r>
        <w:rPr>
          <w:rFonts w:hint="eastAsia" w:ascii="宋体" w:hAnsi="宋体" w:eastAsia="宋体" w:cs="宋体"/>
          <w:b w:val="0"/>
          <w:bCs w:val="0"/>
          <w:sz w:val="24"/>
          <w:szCs w:val="24"/>
          <w:lang w:eastAsia="zh-CN"/>
        </w:rPr>
        <w:t>）</w:t>
      </w:r>
      <w:r>
        <w:rPr>
          <w:rFonts w:hint="eastAsia" w:ascii="宋体" w:hAnsi="宋体" w:eastAsia="宋体" w:cs="宋体"/>
          <w:b/>
          <w:bCs/>
          <w:sz w:val="24"/>
          <w:szCs w:val="24"/>
          <w:lang w:val="en-US" w:eastAsia="zh-CN"/>
        </w:rPr>
        <w:t>。</w:t>
      </w:r>
    </w:p>
    <w:p>
      <w:pPr>
        <w:pStyle w:val="2"/>
        <w:numPr>
          <w:ilvl w:val="0"/>
          <w:numId w:val="0"/>
        </w:numPr>
        <w:spacing w:line="360" w:lineRule="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★注：A、上述要求是对供应商的基本要求，如按照行业及相关部门另有规定的遵循其规定，供应商应提供相应的证明或资信材料。</w:t>
      </w:r>
    </w:p>
    <w:p>
      <w:pPr>
        <w:pStyle w:val="2"/>
        <w:numPr>
          <w:ilvl w:val="0"/>
          <w:numId w:val="0"/>
        </w:numPr>
        <w:ind w:firstLine="720" w:firstLineChars="3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B、报名资料如遇无法查验真伪时，需由投标单位提供有效查询路径，否则按提供虚假资料处理。</w:t>
      </w:r>
    </w:p>
    <w:p>
      <w:pPr>
        <w:bidi w:val="0"/>
        <w:spacing w:line="360" w:lineRule="auto"/>
        <w:ind w:firstLine="720" w:firstLineChars="3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C、如发现存在虚假资料，采购人有权取消其投标/中标资格，并按照</w:t>
      </w:r>
      <w:r>
        <w:rPr>
          <w:rFonts w:hint="eastAsia" w:ascii="宋体" w:hAnsi="宋体" w:eastAsia="宋体" w:cs="宋体"/>
          <w:sz w:val="24"/>
          <w:szCs w:val="24"/>
          <w:highlight w:val="none"/>
        </w:rPr>
        <w:t>内蒙古电力（集团）有限责任公司</w:t>
      </w:r>
      <w:r>
        <w:rPr>
          <w:rFonts w:hint="eastAsia" w:ascii="宋体" w:hAnsi="宋体" w:eastAsia="宋体" w:cs="宋体"/>
          <w:kern w:val="2"/>
          <w:sz w:val="24"/>
          <w:szCs w:val="24"/>
          <w:highlight w:val="none"/>
          <w:lang w:val="en-US" w:eastAsia="zh-CN" w:bidi="ar-SA"/>
        </w:rPr>
        <w:t>《物资供应商不良行为管理办法》的规定进行处罚。由此造成的后果由投标/中标单位自负，并承担相应的法律责任。</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lang w:val="en-US" w:eastAsia="zh-CN"/>
        </w:rPr>
      </w:pPr>
      <w:r>
        <w:rPr>
          <w:rFonts w:hint="eastAsia" w:ascii="宋体" w:hAnsi="宋体" w:eastAsia="宋体" w:cs="宋体"/>
          <w:kern w:val="2"/>
          <w:sz w:val="24"/>
          <w:szCs w:val="24"/>
          <w:highlight w:val="none"/>
          <w:lang w:val="en-US" w:eastAsia="zh-CN" w:bidi="ar-SA"/>
        </w:rPr>
        <w:t>D、报名只采取网上报名方式（按标段分别上传报名资料）。供应商提供的投标报名资</w:t>
      </w:r>
      <w:r>
        <w:rPr>
          <w:rFonts w:hint="eastAsia" w:ascii="宋体" w:hAnsi="宋体" w:eastAsia="宋体" w:cs="宋体"/>
          <w:sz w:val="24"/>
          <w:szCs w:val="24"/>
          <w:lang w:val="en-US" w:eastAsia="zh-CN"/>
        </w:rPr>
        <w:t>料需按照公告要求顺序排列，并加盖鲜章后整体扫描为pdf格式上传，不接受doc、图片形式的报名资料，未按上述要求提交的报名资料一律退回。</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重要提醒：为保证投标单位顺利报名成功，请投标单位在报名截止时间前一个小时上传报名资料，如因投标单位上传报名资料距报名截止时间不足一小时，且资料审核未通过后未能及时上传更正报名资料，导致报名不成功其后果由投标单位自行承担。</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四、</w:t>
      </w:r>
      <w:r>
        <w:rPr>
          <w:rFonts w:hint="eastAsia" w:ascii="宋体" w:hAnsi="宋体" w:eastAsia="宋体" w:cs="宋体"/>
          <w:b/>
          <w:bCs/>
          <w:sz w:val="24"/>
          <w:szCs w:val="24"/>
          <w:highlight w:val="none"/>
          <w:lang w:eastAsia="zh-CN"/>
        </w:rPr>
        <w:t>响应文件</w:t>
      </w:r>
      <w:r>
        <w:rPr>
          <w:rFonts w:hint="eastAsia" w:ascii="宋体" w:hAnsi="宋体" w:eastAsia="宋体" w:cs="宋体"/>
          <w:b/>
          <w:bCs/>
          <w:sz w:val="24"/>
          <w:szCs w:val="24"/>
          <w:highlight w:val="none"/>
        </w:rPr>
        <w:t>递交方式：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1、本项目采用远程开标方式，不接收纸质响应文件，电子响应文件请于递交响应文件截止时间之前上传到内蒙古电力集团电子采购系统，递交响应文件截止时间后上传的响应文件恕不接收。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2、供应商对网上递交的响应文件应加密。响应时使用数字证书（CA）对响应文件进行加密。如果供应商使用某个数字证书（CA）对响应文件进行了数字证书（CA）加密，需要使用该数字证书（CA）进行解密，才能读取或导入响应文件。</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五、资格审查：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本次</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采取资格后审方式，开标后由评标委员会统一进行资格审查，详见</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文件。资格审查时，</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提供的资料不全或不合格的，不全或不清晰的，均不能通过资格后审，其</w:t>
      </w:r>
      <w:r>
        <w:rPr>
          <w:rFonts w:hint="eastAsia" w:ascii="宋体" w:hAnsi="宋体" w:eastAsia="宋体" w:cs="宋体"/>
          <w:sz w:val="24"/>
          <w:szCs w:val="24"/>
          <w:highlight w:val="none"/>
          <w:lang w:eastAsia="zh-CN"/>
        </w:rPr>
        <w:t>响应文件</w:t>
      </w:r>
      <w:r>
        <w:rPr>
          <w:rFonts w:hint="eastAsia" w:ascii="宋体" w:hAnsi="宋体" w:eastAsia="宋体" w:cs="宋体"/>
          <w:sz w:val="24"/>
          <w:szCs w:val="24"/>
          <w:highlight w:val="none"/>
        </w:rPr>
        <w:t>将被否决。</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六、截标及开标时间：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FF"/>
          <w:sz w:val="24"/>
          <w:szCs w:val="24"/>
          <w:highlight w:val="none"/>
        </w:rPr>
      </w:pPr>
      <w:r>
        <w:rPr>
          <w:rFonts w:hint="eastAsia" w:ascii="宋体" w:hAnsi="宋体" w:eastAsia="宋体" w:cs="宋体"/>
          <w:sz w:val="24"/>
          <w:szCs w:val="24"/>
          <w:highlight w:val="none"/>
          <w:lang w:eastAsia="zh-CN"/>
        </w:rPr>
        <w:t>响应文件</w:t>
      </w:r>
      <w:r>
        <w:rPr>
          <w:rFonts w:hint="eastAsia" w:ascii="宋体" w:hAnsi="宋体" w:eastAsia="宋体" w:cs="宋体"/>
          <w:sz w:val="24"/>
          <w:szCs w:val="24"/>
          <w:highlight w:val="none"/>
        </w:rPr>
        <w:t>上传时间：</w:t>
      </w:r>
      <w:r>
        <w:rPr>
          <w:rFonts w:hint="eastAsia" w:ascii="宋体" w:hAnsi="宋体" w:eastAsia="宋体" w:cs="宋体"/>
          <w:bCs/>
          <w:color w:val="0000FF"/>
          <w:sz w:val="24"/>
          <w:szCs w:val="24"/>
          <w:highlight w:val="none"/>
        </w:rPr>
        <w:t>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19</w:t>
      </w:r>
      <w:r>
        <w:rPr>
          <w:rFonts w:hint="eastAsia" w:ascii="宋体" w:hAnsi="宋体" w:eastAsia="宋体" w:cs="宋体"/>
          <w:bCs/>
          <w:color w:val="0000FF"/>
          <w:sz w:val="24"/>
          <w:szCs w:val="24"/>
          <w:highlight w:val="none"/>
        </w:rPr>
        <w:t>日～20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日上午09:</w:t>
      </w:r>
      <w:r>
        <w:rPr>
          <w:rFonts w:hint="eastAsia" w:ascii="宋体" w:hAnsi="宋体" w:eastAsia="宋体" w:cs="宋体"/>
          <w:bCs/>
          <w:color w:val="0000FF"/>
          <w:sz w:val="24"/>
          <w:szCs w:val="24"/>
          <w:highlight w:val="none"/>
          <w:lang w:val="en-US" w:eastAsia="zh-CN"/>
        </w:rPr>
        <w:t>30</w:t>
      </w:r>
      <w:r>
        <w:rPr>
          <w:rFonts w:hint="eastAsia" w:ascii="宋体" w:hAnsi="宋体" w:eastAsia="宋体" w:cs="宋体"/>
          <w:color w:val="0000FF"/>
          <w:sz w:val="24"/>
          <w:szCs w:val="24"/>
          <w:highlight w:val="none"/>
          <w:lang w:eastAsia="zh-CN"/>
        </w:rPr>
        <w:t>（北京时间）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投标截止时间：</w:t>
      </w:r>
      <w:r>
        <w:rPr>
          <w:rFonts w:hint="eastAsia" w:ascii="宋体" w:hAnsi="宋体" w:eastAsia="宋体" w:cs="宋体"/>
          <w:bCs/>
          <w:color w:val="0000FF"/>
          <w:sz w:val="24"/>
          <w:szCs w:val="24"/>
          <w:highlight w:val="none"/>
        </w:rPr>
        <w:t>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日上午09:</w:t>
      </w:r>
      <w:r>
        <w:rPr>
          <w:rFonts w:hint="eastAsia" w:ascii="宋体" w:hAnsi="宋体" w:eastAsia="宋体" w:cs="宋体"/>
          <w:bCs/>
          <w:color w:val="0000FF"/>
          <w:sz w:val="24"/>
          <w:szCs w:val="24"/>
          <w:highlight w:val="none"/>
          <w:lang w:val="en-US" w:eastAsia="zh-CN"/>
        </w:rPr>
        <w:t>30</w:t>
      </w:r>
      <w:r>
        <w:rPr>
          <w:rFonts w:hint="eastAsia" w:ascii="宋体" w:hAnsi="宋体" w:eastAsia="宋体" w:cs="宋体"/>
          <w:color w:val="0000FF"/>
          <w:sz w:val="24"/>
          <w:szCs w:val="24"/>
          <w:highlight w:val="none"/>
          <w:lang w:eastAsia="zh-CN"/>
        </w:rPr>
        <w:t>（北京时间）</w:t>
      </w:r>
    </w:p>
    <w:p>
      <w:pPr>
        <w:bidi w:val="0"/>
        <w:spacing w:line="360" w:lineRule="auto"/>
        <w:ind w:firstLine="480" w:firstLineChars="200"/>
        <w:rPr>
          <w:rFonts w:hint="eastAsia" w:ascii="宋体" w:hAnsi="宋体" w:eastAsia="宋体" w:cs="宋体"/>
          <w:color w:val="0000FF"/>
          <w:sz w:val="24"/>
          <w:szCs w:val="24"/>
          <w:highlight w:val="none"/>
          <w:lang w:eastAsia="zh-CN"/>
        </w:rPr>
      </w:pPr>
      <w:r>
        <w:rPr>
          <w:rFonts w:hint="eastAsia" w:ascii="宋体" w:hAnsi="宋体" w:eastAsia="宋体" w:cs="宋体"/>
          <w:sz w:val="24"/>
          <w:szCs w:val="24"/>
          <w:highlight w:val="none"/>
        </w:rPr>
        <w:t>开标时间：</w:t>
      </w:r>
      <w:r>
        <w:rPr>
          <w:rFonts w:hint="eastAsia" w:ascii="宋体" w:hAnsi="宋体" w:eastAsia="宋体" w:cs="宋体"/>
          <w:color w:val="0000FF"/>
          <w:sz w:val="24"/>
          <w:szCs w:val="24"/>
          <w:highlight w:val="none"/>
          <w:lang w:val="en-US" w:eastAsia="zh-CN"/>
        </w:rPr>
        <w:t>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上午09:30</w:t>
      </w:r>
      <w:r>
        <w:rPr>
          <w:rFonts w:hint="eastAsia" w:ascii="宋体" w:hAnsi="宋体" w:eastAsia="宋体" w:cs="宋体"/>
          <w:color w:val="0000FF"/>
          <w:sz w:val="24"/>
          <w:szCs w:val="24"/>
          <w:highlight w:val="none"/>
          <w:lang w:eastAsia="zh-CN"/>
        </w:rPr>
        <w:t>（北京时间）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FF"/>
          <w:sz w:val="24"/>
          <w:szCs w:val="24"/>
          <w:highlight w:val="none"/>
          <w:lang w:val="en-US" w:eastAsia="zh-CN"/>
        </w:rPr>
      </w:pPr>
      <w:r>
        <w:rPr>
          <w:rFonts w:hint="eastAsia" w:ascii="宋体" w:hAnsi="宋体" w:eastAsia="宋体" w:cs="宋体"/>
          <w:sz w:val="24"/>
          <w:szCs w:val="24"/>
          <w:highlight w:val="none"/>
          <w:lang w:val="en-US" w:eastAsia="zh-CN"/>
        </w:rPr>
        <w:t>解密时间：</w:t>
      </w:r>
      <w:r>
        <w:rPr>
          <w:rFonts w:hint="eastAsia" w:ascii="宋体" w:hAnsi="宋体" w:eastAsia="宋体" w:cs="宋体"/>
          <w:color w:val="0000FF"/>
          <w:sz w:val="24"/>
          <w:szCs w:val="24"/>
          <w:highlight w:val="none"/>
          <w:lang w:val="en-US" w:eastAsia="zh-CN"/>
        </w:rPr>
        <w:t>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上午9:30～2022年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上午10:00（北京时间）</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七、解密方式及截标开标地点：</w:t>
      </w:r>
    </w:p>
    <w:p>
      <w:pPr>
        <w:keepNext w:val="0"/>
        <w:keepLines w:val="0"/>
        <w:pageBreakBefore w:val="0"/>
        <w:kinsoku/>
        <w:overflowPunct/>
        <w:topLinePunct w:val="0"/>
        <w:autoSpaceDE/>
        <w:autoSpaceDN/>
        <w:bidi w:val="0"/>
        <w:spacing w:before="240" w:line="360" w:lineRule="auto"/>
        <w:ind w:firstLine="482" w:firstLineChars="200"/>
        <w:contextualSpacing/>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远程解密</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于递交</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截止时间在原单位使用原上传文件电脑在“网上开标”界面，点击“进开标厅”按钮，在该界面进行</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的远程解密。届时请持上传文件时所使用的数字证书（CA证书）提前30分钟等候在电脑前准备参加文件解密（</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需保持电脑网络通畅）。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szCs w:val="24"/>
          <w:highlight w:val="none"/>
        </w:rPr>
        <w:t>请</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按公告时间及时参与相关签到、解密及确认工作，签到、解密及确认过程中有任何问题请及时联系技术支持解决（</w:t>
      </w:r>
      <w:r>
        <w:rPr>
          <w:rFonts w:hint="eastAsia" w:ascii="宋体" w:hAnsi="宋体" w:eastAsia="宋体" w:cs="宋体"/>
          <w:color w:val="auto"/>
          <w:sz w:val="24"/>
          <w:szCs w:val="24"/>
          <w:highlight w:val="none"/>
          <w:lang w:val="en-US" w:eastAsia="zh-CN"/>
        </w:rPr>
        <w:t>电话：400-9913-966</w:t>
      </w:r>
      <w:r>
        <w:rPr>
          <w:rFonts w:hint="eastAsia" w:ascii="宋体" w:hAnsi="宋体" w:eastAsia="宋体" w:cs="宋体"/>
          <w:color w:val="auto"/>
          <w:sz w:val="24"/>
          <w:szCs w:val="24"/>
          <w:highlight w:val="none"/>
        </w:rPr>
        <w:t>，周一至周日，8点30至20点30时），因</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原因未在规定时间内解密</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，视为</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撤销其</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开标地点：内蒙古包头市稀土高新区高新软件园。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szCs w:val="24"/>
        </w:rPr>
        <w:t>地址：稀土高新区软件园D座8楼。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如果截标或开标时间及地点有改变，</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rPr>
        <w:t>机构将提前通知，逾期提交的</w:t>
      </w:r>
      <w:r>
        <w:rPr>
          <w:rFonts w:hint="eastAsia" w:ascii="宋体" w:hAnsi="宋体" w:eastAsia="宋体" w:cs="宋体"/>
          <w:sz w:val="24"/>
          <w:szCs w:val="24"/>
          <w:lang w:eastAsia="zh-CN"/>
        </w:rPr>
        <w:t>响应文件</w:t>
      </w:r>
      <w:r>
        <w:rPr>
          <w:rFonts w:hint="eastAsia" w:ascii="宋体" w:hAnsi="宋体" w:eastAsia="宋体" w:cs="宋体"/>
          <w:sz w:val="24"/>
          <w:szCs w:val="24"/>
        </w:rPr>
        <w:t>将不予受理，不接受邮寄方式提交</w:t>
      </w:r>
      <w:r>
        <w:rPr>
          <w:rFonts w:hint="eastAsia" w:ascii="宋体" w:hAnsi="宋体" w:eastAsia="宋体" w:cs="宋体"/>
          <w:sz w:val="24"/>
          <w:szCs w:val="24"/>
          <w:lang w:eastAsia="zh-CN"/>
        </w:rPr>
        <w:t>响应文件</w:t>
      </w:r>
      <w:r>
        <w:rPr>
          <w:rFonts w:hint="eastAsia" w:ascii="宋体" w:hAnsi="宋体" w:eastAsia="宋体" w:cs="宋体"/>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八、投标保证及</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费用：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（1）根据内蒙古电力（集团）有限责任公司《关于公司货物招标采购不要求提交</w:t>
      </w:r>
      <w:r>
        <w:rPr>
          <w:rFonts w:hint="eastAsia" w:ascii="宋体" w:hAnsi="宋体" w:eastAsia="宋体" w:cs="宋体"/>
          <w:sz w:val="24"/>
          <w:szCs w:val="24"/>
          <w:lang w:val="en-US" w:eastAsia="zh-CN"/>
        </w:rPr>
        <w:t>投标</w:t>
      </w:r>
      <w:r>
        <w:rPr>
          <w:rFonts w:hint="eastAsia" w:ascii="宋体" w:hAnsi="宋体" w:eastAsia="宋体" w:cs="宋体"/>
          <w:sz w:val="24"/>
          <w:szCs w:val="24"/>
          <w:lang w:eastAsia="zh-CN"/>
        </w:rPr>
        <w:t>保证金</w:t>
      </w:r>
      <w:r>
        <w:rPr>
          <w:rFonts w:hint="eastAsia" w:ascii="宋体" w:hAnsi="宋体" w:eastAsia="宋体" w:cs="宋体"/>
          <w:sz w:val="24"/>
          <w:szCs w:val="24"/>
        </w:rPr>
        <w:t>的通知》（内电物资〔2019〕26号）的要求，本项目不收取保证金。</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val="en-US" w:eastAsia="zh-CN"/>
        </w:rPr>
        <w:t>2</w:t>
      </w:r>
      <w:r>
        <w:rPr>
          <w:rFonts w:hint="eastAsia" w:ascii="宋体" w:hAnsi="宋体" w:eastAsia="宋体" w:cs="宋体"/>
          <w:sz w:val="24"/>
          <w:szCs w:val="24"/>
        </w:rPr>
        <w:t>）</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rPr>
        <w:t>费用：为保证</w:t>
      </w:r>
      <w:r>
        <w:rPr>
          <w:rFonts w:hint="eastAsia" w:ascii="宋体" w:hAnsi="宋体" w:eastAsia="宋体" w:cs="宋体"/>
          <w:sz w:val="24"/>
          <w:szCs w:val="24"/>
          <w:lang w:val="en-US" w:eastAsia="zh-CN"/>
        </w:rPr>
        <w:t>招标</w:t>
      </w:r>
      <w:r>
        <w:rPr>
          <w:rFonts w:hint="eastAsia" w:ascii="宋体" w:hAnsi="宋体" w:eastAsia="宋体" w:cs="宋体"/>
          <w:sz w:val="24"/>
          <w:szCs w:val="24"/>
        </w:rPr>
        <w:t>工作的顺利进行，</w:t>
      </w:r>
      <w:r>
        <w:rPr>
          <w:rFonts w:hint="eastAsia" w:ascii="宋体" w:hAnsi="宋体" w:eastAsia="宋体" w:cs="宋体"/>
          <w:sz w:val="24"/>
          <w:szCs w:val="24"/>
          <w:lang w:val="en-US" w:eastAsia="zh-CN"/>
        </w:rPr>
        <w:t>招标</w:t>
      </w:r>
      <w:r>
        <w:rPr>
          <w:rFonts w:hint="eastAsia" w:ascii="宋体" w:hAnsi="宋体" w:eastAsia="宋体" w:cs="宋体"/>
          <w:sz w:val="24"/>
          <w:szCs w:val="24"/>
        </w:rPr>
        <w:t>活动所需费用的一部分，由</w:t>
      </w:r>
      <w:r>
        <w:rPr>
          <w:rFonts w:hint="eastAsia" w:ascii="宋体" w:hAnsi="宋体" w:eastAsia="宋体" w:cs="宋体"/>
          <w:sz w:val="24"/>
          <w:szCs w:val="24"/>
          <w:lang w:val="en-US" w:eastAsia="zh-CN"/>
        </w:rPr>
        <w:t>成交</w:t>
      </w:r>
      <w:r>
        <w:rPr>
          <w:rFonts w:hint="eastAsia" w:ascii="宋体" w:hAnsi="宋体" w:eastAsia="宋体" w:cs="宋体"/>
          <w:sz w:val="24"/>
          <w:szCs w:val="24"/>
        </w:rPr>
        <w:t>单位缴纳</w:t>
      </w:r>
      <w:r>
        <w:rPr>
          <w:rFonts w:hint="eastAsia" w:ascii="宋体" w:hAnsi="宋体" w:eastAsia="宋体" w:cs="宋体"/>
          <w:sz w:val="24"/>
          <w:szCs w:val="24"/>
          <w:lang w:val="en-US" w:eastAsia="zh-CN"/>
        </w:rPr>
        <w:t>招标</w:t>
      </w:r>
      <w:r>
        <w:rPr>
          <w:rFonts w:hint="eastAsia" w:ascii="宋体" w:hAnsi="宋体" w:eastAsia="宋体" w:cs="宋体"/>
          <w:sz w:val="24"/>
          <w:szCs w:val="24"/>
        </w:rPr>
        <w:t>代理服务费，收取办法按</w:t>
      </w:r>
      <w:r>
        <w:rPr>
          <w:rFonts w:hint="eastAsia" w:ascii="宋体" w:hAnsi="宋体" w:eastAsia="宋体" w:cs="宋体"/>
          <w:sz w:val="24"/>
          <w:szCs w:val="24"/>
          <w:lang w:eastAsia="zh-CN"/>
        </w:rPr>
        <w:t>内</w:t>
      </w:r>
      <w:r>
        <w:rPr>
          <w:rFonts w:hint="eastAsia" w:ascii="宋体" w:hAnsi="宋体" w:eastAsia="宋体" w:cs="宋体"/>
          <w:sz w:val="24"/>
          <w:szCs w:val="24"/>
        </w:rPr>
        <w:t>工建协【2016】17号文件取费规定的相关</w:t>
      </w:r>
      <w:r>
        <w:rPr>
          <w:rFonts w:hint="eastAsia" w:ascii="宋体" w:hAnsi="宋体" w:eastAsia="宋体" w:cs="宋体"/>
          <w:sz w:val="24"/>
          <w:szCs w:val="24"/>
          <w:lang w:val="en-US" w:eastAsia="zh-CN"/>
        </w:rPr>
        <w:t>招标</w:t>
      </w:r>
      <w:r>
        <w:rPr>
          <w:rFonts w:hint="eastAsia" w:ascii="宋体" w:hAnsi="宋体" w:eastAsia="宋体" w:cs="宋体"/>
          <w:sz w:val="24"/>
          <w:szCs w:val="24"/>
        </w:rPr>
        <w:t>费率计算。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）场所服务费：</w:t>
      </w:r>
      <w:r>
        <w:rPr>
          <w:rFonts w:hint="eastAsia" w:ascii="宋体" w:hAnsi="宋体" w:eastAsia="宋体" w:cs="宋体"/>
          <w:sz w:val="24"/>
          <w:szCs w:val="24"/>
          <w:highlight w:val="none"/>
          <w:lang w:val="en-US" w:eastAsia="zh-CN"/>
        </w:rPr>
        <w:t>本项目成交人须向内蒙古网佳招标公共服务平台运营有限公司缴纳交易场所服务费，</w:t>
      </w:r>
      <w:r>
        <w:rPr>
          <w:rFonts w:hint="eastAsia" w:ascii="宋体" w:hAnsi="宋体" w:eastAsia="宋体" w:cs="宋体"/>
          <w:sz w:val="24"/>
          <w:szCs w:val="24"/>
        </w:rPr>
        <w:t>收费标准为【中标价在50万元以下的按500元/标段收取，中标价在50万元以上的按中标价的 1‰收取，（该项费用已含在中标单位的投标报价中，由中标人支付）】。中标公示期结束之后，若无异议，中标单位应及时缴纳此项费用，以免延误</w:t>
      </w:r>
      <w:r>
        <w:rPr>
          <w:rFonts w:hint="eastAsia" w:ascii="宋体" w:hAnsi="宋体" w:eastAsia="宋体" w:cs="宋体"/>
          <w:sz w:val="24"/>
          <w:szCs w:val="24"/>
          <w:lang w:eastAsia="zh-CN"/>
        </w:rPr>
        <w:t>中标通知书</w:t>
      </w:r>
      <w:r>
        <w:rPr>
          <w:rFonts w:hint="eastAsia" w:ascii="宋体" w:hAnsi="宋体" w:eastAsia="宋体" w:cs="宋体"/>
          <w:sz w:val="24"/>
          <w:szCs w:val="24"/>
        </w:rPr>
        <w:t>的发放。</w:t>
      </w:r>
      <w:r>
        <w:rPr>
          <w:rFonts w:hint="eastAsia" w:ascii="宋体" w:hAnsi="宋体" w:eastAsia="宋体" w:cs="宋体"/>
          <w:sz w:val="24"/>
          <w:szCs w:val="24"/>
          <w:highlight w:val="none"/>
          <w:lang w:val="en-US" w:eastAsia="zh-CN"/>
        </w:rPr>
        <w:t>（成交单位汇款时请务必公对公转账）。</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none"/>
          <w:lang w:val="en-US" w:eastAsia="zh-CN"/>
        </w:rPr>
        <w:t>内蒙古电力集团电子采购系统使用服务费</w:t>
      </w:r>
      <w:r>
        <w:rPr>
          <w:rFonts w:hint="eastAsia" w:ascii="宋体" w:hAnsi="宋体" w:eastAsia="宋体" w:cs="宋体"/>
          <w:sz w:val="24"/>
          <w:szCs w:val="24"/>
        </w:rPr>
        <w:t>：本项目采用全流程电子</w:t>
      </w:r>
      <w:r>
        <w:rPr>
          <w:rFonts w:hint="eastAsia" w:ascii="宋体" w:hAnsi="宋体" w:eastAsia="宋体" w:cs="宋体"/>
          <w:sz w:val="24"/>
          <w:szCs w:val="24"/>
          <w:lang w:eastAsia="zh-CN"/>
        </w:rPr>
        <w:t>采购</w:t>
      </w:r>
      <w:r>
        <w:rPr>
          <w:rFonts w:hint="eastAsia" w:ascii="宋体" w:hAnsi="宋体" w:eastAsia="宋体" w:cs="宋体"/>
          <w:sz w:val="24"/>
          <w:szCs w:val="24"/>
        </w:rPr>
        <w:t>，每标段每家</w:t>
      </w:r>
      <w:r>
        <w:rPr>
          <w:rFonts w:hint="eastAsia" w:ascii="宋体" w:hAnsi="宋体" w:eastAsia="宋体" w:cs="宋体"/>
          <w:sz w:val="24"/>
          <w:szCs w:val="24"/>
          <w:lang w:eastAsia="zh-CN"/>
        </w:rPr>
        <w:t>供应商</w:t>
      </w:r>
      <w:r>
        <w:rPr>
          <w:rFonts w:hint="eastAsia" w:ascii="宋体" w:hAnsi="宋体" w:eastAsia="宋体" w:cs="宋体"/>
          <w:sz w:val="24"/>
          <w:szCs w:val="24"/>
        </w:rPr>
        <w:t>需（在上传</w:t>
      </w:r>
      <w:r>
        <w:rPr>
          <w:rFonts w:hint="eastAsia" w:ascii="宋体" w:hAnsi="宋体" w:eastAsia="宋体" w:cs="宋体"/>
          <w:sz w:val="24"/>
          <w:szCs w:val="24"/>
          <w:lang w:val="en-US" w:eastAsia="zh-CN"/>
        </w:rPr>
        <w:t>响应文件</w:t>
      </w:r>
      <w:r>
        <w:rPr>
          <w:rFonts w:hint="eastAsia" w:ascii="宋体" w:hAnsi="宋体" w:eastAsia="宋体" w:cs="宋体"/>
          <w:sz w:val="24"/>
          <w:szCs w:val="24"/>
        </w:rPr>
        <w:t>前）在线向电子交易平台缴纳电子投标服务费</w:t>
      </w:r>
      <w:r>
        <w:rPr>
          <w:rFonts w:hint="eastAsia" w:ascii="宋体" w:hAnsi="宋体" w:eastAsia="宋体" w:cs="宋体"/>
          <w:sz w:val="24"/>
          <w:szCs w:val="24"/>
          <w:lang w:val="en-US" w:eastAsia="zh-CN"/>
        </w:rPr>
        <w:t>3</w:t>
      </w:r>
      <w:r>
        <w:rPr>
          <w:rFonts w:hint="eastAsia" w:ascii="宋体" w:hAnsi="宋体" w:eastAsia="宋体" w:cs="宋体"/>
          <w:sz w:val="24"/>
          <w:szCs w:val="24"/>
        </w:rPr>
        <w:t>00元/标段/次。</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（5）注：</w:t>
      </w:r>
      <w:bookmarkStart w:id="0" w:name="_Toc6695"/>
      <w:bookmarkStart w:id="1" w:name="_Toc2642"/>
      <w:r>
        <w:rPr>
          <w:rFonts w:hint="eastAsia" w:ascii="宋体" w:hAnsi="宋体" w:eastAsia="宋体" w:cs="宋体"/>
          <w:sz w:val="24"/>
          <w:szCs w:val="24"/>
          <w:lang w:val="en-US" w:eastAsia="zh-CN"/>
        </w:rPr>
        <w:t>投标单位应承担其响应文件准备与递交所涉及的一切费用，不管投标结果如何，</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lang w:val="en-US" w:eastAsia="zh-CN"/>
        </w:rPr>
        <w:t>人对上述费用不负任何责任。</w:t>
      </w:r>
      <w:bookmarkEnd w:id="0"/>
      <w:bookmarkEnd w:id="1"/>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九、公告发布媒体：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none"/>
        </w:rPr>
        <w:t>本次公告在</w:t>
      </w:r>
      <w:r>
        <w:rPr>
          <w:rFonts w:hint="eastAsia" w:ascii="宋体" w:hAnsi="宋体" w:eastAsia="宋体" w:cs="宋体"/>
          <w:color w:val="auto"/>
          <w:sz w:val="24"/>
          <w:szCs w:val="24"/>
          <w:highlight w:val="none"/>
          <w:lang w:val="en-US" w:eastAsia="zh-CN"/>
        </w:rPr>
        <w:t>《内蒙古电力集团电子采购系统》（http://guocai-impc.cppchina.cn）</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《中国招标投标公共服务平台》（www.cebpubservice.com）、</w:t>
      </w:r>
      <w:r>
        <w:rPr>
          <w:rFonts w:hint="eastAsia" w:ascii="宋体" w:hAnsi="宋体" w:eastAsia="宋体" w:cs="宋体"/>
          <w:color w:val="000000"/>
          <w:kern w:val="0"/>
          <w:sz w:val="24"/>
          <w:szCs w:val="24"/>
          <w:highlight w:val="none"/>
        </w:rPr>
        <w:t>《</w:t>
      </w:r>
      <w:r>
        <w:rPr>
          <w:rFonts w:hint="eastAsia" w:ascii="宋体" w:hAnsi="宋体" w:eastAsia="宋体" w:cs="宋体"/>
          <w:color w:val="000000"/>
          <w:kern w:val="0"/>
          <w:sz w:val="24"/>
          <w:szCs w:val="24"/>
          <w:highlight w:val="none"/>
          <w:lang w:eastAsia="zh-CN"/>
        </w:rPr>
        <w:t>内蒙古</w:t>
      </w:r>
      <w:r>
        <w:rPr>
          <w:rFonts w:hint="eastAsia" w:ascii="宋体" w:hAnsi="宋体" w:eastAsia="宋体" w:cs="宋体"/>
          <w:color w:val="000000"/>
          <w:kern w:val="0"/>
          <w:sz w:val="24"/>
          <w:szCs w:val="24"/>
          <w:highlight w:val="none"/>
          <w:lang w:val="en-US" w:eastAsia="zh-CN"/>
        </w:rPr>
        <w:t>招标</w:t>
      </w:r>
      <w:r>
        <w:rPr>
          <w:rFonts w:hint="eastAsia" w:ascii="宋体" w:hAnsi="宋体" w:eastAsia="宋体" w:cs="宋体"/>
          <w:color w:val="000000"/>
          <w:kern w:val="0"/>
          <w:sz w:val="24"/>
          <w:szCs w:val="24"/>
          <w:highlight w:val="none"/>
          <w:lang w:eastAsia="zh-CN"/>
        </w:rPr>
        <w:t>投标公共服务平台</w:t>
      </w:r>
      <w:r>
        <w:rPr>
          <w:rFonts w:hint="eastAsia" w:ascii="宋体" w:hAnsi="宋体" w:eastAsia="宋体" w:cs="宋体"/>
          <w:color w:val="000000"/>
          <w:kern w:val="0"/>
          <w:sz w:val="24"/>
          <w:szCs w:val="24"/>
          <w:highlight w:val="none"/>
        </w:rPr>
        <w:t>》（http://zbgg.nmgztb.com.cn/）</w:t>
      </w:r>
      <w:r>
        <w:rPr>
          <w:rFonts w:hint="eastAsia" w:ascii="宋体" w:hAnsi="宋体" w:eastAsia="宋体" w:cs="宋体"/>
          <w:sz w:val="24"/>
          <w:szCs w:val="24"/>
          <w:highlight w:val="none"/>
        </w:rPr>
        <w:t>同时发布，其它媒介转发无效。</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十、联系方式：</w:t>
      </w:r>
    </w:p>
    <w:p>
      <w:pPr>
        <w:keepNext w:val="0"/>
        <w:keepLines w:val="0"/>
        <w:pageBreakBefore w:val="0"/>
        <w:widowControl w:val="0"/>
        <w:kinsoku/>
        <w:wordWrap/>
        <w:overflowPunct/>
        <w:topLinePunct w:val="0"/>
        <w:autoSpaceDE/>
        <w:autoSpaceDN/>
        <w:bidi w:val="0"/>
        <w:adjustRightInd/>
        <w:snapToGrid/>
        <w:spacing w:line="360" w:lineRule="auto"/>
        <w:ind w:firstLine="484"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人：</w:t>
      </w:r>
      <w:r>
        <w:rPr>
          <w:rFonts w:hint="eastAsia" w:ascii="宋体" w:hAnsi="宋体" w:eastAsia="宋体" w:cs="宋体"/>
          <w:sz w:val="24"/>
          <w:szCs w:val="24"/>
          <w:highlight w:val="none"/>
          <w:lang w:eastAsia="zh-CN"/>
        </w:rPr>
        <w:t>内蒙古电</w:t>
      </w:r>
      <w:r>
        <w:rPr>
          <w:rFonts w:hint="eastAsia" w:ascii="宋体" w:hAnsi="宋体" w:eastAsia="宋体" w:cs="宋体"/>
          <w:color w:val="auto"/>
          <w:sz w:val="24"/>
          <w:szCs w:val="24"/>
          <w:highlight w:val="none"/>
          <w:lang w:eastAsia="zh-CN"/>
        </w:rPr>
        <w:t>力（集团）有限责任公司包头供电分公司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联系人</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王彤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联系电话</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0472-3658210</w:t>
      </w:r>
    </w:p>
    <w:p>
      <w:pPr>
        <w:pStyle w:val="2"/>
        <w:rPr>
          <w:rFonts w:hint="eastAsia" w:ascii="宋体" w:hAnsi="宋体" w:eastAsia="宋体" w:cs="宋体"/>
        </w:rPr>
      </w:pPr>
    </w:p>
    <w:p>
      <w:pPr>
        <w:keepNext w:val="0"/>
        <w:keepLines w:val="0"/>
        <w:pageBreakBefore w:val="0"/>
        <w:widowControl w:val="0"/>
        <w:kinsoku/>
        <w:wordWrap/>
        <w:overflowPunct/>
        <w:topLinePunct w:val="0"/>
        <w:autoSpaceDE/>
        <w:autoSpaceDN/>
        <w:bidi w:val="0"/>
        <w:adjustRightInd/>
        <w:snapToGrid/>
        <w:spacing w:line="360" w:lineRule="auto"/>
        <w:ind w:firstLine="484" w:firstLineChars="200"/>
        <w:textAlignment w:val="auto"/>
        <w:rPr>
          <w:rFonts w:hint="eastAsia" w:ascii="宋体" w:hAnsi="宋体" w:eastAsia="宋体" w:cs="宋体"/>
          <w:color w:val="auto"/>
          <w:sz w:val="24"/>
          <w:szCs w:val="24"/>
          <w:highlight w:val="none"/>
        </w:rPr>
      </w:pP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color w:val="auto"/>
          <w:sz w:val="24"/>
          <w:szCs w:val="24"/>
          <w:highlight w:val="none"/>
        </w:rPr>
        <w:t>代理机构名称：中航技国际经贸发展有限公司内蒙古分公司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kern w:val="0"/>
          <w:sz w:val="24"/>
          <w:lang w:val="zh-CN"/>
        </w:rPr>
        <w:t>包头市青山区</w:t>
      </w:r>
      <w:r>
        <w:rPr>
          <w:rFonts w:hint="eastAsia" w:ascii="宋体" w:hAnsi="宋体" w:eastAsia="宋体" w:cs="宋体"/>
          <w:kern w:val="0"/>
          <w:sz w:val="24"/>
          <w:lang w:val="zh-CN"/>
        </w:rPr>
        <w:t>工商联大厦1202室（包头市青山区少先路和万青路交叉口）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rPr>
      </w:pPr>
      <w:r>
        <w:rPr>
          <w:rFonts w:hint="eastAsia" w:ascii="宋体" w:hAnsi="宋体" w:eastAsia="宋体" w:cs="宋体"/>
          <w:sz w:val="24"/>
          <w:szCs w:val="24"/>
          <w:highlight w:val="none"/>
          <w:lang w:val="zh-CN"/>
        </w:rPr>
        <w:t>电子邮箱：</w:t>
      </w:r>
      <w:r>
        <w:rPr>
          <w:rFonts w:hint="eastAsia" w:ascii="宋体" w:hAnsi="宋体" w:eastAsia="宋体" w:cs="宋体"/>
          <w:sz w:val="24"/>
          <w:szCs w:val="24"/>
          <w:highlight w:val="none"/>
          <w:lang w:val="en-US" w:eastAsia="zh-CN"/>
        </w:rPr>
        <w:t>yewu3@zhjnm.cn</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zh-CN"/>
        </w:rPr>
        <w:t>联系人：</w:t>
      </w:r>
      <w:r>
        <w:rPr>
          <w:rFonts w:hint="eastAsia" w:ascii="宋体" w:hAnsi="宋体" w:eastAsia="宋体" w:cs="宋体"/>
          <w:sz w:val="24"/>
          <w:szCs w:val="24"/>
          <w:highlight w:val="none"/>
          <w:lang w:val="en-US" w:eastAsia="zh-CN"/>
        </w:rPr>
        <w:t xml:space="preserve">白鑫 马旭玮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rPr>
      </w:pPr>
      <w:r>
        <w:rPr>
          <w:rFonts w:hint="eastAsia" w:ascii="宋体" w:hAnsi="宋体" w:eastAsia="宋体" w:cs="宋体"/>
          <w:sz w:val="24"/>
          <w:szCs w:val="24"/>
          <w:highlight w:val="none"/>
          <w:lang w:val="zh-CN"/>
        </w:rPr>
        <w:t>电话： 0472-6990008</w:t>
      </w:r>
      <w:r>
        <w:rPr>
          <w:rFonts w:hint="eastAsia" w:ascii="宋体" w:hAnsi="宋体" w:eastAsia="宋体" w:cs="宋体"/>
          <w:sz w:val="24"/>
          <w:szCs w:val="24"/>
          <w:highlight w:val="none"/>
          <w:lang w:val="en-US" w:eastAsia="zh-CN"/>
        </w:rPr>
        <w:t xml:space="preserve"> 18647120015 15332933117</w:t>
      </w:r>
      <w:r>
        <w:rPr>
          <w:rFonts w:hint="eastAsia" w:ascii="宋体" w:hAnsi="宋体" w:eastAsia="宋体" w:cs="宋体"/>
          <w:sz w:val="24"/>
          <w:szCs w:val="24"/>
          <w:highlight w:val="none"/>
          <w:lang w:val="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财务联系电话：0471-4960380</w:t>
      </w:r>
    </w:p>
    <w:p>
      <w:pPr>
        <w:pStyle w:val="2"/>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监督单位：包头供电公司物资供应处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包头供电公司物资供应处受理范围：对包头供电公司</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en-US" w:eastAsia="zh-CN"/>
        </w:rPr>
        <w:t>代理机构存在1.资格审查不公正、泄露</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en-US" w:eastAsia="zh-CN"/>
        </w:rPr>
        <w:t>信息、未按时反馈供应商质疑、未督办澄清事宜、未按规定收取和退还保证金的行为。2.其他违规、违纪行为。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联系人：刘阳             联系电话：0472-3652017 </w:t>
      </w:r>
    </w:p>
    <w:p>
      <w:pPr>
        <w:pStyle w:val="2"/>
        <w:ind w:left="0" w:leftChars="0" w:firstLine="0" w:firstLineChars="0"/>
        <w:jc w:val="right"/>
        <w:rPr>
          <w:rFonts w:hint="eastAsia" w:ascii="宋体" w:hAnsi="宋体" w:eastAsia="宋体" w:cs="宋体"/>
          <w:kern w:val="2"/>
          <w:sz w:val="24"/>
          <w:szCs w:val="24"/>
          <w:highlight w:val="none"/>
          <w:lang w:val="en-US" w:eastAsia="zh-CN" w:bidi="ar-SA"/>
        </w:rPr>
      </w:pPr>
    </w:p>
    <w:p>
      <w:pPr>
        <w:pStyle w:val="2"/>
        <w:ind w:left="0" w:leftChars="0" w:firstLine="0" w:firstLineChars="0"/>
        <w:jc w:val="both"/>
        <w:rPr>
          <w:rFonts w:hint="eastAsia" w:ascii="宋体" w:hAnsi="宋体" w:eastAsia="宋体" w:cs="宋体"/>
          <w:kern w:val="2"/>
          <w:sz w:val="24"/>
          <w:szCs w:val="24"/>
          <w:highlight w:val="none"/>
          <w:lang w:val="en-US" w:eastAsia="zh-CN" w:bidi="ar-SA"/>
        </w:rPr>
      </w:pPr>
    </w:p>
    <w:p>
      <w:pPr>
        <w:pStyle w:val="2"/>
        <w:ind w:left="0" w:leftChars="0" w:firstLine="0" w:firstLineChars="0"/>
        <w:jc w:val="right"/>
        <w:rPr>
          <w:rFonts w:hint="eastAsia" w:ascii="宋体" w:hAnsi="宋体" w:eastAsia="宋体" w:cs="宋体"/>
          <w:kern w:val="2"/>
          <w:sz w:val="24"/>
          <w:szCs w:val="24"/>
          <w:highlight w:val="none"/>
          <w:lang w:val="en-US" w:eastAsia="zh-CN" w:bidi="ar-SA"/>
        </w:rPr>
      </w:pPr>
    </w:p>
    <w:p>
      <w:pPr>
        <w:pStyle w:val="2"/>
        <w:ind w:left="0" w:leftChars="0" w:firstLine="0" w:firstLineChars="0"/>
        <w:jc w:val="right"/>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2022年09月19日</w:t>
      </w:r>
    </w:p>
    <w:p>
      <w:pPr>
        <w:pStyle w:val="2"/>
        <w:ind w:left="0" w:leftChars="0" w:firstLine="0" w:firstLineChars="0"/>
        <w:rPr>
          <w:rFonts w:hint="eastAsia" w:ascii="宋体" w:hAnsi="宋体" w:eastAsia="宋体" w:cs="宋体"/>
          <w:b/>
          <w:bCs/>
          <w:sz w:val="24"/>
          <w:szCs w:val="24"/>
        </w:rPr>
      </w:pPr>
    </w:p>
    <w:p>
      <w:pPr>
        <w:pStyle w:val="2"/>
        <w:ind w:left="0" w:leftChars="0" w:firstLine="0" w:firstLineChars="0"/>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rPr>
      </w:pPr>
    </w:p>
    <w:p>
      <w:pPr>
        <w:pStyle w:val="2"/>
        <w:ind w:left="0" w:leftChars="0" w:firstLine="0" w:firstLineChars="0"/>
        <w:rPr>
          <w:rFonts w:hint="eastAsia" w:ascii="宋体" w:hAnsi="宋体" w:eastAsia="宋体" w:cs="宋体"/>
          <w:b/>
          <w:bCs/>
          <w:sz w:val="24"/>
          <w:szCs w:val="24"/>
          <w:lang w:val="en-US" w:eastAsia="zh-CN"/>
        </w:rPr>
      </w:pPr>
      <w:r>
        <w:rPr>
          <w:rFonts w:hint="eastAsia" w:ascii="宋体" w:hAnsi="宋体" w:eastAsia="宋体" w:cs="宋体"/>
          <w:b/>
          <w:bCs/>
          <w:sz w:val="24"/>
          <w:szCs w:val="24"/>
        </w:rPr>
        <w:t>附件</w:t>
      </w:r>
      <w:r>
        <w:rPr>
          <w:rFonts w:hint="eastAsia" w:ascii="宋体" w:hAnsi="宋体" w:eastAsia="宋体" w:cs="宋体"/>
          <w:b/>
          <w:bCs/>
          <w:sz w:val="24"/>
          <w:szCs w:val="24"/>
          <w:lang w:val="en-US" w:eastAsia="zh-CN"/>
        </w:rPr>
        <w:t>一：采购一览表</w:t>
      </w:r>
    </w:p>
    <w:p>
      <w:pPr>
        <w:rPr>
          <w:rFonts w:hint="eastAsia" w:ascii="宋体" w:hAnsi="宋体" w:eastAsia="宋体" w:cs="宋体"/>
          <w:b/>
          <w:bCs/>
          <w:lang w:eastAsia="zh-CN"/>
        </w:rPr>
      </w:pPr>
      <w:r>
        <w:rPr>
          <w:rFonts w:hint="eastAsia" w:ascii="宋体" w:hAnsi="宋体" w:eastAsia="宋体" w:cs="宋体"/>
          <w:b/>
          <w:bCs/>
          <w:lang w:eastAsia="zh-CN"/>
        </w:rPr>
        <w:t>详</w:t>
      </w:r>
      <w:r>
        <w:rPr>
          <w:rFonts w:hint="eastAsia" w:ascii="宋体" w:hAnsi="宋体" w:eastAsia="宋体" w:cs="宋体"/>
          <w:b/>
          <w:bCs/>
          <w:lang w:val="en-US" w:eastAsia="zh-CN"/>
        </w:rPr>
        <w:tab/>
      </w:r>
      <w:r>
        <w:rPr>
          <w:rFonts w:hint="eastAsia" w:ascii="宋体" w:hAnsi="宋体" w:eastAsia="宋体" w:cs="宋体"/>
          <w:b/>
          <w:bCs/>
          <w:lang w:eastAsia="zh-CN"/>
        </w:rPr>
        <w:t>见附件一</w:t>
      </w:r>
    </w:p>
    <w:p>
      <w:pPr>
        <w:rPr>
          <w:rFonts w:hint="eastAsia" w:ascii="宋体" w:hAnsi="宋体" w:eastAsia="宋体" w:cs="宋体"/>
          <w:b/>
          <w:bCs/>
          <w:lang w:eastAsia="zh-CN"/>
        </w:rPr>
      </w:pPr>
      <w:r>
        <w:rPr>
          <w:rFonts w:hint="eastAsia" w:ascii="宋体" w:hAnsi="宋体" w:eastAsia="宋体" w:cs="宋体"/>
          <w:b/>
          <w:bCs/>
          <w:lang w:eastAsia="zh-CN"/>
        </w:rPr>
        <w:t>注：</w:t>
      </w:r>
      <w:r>
        <w:rPr>
          <w:rFonts w:hint="eastAsia" w:ascii="宋体" w:hAnsi="宋体" w:eastAsia="宋体" w:cs="宋体"/>
          <w:b/>
          <w:bCs/>
          <w:lang w:val="en-US" w:eastAsia="zh-CN"/>
        </w:rPr>
        <w:t>本项目</w:t>
      </w:r>
      <w:r>
        <w:rPr>
          <w:rFonts w:hint="eastAsia" w:ascii="宋体" w:hAnsi="宋体" w:eastAsia="宋体" w:cs="宋体"/>
          <w:b/>
          <w:bCs/>
          <w:lang w:eastAsia="zh-CN"/>
        </w:rPr>
        <w:t>设置单价最高限价和总价最高限价，供应商的投标报价超出单价最高限价和总价最高限价，评标委员会将否决其投标。</w:t>
      </w: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lang w:eastAsia="zh-CN"/>
        </w:rPr>
      </w:pPr>
    </w:p>
    <w:p>
      <w:pPr>
        <w:pStyle w:val="2"/>
        <w:rPr>
          <w:rFonts w:hint="eastAsia" w:ascii="宋体" w:hAnsi="宋体" w:eastAsia="宋体" w:cs="宋体"/>
          <w:b/>
          <w:bCs/>
          <w:sz w:val="24"/>
          <w:szCs w:val="24"/>
          <w:lang w:eastAsia="zh-CN"/>
        </w:rPr>
      </w:pPr>
    </w:p>
    <w:p>
      <w:pPr>
        <w:rPr>
          <w:rFonts w:hint="eastAsia"/>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bidi w:val="0"/>
        <w:spacing w:line="360" w:lineRule="auto"/>
        <w:rPr>
          <w:rFonts w:hint="eastAsia" w:ascii="宋体" w:hAnsi="宋体" w:eastAsia="宋体" w:cs="宋体"/>
          <w:b/>
          <w:bCs/>
          <w:sz w:val="24"/>
          <w:szCs w:val="24"/>
        </w:rPr>
      </w:pPr>
      <w:r>
        <w:rPr>
          <w:rFonts w:hint="eastAsia" w:ascii="宋体" w:hAnsi="宋体" w:eastAsia="宋体" w:cs="宋体"/>
          <w:b/>
          <w:bCs/>
          <w:sz w:val="24"/>
          <w:szCs w:val="24"/>
        </w:rPr>
        <w:t>附件</w:t>
      </w:r>
      <w:r>
        <w:rPr>
          <w:rFonts w:hint="eastAsia" w:ascii="宋体" w:hAnsi="宋体" w:eastAsia="宋体" w:cs="宋体"/>
          <w:b/>
          <w:bCs/>
          <w:sz w:val="24"/>
          <w:szCs w:val="24"/>
          <w:lang w:eastAsia="zh-CN"/>
        </w:rPr>
        <w:t>二</w:t>
      </w:r>
      <w:r>
        <w:rPr>
          <w:rFonts w:hint="eastAsia" w:ascii="宋体" w:hAnsi="宋体" w:eastAsia="宋体" w:cs="宋体"/>
          <w:b/>
          <w:bCs/>
          <w:sz w:val="24"/>
          <w:szCs w:val="24"/>
        </w:rPr>
        <w:t>：法定代表人（单位负责人）身份证明或法人代表授权委托书</w:t>
      </w:r>
    </w:p>
    <w:p>
      <w:pPr>
        <w:bidi w:val="0"/>
        <w:spacing w:line="360" w:lineRule="auto"/>
        <w:rPr>
          <w:rFonts w:hint="eastAsia" w:ascii="宋体" w:hAnsi="宋体" w:eastAsia="宋体" w:cs="宋体"/>
          <w:b/>
          <w:bCs/>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法定代表人（单位负责人）身份证明</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（适用于无委托代理人的情况）</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名称：</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rPr>
        <w:tab/>
      </w:r>
      <w:r>
        <w:rPr>
          <w:rFonts w:hint="eastAsia" w:ascii="宋体" w:hAnsi="宋体" w:eastAsia="宋体" w:cs="宋体"/>
          <w:sz w:val="24"/>
          <w:szCs w:val="24"/>
        </w:rPr>
        <w:t>性别：</w:t>
      </w:r>
      <w:r>
        <w:rPr>
          <w:rFonts w:hint="eastAsia" w:ascii="宋体" w:hAnsi="宋体" w:eastAsia="宋体" w:cs="宋体"/>
          <w:sz w:val="24"/>
          <w:szCs w:val="24"/>
        </w:rPr>
        <w:tab/>
      </w:r>
      <w:r>
        <w:rPr>
          <w:rFonts w:hint="eastAsia" w:ascii="宋体" w:hAnsi="宋体" w:eastAsia="宋体" w:cs="宋体"/>
          <w:sz w:val="24"/>
          <w:szCs w:val="24"/>
        </w:rPr>
        <w:t>年龄：</w:t>
      </w:r>
      <w:r>
        <w:rPr>
          <w:rFonts w:hint="eastAsia" w:ascii="宋体" w:hAnsi="宋体" w:eastAsia="宋体" w:cs="宋体"/>
          <w:sz w:val="24"/>
          <w:szCs w:val="24"/>
        </w:rPr>
        <w:tab/>
      </w:r>
      <w:r>
        <w:rPr>
          <w:rFonts w:hint="eastAsia" w:ascii="宋体" w:hAnsi="宋体" w:eastAsia="宋体" w:cs="宋体"/>
          <w:sz w:val="24"/>
          <w:szCs w:val="24"/>
        </w:rPr>
        <w:t>职务：</w:t>
      </w:r>
      <w:r>
        <w:rPr>
          <w:rFonts w:hint="eastAsia" w:ascii="宋体" w:hAnsi="宋体" w:eastAsia="宋体" w:cs="宋体"/>
          <w:sz w:val="24"/>
          <w:szCs w:val="24"/>
        </w:rPr>
        <w:tab/>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系</w:t>
      </w:r>
      <w:r>
        <w:rPr>
          <w:rFonts w:hint="eastAsia" w:ascii="宋体" w:hAnsi="宋体" w:eastAsia="宋体" w:cs="宋体"/>
          <w:sz w:val="24"/>
          <w:szCs w:val="24"/>
        </w:rPr>
        <w:tab/>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特此证明。</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4384"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4384;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DdSUkPSAIAAJkEAAAOAAAA&#10;AAAAAAEAIAAAACk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3360"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15" name="圆角矩形 1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63360;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Et6P7JJAgAAmQQAAA4AAAAA&#10;AAAAAQAgAAAAJwEAAGRycy9lMm9Eb2MueG1sUEsFBgAAAAAGAAYAWQEAAOIFAAAAAA==&#10;">
                <v:fill on="t" focussize="0,0"/>
                <v:stroke color="#0D0D0D" joinstyle="round" dashstyle="dash"/>
                <v:imagedata o:title=""/>
                <o:lock v:ext="edit" aspectratio="f"/>
                <v:textbo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                              （盖章）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              （签字或盖章）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身份证号码：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联系方式：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年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月   日</w:t>
      </w:r>
    </w:p>
    <w:p>
      <w:pPr>
        <w:bidi w:val="0"/>
        <w:spacing w:line="360" w:lineRule="auto"/>
        <w:rPr>
          <w:rFonts w:hint="eastAsia" w:ascii="宋体" w:hAnsi="宋体" w:eastAsia="宋体" w:cs="宋体"/>
          <w:sz w:val="24"/>
          <w:szCs w:val="24"/>
        </w:rPr>
      </w:pPr>
    </w:p>
    <w:p>
      <w:pPr>
        <w:pStyle w:val="2"/>
        <w:rPr>
          <w:rFonts w:hint="eastAsia" w:ascii="宋体" w:hAnsi="宋体" w:eastAsia="宋体" w:cs="宋体"/>
          <w:sz w:val="24"/>
          <w:szCs w:val="24"/>
        </w:rPr>
      </w:pPr>
    </w:p>
    <w:p>
      <w:pPr>
        <w:rPr>
          <w:rFonts w:hint="eastAsia" w:ascii="宋体" w:hAnsi="宋体" w:eastAsia="宋体" w:cs="宋体"/>
          <w:sz w:val="24"/>
          <w:szCs w:val="24"/>
        </w:rPr>
      </w:pPr>
    </w:p>
    <w:p>
      <w:pPr>
        <w:pStyle w:val="2"/>
        <w:rPr>
          <w:rFonts w:hint="eastAsia"/>
        </w:rPr>
      </w:pPr>
    </w:p>
    <w:p>
      <w:pPr>
        <w:pStyle w:val="2"/>
        <w:rPr>
          <w:rFonts w:hint="eastAsia" w:ascii="宋体" w:hAnsi="宋体" w:eastAsia="宋体" w:cs="宋体"/>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法人代表授权委托书</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（适用于有委托代理人的情况）</w:t>
      </w:r>
    </w:p>
    <w:p>
      <w:pPr>
        <w:bidi w:val="0"/>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(项目编号)(如有标段号)报名资料、</w:t>
      </w:r>
      <w:r>
        <w:rPr>
          <w:rFonts w:hint="eastAsia" w:ascii="宋体" w:hAnsi="宋体" w:eastAsia="宋体" w:cs="宋体"/>
          <w:sz w:val="24"/>
          <w:szCs w:val="24"/>
          <w:lang w:eastAsia="zh-CN"/>
        </w:rPr>
        <w:t>响应文件</w:t>
      </w:r>
      <w:r>
        <w:rPr>
          <w:rFonts w:hint="eastAsia" w:ascii="宋体" w:hAnsi="宋体" w:eastAsia="宋体" w:cs="宋体"/>
          <w:sz w:val="24"/>
          <w:szCs w:val="24"/>
        </w:rPr>
        <w:t>、签订合同和处理有关事宜，其法律后果由我方承担。</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eastAsia="宋体" w:cs="宋体"/>
          <w:sz w:val="24"/>
          <w:szCs w:val="24"/>
          <w:lang w:eastAsia="zh-CN"/>
        </w:rPr>
        <w:t>响应文件</w:t>
      </w:r>
      <w:r>
        <w:rPr>
          <w:rFonts w:hint="eastAsia" w:ascii="宋体" w:hAnsi="宋体" w:eastAsia="宋体" w:cs="宋体"/>
          <w:sz w:val="24"/>
          <w:szCs w:val="24"/>
        </w:rPr>
        <w:t>有效期满）</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028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C95CPvSAIAAJkEAAAOAAAA&#10;AAAAAAEAIAAAACk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59264"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6" name="圆角矩形 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5926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C35mwJJAgAAlwQAAA4AAAAA&#10;AAAAAQAgAAAAJwEAAGRycy9lMm9Eb2MueG1sUEsFBgAAAAAGAAYAWQEAAOIFA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sz w:val="24"/>
          <w:szCs w:val="24"/>
        </w:rPr>
        <mc:AlternateContent>
          <mc:Choice Requires="wps">
            <w:drawing>
              <wp:anchor distT="0" distB="0" distL="114300" distR="114300" simplePos="0" relativeHeight="251662336" behindDoc="0" locked="0" layoutInCell="1" allowOverlap="1">
                <wp:simplePos x="0" y="0"/>
                <wp:positionH relativeFrom="column">
                  <wp:posOffset>2720340</wp:posOffset>
                </wp:positionH>
                <wp:positionV relativeFrom="paragraph">
                  <wp:posOffset>236855</wp:posOffset>
                </wp:positionV>
                <wp:extent cx="2371725" cy="1381125"/>
                <wp:effectExtent l="5080" t="4445" r="15875" b="1651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4.2pt;margin-top:18.65pt;height:108.75pt;width:186.75pt;z-index:251662336;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F82VHbAAAACgEAAA8AAAAAAAAA&#10;AQAgAAAAIgAAAGRycy9kb3ducmV2LnhtbFBLAQIUABQAAAAIAIdO4kDuvkwwRwIAAJcEAAAOAAAA&#10;AAAAAAEAIAAAACo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1312" behindDoc="0" locked="0" layoutInCell="1" allowOverlap="1">
                <wp:simplePos x="0" y="0"/>
                <wp:positionH relativeFrom="column">
                  <wp:posOffset>234315</wp:posOffset>
                </wp:positionH>
                <wp:positionV relativeFrom="paragraph">
                  <wp:posOffset>236855</wp:posOffset>
                </wp:positionV>
                <wp:extent cx="2371725" cy="1381125"/>
                <wp:effectExtent l="5080" t="4445" r="15875" b="1651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8.45pt;margin-top:18.65pt;height:108.75pt;width:186.75pt;z-index:251661312;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mRF/3ZAAAACQEAAA8AAAAAAAAA&#10;AQAgAAAAIgAAAGRycy9kb3ducmV2LnhtbFBLAQIUABQAAAAIAIdO4kDVSOFuSQIAAJcEAAAOAAAA&#10;AAAAAAEAIAAAACgBAABkcnMvZTJvRG9jLnhtbFBLBQYAAAAABgAGAFkBAADjBQ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（签字）</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年   月   日</w:t>
      </w:r>
    </w:p>
    <w:p>
      <w:pPr>
        <w:pStyle w:val="7"/>
        <w:ind w:firstLine="442"/>
        <w:rPr>
          <w:rFonts w:hint="eastAsia" w:ascii="宋体" w:hAnsi="宋体" w:eastAsia="宋体" w:cs="宋体"/>
          <w:b/>
          <w:bCs/>
          <w:sz w:val="24"/>
          <w:szCs w:val="24"/>
          <w:lang w:val="en-US" w:eastAsia="zh-CN"/>
        </w:rPr>
      </w:pPr>
      <w:r>
        <w:rPr>
          <w:rFonts w:hint="eastAsia" w:ascii="宋体" w:hAnsi="宋体" w:eastAsia="宋体" w:cs="宋体"/>
          <w:sz w:val="24"/>
          <w:szCs w:val="24"/>
          <w:lang w:val="en-US" w:eastAsia="zh-CN"/>
        </w:rPr>
        <w:br w:type="page"/>
      </w:r>
      <w:r>
        <w:rPr>
          <w:rFonts w:hint="eastAsia" w:ascii="宋体" w:hAnsi="宋体" w:eastAsia="宋体" w:cs="宋体"/>
          <w:b/>
          <w:bCs/>
          <w:sz w:val="24"/>
          <w:szCs w:val="24"/>
          <w:lang w:val="en-US" w:eastAsia="zh-CN"/>
        </w:rPr>
        <w:t>附件三：</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中国执行信息公开网查询进入方式及截图模板</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查询方式</w:t>
      </w:r>
    </w:p>
    <w:p>
      <w:pPr>
        <w:rPr>
          <w:rFonts w:hint="eastAsia" w:ascii="宋体" w:hAnsi="宋体" w:eastAsia="宋体" w:cs="宋体"/>
        </w:rPr>
      </w:pPr>
      <w:r>
        <w:rPr>
          <w:rFonts w:hint="eastAsia" w:ascii="宋体" w:hAnsi="宋体" w:eastAsia="宋体" w:cs="宋体"/>
        </w:rPr>
        <w:t>截图模板</w:t>
      </w:r>
    </w:p>
    <w:p>
      <w:pPr>
        <w:rPr>
          <w:rFonts w:hint="eastAsia" w:ascii="宋体" w:hAnsi="宋体" w:eastAsia="宋体" w:cs="宋体"/>
        </w:rPr>
      </w:pPr>
      <w:r>
        <w:rPr>
          <w:rFonts w:hint="eastAsia" w:ascii="宋体" w:hAnsi="宋体" w:eastAsia="宋体" w:cs="宋体"/>
        </w:rPr>
        <w:drawing>
          <wp:inline distT="0" distB="0" distL="114300" distR="114300">
            <wp:extent cx="5240020" cy="3546475"/>
            <wp:effectExtent l="0" t="0" r="254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5240020" cy="3546475"/>
                    </a:xfrm>
                    <a:prstGeom prst="rect">
                      <a:avLst/>
                    </a:prstGeom>
                    <a:noFill/>
                    <a:ln>
                      <a:noFill/>
                    </a:ln>
                  </pic:spPr>
                </pic:pic>
              </a:graphicData>
            </a:graphic>
          </wp:inline>
        </w:drawing>
      </w:r>
    </w:p>
    <w:p>
      <w:pPr>
        <w:rPr>
          <w:rFonts w:hint="eastAsia" w:ascii="宋体" w:hAnsi="宋体" w:eastAsia="宋体" w:cs="宋体"/>
        </w:rPr>
      </w:pPr>
    </w:p>
    <w:p>
      <w:pPr>
        <w:widowControl/>
        <w:jc w:val="left"/>
        <w:rPr>
          <w:rFonts w:hint="eastAsia" w:ascii="宋体" w:hAnsi="宋体" w:eastAsia="宋体" w:cs="宋体"/>
          <w:b/>
          <w:bCs/>
          <w:kern w:val="0"/>
          <w:sz w:val="24"/>
        </w:rPr>
      </w:pPr>
      <w:r>
        <w:rPr>
          <w:rFonts w:hint="eastAsia" w:ascii="宋体" w:hAnsi="宋体" w:eastAsia="宋体" w:cs="宋体"/>
          <w:b/>
          <w:bCs/>
          <w:kern w:val="0"/>
          <w:sz w:val="24"/>
        </w:rPr>
        <w:br w:type="page"/>
      </w:r>
    </w:p>
    <w:p>
      <w:pPr>
        <w:rPr>
          <w:rFonts w:hint="eastAsia" w:ascii="宋体" w:hAnsi="宋体" w:eastAsia="宋体" w:cs="宋体"/>
          <w:b/>
          <w:bCs/>
          <w:kern w:val="0"/>
          <w:sz w:val="24"/>
        </w:rPr>
      </w:pPr>
      <w:r>
        <w:rPr>
          <w:rFonts w:hint="eastAsia" w:ascii="宋体" w:hAnsi="宋体" w:eastAsia="宋体" w:cs="宋体"/>
          <w:b/>
          <w:bCs/>
          <w:kern w:val="0"/>
          <w:sz w:val="24"/>
        </w:rPr>
        <w:t>中国裁判文书网网站查询进入方式及截图模板</w:t>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t>查询方式及所选择填写的内容：</w:t>
      </w:r>
    </w:p>
    <w:p>
      <w:pPr>
        <w:rPr>
          <w:rFonts w:hint="eastAsia" w:ascii="宋体" w:hAnsi="宋体" w:eastAsia="宋体" w:cs="宋体"/>
        </w:rPr>
      </w:pPr>
      <w:r>
        <w:rPr>
          <w:rFonts w:hint="eastAsia" w:ascii="宋体" w:hAnsi="宋体" w:eastAsia="宋体" w:cs="宋体"/>
        </w:rPr>
        <w:drawing>
          <wp:anchor distT="0" distB="0" distL="114300" distR="114300" simplePos="0" relativeHeight="251669504" behindDoc="0" locked="0" layoutInCell="1" allowOverlap="1">
            <wp:simplePos x="0" y="0"/>
            <wp:positionH relativeFrom="column">
              <wp:posOffset>251460</wp:posOffset>
            </wp:positionH>
            <wp:positionV relativeFrom="paragraph">
              <wp:posOffset>121920</wp:posOffset>
            </wp:positionV>
            <wp:extent cx="5271770" cy="3649345"/>
            <wp:effectExtent l="0" t="0" r="1270" b="8255"/>
            <wp:wrapNone/>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pic:cNvPicPr>
                  </pic:nvPicPr>
                  <pic:blipFill>
                    <a:blip r:embed="rId5"/>
                    <a:stretch>
                      <a:fillRect/>
                    </a:stretch>
                  </pic:blipFill>
                  <pic:spPr>
                    <a:xfrm>
                      <a:off x="0" y="0"/>
                      <a:ext cx="5271770" cy="3649345"/>
                    </a:xfrm>
                    <a:prstGeom prst="rect">
                      <a:avLst/>
                    </a:prstGeom>
                    <a:noFill/>
                    <a:ln>
                      <a:noFill/>
                    </a:ln>
                  </pic:spPr>
                </pic:pic>
              </a:graphicData>
            </a:graphic>
          </wp:anchor>
        </w:drawing>
      </w:r>
    </w:p>
    <w:p>
      <w:pPr>
        <w:rPr>
          <w:rFonts w:hint="eastAsia" w:ascii="宋体" w:hAnsi="宋体" w:eastAsia="宋体" w:cs="宋体"/>
        </w:rPr>
      </w:pPr>
    </w:p>
    <w:p>
      <w:pPr>
        <w:widowControl/>
        <w:jc w:val="left"/>
        <w:rPr>
          <w:rFonts w:hint="eastAsia" w:ascii="宋体" w:hAnsi="宋体" w:eastAsia="宋体" w:cs="宋体"/>
        </w:rPr>
      </w:pPr>
      <w:r>
        <w:rPr>
          <w:rFonts w:hint="eastAsia" w:ascii="宋体" w:hAnsi="宋体" w:eastAsia="宋体" w:cs="宋体"/>
        </w:rPr>
        <w:drawing>
          <wp:anchor distT="0" distB="0" distL="114300" distR="114300" simplePos="0" relativeHeight="251670528" behindDoc="0" locked="0" layoutInCell="1" allowOverlap="1">
            <wp:simplePos x="0" y="0"/>
            <wp:positionH relativeFrom="column">
              <wp:posOffset>124460</wp:posOffset>
            </wp:positionH>
            <wp:positionV relativeFrom="paragraph">
              <wp:posOffset>3797935</wp:posOffset>
            </wp:positionV>
            <wp:extent cx="5366385" cy="2927350"/>
            <wp:effectExtent l="0" t="0" r="13335" b="13970"/>
            <wp:wrapNone/>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pic:cNvPicPr>
                      <a:picLocks noChangeAspect="1"/>
                    </pic:cNvPicPr>
                  </pic:nvPicPr>
                  <pic:blipFill>
                    <a:blip r:embed="rId6"/>
                    <a:stretch>
                      <a:fillRect/>
                    </a:stretch>
                  </pic:blipFill>
                  <pic:spPr>
                    <a:xfrm>
                      <a:off x="0" y="0"/>
                      <a:ext cx="5366385" cy="2927350"/>
                    </a:xfrm>
                    <a:prstGeom prst="rect">
                      <a:avLst/>
                    </a:prstGeom>
                    <a:noFill/>
                    <a:ln>
                      <a:noFill/>
                    </a:ln>
                  </pic:spPr>
                </pic:pic>
              </a:graphicData>
            </a:graphic>
          </wp:anchor>
        </w:drawing>
      </w:r>
      <w:r>
        <w:rPr>
          <w:rFonts w:hint="eastAsia" w:ascii="宋体" w:hAnsi="宋体" w:eastAsia="宋体" w:cs="宋体"/>
        </w:rPr>
        <w:br w:type="page"/>
      </w:r>
    </w:p>
    <w:p>
      <w:pPr>
        <w:widowControl/>
        <w:jc w:val="left"/>
        <w:rPr>
          <w:rFonts w:hint="eastAsia" w:ascii="宋体" w:hAnsi="宋体" w:eastAsia="宋体" w:cs="宋体"/>
        </w:rPr>
      </w:pPr>
      <w:r>
        <w:rPr>
          <w:rFonts w:hint="eastAsia" w:ascii="宋体" w:hAnsi="宋体" w:eastAsia="宋体" w:cs="宋体"/>
        </w:rPr>
        <w:t>最终截图样式</w:t>
      </w:r>
      <w:r>
        <w:rPr>
          <w:rFonts w:hint="eastAsia" w:ascii="宋体" w:hAnsi="宋体" w:eastAsia="宋体" w:cs="宋体"/>
          <w:lang w:eastAsia="zh-CN"/>
        </w:rPr>
        <w:t>（</w:t>
      </w:r>
      <w:r>
        <w:rPr>
          <w:rFonts w:hint="eastAsia" w:ascii="宋体" w:hAnsi="宋体" w:eastAsia="宋体" w:cs="宋体"/>
          <w:color w:val="FF0000"/>
          <w:lang w:val="en-US" w:eastAsia="zh-CN"/>
        </w:rPr>
        <w:t>截图左上角需显示日期</w:t>
      </w:r>
      <w:r>
        <w:rPr>
          <w:rFonts w:hint="eastAsia" w:ascii="宋体" w:hAnsi="宋体" w:eastAsia="宋体" w:cs="宋体"/>
          <w:lang w:eastAsia="zh-CN"/>
        </w:rPr>
        <w:t>）</w:t>
      </w:r>
      <w:r>
        <w:rPr>
          <w:rFonts w:hint="eastAsia" w:ascii="宋体" w:hAnsi="宋体" w:eastAsia="宋体" w:cs="宋体"/>
        </w:rPr>
        <w:t>：</w:t>
      </w:r>
    </w:p>
    <w:p>
      <w:pPr>
        <w:rPr>
          <w:rFonts w:hint="eastAsia" w:ascii="宋体" w:hAnsi="宋体" w:eastAsia="宋体" w:cs="宋体"/>
        </w:rPr>
      </w:pPr>
    </w:p>
    <w:p>
      <w:pPr>
        <w:ind w:firstLine="480" w:firstLineChars="200"/>
        <w:rPr>
          <w:rFonts w:hint="eastAsia" w:ascii="宋体" w:hAnsi="宋体" w:eastAsia="宋体" w:cs="宋体"/>
        </w:rPr>
      </w:pPr>
      <w:r>
        <w:rPr>
          <w:rFonts w:hint="eastAsia" w:ascii="宋体" w:hAnsi="宋体" w:eastAsia="宋体" w:cs="宋体"/>
        </w:rPr>
        <w:drawing>
          <wp:anchor distT="0" distB="0" distL="114300" distR="114300" simplePos="0" relativeHeight="251671552" behindDoc="0" locked="0" layoutInCell="1" allowOverlap="1">
            <wp:simplePos x="0" y="0"/>
            <wp:positionH relativeFrom="column">
              <wp:posOffset>266700</wp:posOffset>
            </wp:positionH>
            <wp:positionV relativeFrom="paragraph">
              <wp:posOffset>3810</wp:posOffset>
            </wp:positionV>
            <wp:extent cx="5260340" cy="2654935"/>
            <wp:effectExtent l="0" t="0" r="12700" b="12065"/>
            <wp:wrapNone/>
            <wp:docPr id="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pic:cNvPicPr>
                      <a:picLocks noChangeAspect="1"/>
                    </pic:cNvPicPr>
                  </pic:nvPicPr>
                  <pic:blipFill>
                    <a:blip r:embed="rId7"/>
                    <a:stretch>
                      <a:fillRect/>
                    </a:stretch>
                  </pic:blipFill>
                  <pic:spPr>
                    <a:xfrm>
                      <a:off x="0" y="0"/>
                      <a:ext cx="5260340" cy="2654935"/>
                    </a:xfrm>
                    <a:prstGeom prst="rect">
                      <a:avLst/>
                    </a:prstGeom>
                    <a:noFill/>
                    <a:ln>
                      <a:noFill/>
                    </a:ln>
                  </pic:spPr>
                </pic:pic>
              </a:graphicData>
            </a:graphic>
          </wp:anchor>
        </w:drawing>
      </w:r>
    </w:p>
    <w:p>
      <w:pPr>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b/>
          <w:bCs/>
          <w:sz w:val="24"/>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pStyle w:val="7"/>
        <w:ind w:left="0" w:leftChars="0" w:firstLine="0" w:firstLineChars="0"/>
        <w:rPr>
          <w:rFonts w:hint="eastAsia" w:ascii="宋体" w:hAnsi="宋体" w:eastAsia="宋体" w:cs="宋体"/>
        </w:rPr>
      </w:pPr>
    </w:p>
    <w:p>
      <w:pPr>
        <w:pStyle w:val="7"/>
        <w:rPr>
          <w:rFonts w:hint="eastAsia" w:ascii="宋体" w:hAnsi="宋体" w:eastAsia="宋体" w:cs="宋体"/>
        </w:rPr>
      </w:pPr>
    </w:p>
    <w:p>
      <w:pPr>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r>
        <w:rPr>
          <w:rFonts w:hint="eastAsia" w:ascii="宋体" w:hAnsi="宋体" w:eastAsia="宋体" w:cs="宋体"/>
        </w:rPr>
        <w:drawing>
          <wp:anchor distT="0" distB="0" distL="114300" distR="114300" simplePos="0" relativeHeight="251672576" behindDoc="0" locked="0" layoutInCell="1" allowOverlap="1">
            <wp:simplePos x="0" y="0"/>
            <wp:positionH relativeFrom="column">
              <wp:posOffset>272415</wp:posOffset>
            </wp:positionH>
            <wp:positionV relativeFrom="paragraph">
              <wp:posOffset>41275</wp:posOffset>
            </wp:positionV>
            <wp:extent cx="5266055" cy="3198495"/>
            <wp:effectExtent l="0" t="0" r="6985" b="1905"/>
            <wp:wrapNone/>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pic:cNvPicPr>
                  </pic:nvPicPr>
                  <pic:blipFill>
                    <a:blip r:embed="rId8"/>
                    <a:stretch>
                      <a:fillRect/>
                    </a:stretch>
                  </pic:blipFill>
                  <pic:spPr>
                    <a:xfrm>
                      <a:off x="0" y="0"/>
                      <a:ext cx="5266055" cy="3198495"/>
                    </a:xfrm>
                    <a:prstGeom prst="rect">
                      <a:avLst/>
                    </a:prstGeom>
                    <a:noFill/>
                    <a:ln>
                      <a:noFill/>
                    </a:ln>
                  </pic:spPr>
                </pic:pic>
              </a:graphicData>
            </a:graphic>
          </wp:anchor>
        </w:drawing>
      </w: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rPr>
          <w:rFonts w:hint="eastAsia" w:ascii="宋体" w:hAnsi="宋体" w:eastAsia="宋体" w:cs="宋体"/>
          <w:b/>
          <w:bCs/>
          <w:kern w:val="0"/>
          <w:sz w:val="24"/>
        </w:rPr>
      </w:pPr>
      <w:r>
        <w:rPr>
          <w:rFonts w:hint="eastAsia" w:ascii="宋体" w:hAnsi="宋体" w:eastAsia="宋体" w:cs="宋体"/>
          <w:b/>
          <w:bCs/>
          <w:kern w:val="0"/>
          <w:sz w:val="24"/>
        </w:rPr>
        <w:t>国家企业信用信息公示系统（http://www.gsxt.gov.cn）未被中列入严重违法失信企业名单网站查询结果截图和未被列入企业异常经营名录网站查询结果截图。）查询进入方式及截图模板</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第1步：打开系统首页。</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第2步：空白处输入</w:t>
      </w:r>
      <w:r>
        <w:rPr>
          <w:rFonts w:hint="eastAsia" w:ascii="宋体" w:hAnsi="宋体" w:eastAsia="宋体" w:cs="宋体"/>
          <w:kern w:val="0"/>
          <w:sz w:val="24"/>
          <w:lang w:eastAsia="zh-CN"/>
        </w:rPr>
        <w:t>供应商</w:t>
      </w:r>
      <w:r>
        <w:rPr>
          <w:rFonts w:hint="eastAsia" w:ascii="宋体" w:hAnsi="宋体" w:eastAsia="宋体" w:cs="宋体"/>
          <w:kern w:val="0"/>
          <w:sz w:val="24"/>
        </w:rPr>
        <w:t>名称并点击“查询”。</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55245</wp:posOffset>
            </wp:positionH>
            <wp:positionV relativeFrom="paragraph">
              <wp:posOffset>182880</wp:posOffset>
            </wp:positionV>
            <wp:extent cx="5598795" cy="2494280"/>
            <wp:effectExtent l="0" t="0" r="9525" b="5080"/>
            <wp:wrapNone/>
            <wp:docPr id="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
                    <pic:cNvPicPr>
                      <a:picLocks noChangeAspect="1"/>
                    </pic:cNvPicPr>
                  </pic:nvPicPr>
                  <pic:blipFill>
                    <a:blip r:embed="rId9"/>
                    <a:stretch>
                      <a:fillRect/>
                    </a:stretch>
                  </pic:blipFill>
                  <pic:spPr>
                    <a:xfrm>
                      <a:off x="0" y="0"/>
                      <a:ext cx="5598795" cy="2494280"/>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center"/>
        <w:rPr>
          <w:rFonts w:hint="eastAsia" w:ascii="宋体" w:hAnsi="宋体" w:eastAsia="宋体" w:cs="宋体"/>
          <w:kern w:val="0"/>
          <w:sz w:val="24"/>
        </w:rPr>
      </w:pPr>
    </w:p>
    <w:p>
      <w:pPr>
        <w:spacing w:line="500" w:lineRule="exact"/>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第3步：点击选择</w:t>
      </w:r>
      <w:r>
        <w:rPr>
          <w:rFonts w:hint="eastAsia" w:ascii="宋体" w:hAnsi="宋体" w:eastAsia="宋体" w:cs="宋体"/>
          <w:kern w:val="0"/>
          <w:sz w:val="24"/>
          <w:lang w:eastAsia="zh-CN"/>
        </w:rPr>
        <w:t>供应商</w:t>
      </w:r>
      <w:r>
        <w:rPr>
          <w:rFonts w:hint="eastAsia" w:ascii="宋体" w:hAnsi="宋体" w:eastAsia="宋体" w:cs="宋体"/>
          <w:kern w:val="0"/>
          <w:sz w:val="24"/>
        </w:rPr>
        <w:t>名称。</w:t>
      </w:r>
    </w:p>
    <w:p>
      <w:pPr>
        <w:spacing w:line="500" w:lineRule="exact"/>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39370</wp:posOffset>
            </wp:positionH>
            <wp:positionV relativeFrom="paragraph">
              <wp:posOffset>189865</wp:posOffset>
            </wp:positionV>
            <wp:extent cx="5683885" cy="2849245"/>
            <wp:effectExtent l="0" t="0" r="635" b="635"/>
            <wp:wrapNone/>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10"/>
                    <a:stretch>
                      <a:fillRect/>
                    </a:stretch>
                  </pic:blipFill>
                  <pic:spPr>
                    <a:xfrm>
                      <a:off x="0" y="0"/>
                      <a:ext cx="5683885" cy="284924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sz w:val="24"/>
        </w:rPr>
        <w:br w:type="page"/>
      </w:r>
      <w:r>
        <w:rPr>
          <w:rFonts w:hint="eastAsia" w:ascii="宋体" w:hAnsi="宋体" w:eastAsia="宋体" w:cs="宋体"/>
          <w:sz w:val="24"/>
        </w:rPr>
        <w:t>第4步：选择“列入经营异常名录信息”，截取当前页面，显示“暂无列入经营异常名录信息”，即可报名。</w:t>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40640</wp:posOffset>
            </wp:positionH>
            <wp:positionV relativeFrom="paragraph">
              <wp:posOffset>45720</wp:posOffset>
            </wp:positionV>
            <wp:extent cx="5594985" cy="2703195"/>
            <wp:effectExtent l="0" t="0" r="13335" b="9525"/>
            <wp:wrapNone/>
            <wp:docPr id="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9"/>
                    <pic:cNvPicPr>
                      <a:picLocks noChangeAspect="1"/>
                    </pic:cNvPicPr>
                  </pic:nvPicPr>
                  <pic:blipFill>
                    <a:blip r:embed="rId11"/>
                    <a:stretch>
                      <a:fillRect/>
                    </a:stretch>
                  </pic:blipFill>
                  <pic:spPr>
                    <a:xfrm>
                      <a:off x="0" y="0"/>
                      <a:ext cx="5594985" cy="270319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209550</wp:posOffset>
            </wp:positionH>
            <wp:positionV relativeFrom="paragraph">
              <wp:posOffset>1049655</wp:posOffset>
            </wp:positionV>
            <wp:extent cx="5076190" cy="2383155"/>
            <wp:effectExtent l="0" t="0" r="13970" b="9525"/>
            <wp:wrapNone/>
            <wp:docPr id="1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0"/>
                    <pic:cNvPicPr>
                      <a:picLocks noChangeAspect="1"/>
                    </pic:cNvPicPr>
                  </pic:nvPicPr>
                  <pic:blipFill>
                    <a:blip r:embed="rId12"/>
                    <a:stretch>
                      <a:fillRect/>
                    </a:stretch>
                  </pic:blipFill>
                  <pic:spPr>
                    <a:xfrm>
                      <a:off x="0" y="0"/>
                      <a:ext cx="5076190" cy="2383155"/>
                    </a:xfrm>
                    <a:prstGeom prst="rect">
                      <a:avLst/>
                    </a:prstGeom>
                    <a:noFill/>
                    <a:ln>
                      <a:noFill/>
                    </a:ln>
                  </pic:spPr>
                </pic:pic>
              </a:graphicData>
            </a:graphic>
          </wp:anchor>
        </w:drawing>
      </w:r>
      <w:r>
        <w:rPr>
          <w:rFonts w:hint="eastAsia" w:ascii="宋体" w:hAnsi="宋体" w:eastAsia="宋体" w:cs="宋体"/>
          <w:sz w:val="24"/>
        </w:rPr>
        <w:t>第5步：选择“列入严重违法失信企业名单（黑名单）信息”，截取当前页面，显示“暂无列入严重违法失信企业名单（黑名单）信息”即可报名</w:t>
      </w: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7"/>
        <w:rPr>
          <w:rFonts w:hint="eastAsia" w:ascii="宋体" w:hAnsi="宋体" w:eastAsia="宋体" w:cs="宋体"/>
        </w:rPr>
      </w:pPr>
    </w:p>
    <w:p>
      <w:pPr>
        <w:pStyle w:val="2"/>
        <w:rPr>
          <w:rFonts w:hint="eastAsia" w:ascii="宋体" w:hAnsi="宋体" w:eastAsia="宋体" w:cs="宋体"/>
          <w:b/>
          <w:bCs/>
          <w:sz w:val="24"/>
          <w:szCs w:val="24"/>
          <w:lang w:val="en-US" w:eastAsia="zh-CN"/>
        </w:rPr>
      </w:pPr>
    </w:p>
    <w:p>
      <w:pPr>
        <w:rPr>
          <w:rFonts w:hint="eastAsia" w:ascii="宋体" w:hAnsi="宋体" w:eastAsia="宋体" w:cs="宋体"/>
          <w:b/>
          <w:bCs/>
          <w:sz w:val="24"/>
          <w:szCs w:val="24"/>
          <w:lang w:val="en-US" w:eastAsia="zh-CN"/>
        </w:rPr>
      </w:pPr>
    </w:p>
    <w:p>
      <w:pPr>
        <w:pStyle w:val="2"/>
        <w:rPr>
          <w:rFonts w:hint="eastAsia"/>
          <w:lang w:val="en-US" w:eastAsia="zh-CN"/>
        </w:rPr>
      </w:pPr>
      <w:bookmarkStart w:id="2" w:name="_GoBack"/>
      <w:bookmarkEnd w:id="2"/>
    </w:p>
    <w:p>
      <w:pPr>
        <w:rPr>
          <w:rFonts w:hint="eastAsia" w:ascii="宋体" w:hAnsi="宋体" w:eastAsia="宋体" w:cs="宋体"/>
          <w:b/>
          <w:bCs/>
          <w:sz w:val="24"/>
          <w:szCs w:val="24"/>
          <w:lang w:val="en-US" w:eastAsia="zh-CN"/>
        </w:rPr>
      </w:pPr>
    </w:p>
    <w:p>
      <w:pPr>
        <w:bidi w:val="0"/>
        <w:spacing w:line="360" w:lineRule="auto"/>
        <w:rPr>
          <w:rFonts w:hint="eastAsia" w:ascii="宋体" w:hAnsi="宋体" w:eastAsia="宋体" w:cs="宋体"/>
          <w:b/>
          <w:bCs/>
          <w:sz w:val="24"/>
          <w:szCs w:val="24"/>
          <w:lang w:val="en-US"/>
        </w:rPr>
      </w:pPr>
      <w:r>
        <w:rPr>
          <w:rFonts w:hint="eastAsia" w:ascii="宋体" w:hAnsi="宋体" w:eastAsia="宋体" w:cs="宋体"/>
          <w:b/>
          <w:bCs/>
          <w:sz w:val="24"/>
          <w:szCs w:val="24"/>
          <w:lang w:val="en-US" w:eastAsia="zh-CN"/>
        </w:rPr>
        <w:t>附件四：投标真实性承诺书</w:t>
      </w:r>
    </w:p>
    <w:p>
      <w:pPr>
        <w:spacing w:line="360" w:lineRule="auto"/>
        <w:jc w:val="center"/>
        <w:rPr>
          <w:rFonts w:hint="eastAsia" w:ascii="宋体" w:hAnsi="宋体" w:eastAsia="宋体" w:cs="宋体"/>
          <w:b/>
          <w:bCs/>
          <w:sz w:val="28"/>
          <w:highlight w:val="none"/>
        </w:rPr>
      </w:pPr>
      <w:r>
        <w:rPr>
          <w:rFonts w:hint="eastAsia" w:ascii="宋体" w:hAnsi="宋体" w:eastAsia="宋体" w:cs="宋体"/>
          <w:b/>
          <w:bCs/>
          <w:sz w:val="28"/>
          <w:highlight w:val="none"/>
        </w:rPr>
        <w:t>《</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r>
        <w:rPr>
          <w:rFonts w:hint="eastAsia" w:ascii="宋体" w:hAnsi="宋体" w:eastAsia="宋体" w:cs="宋体"/>
          <w:b/>
          <w:bCs/>
          <w:sz w:val="28"/>
          <w:highlight w:val="none"/>
        </w:rPr>
        <w:t>》</w:t>
      </w:r>
    </w:p>
    <w:p>
      <w:pPr>
        <w:pStyle w:val="2"/>
        <w:rPr>
          <w:rFonts w:hint="eastAsia" w:ascii="宋体" w:hAnsi="宋体" w:eastAsia="宋体" w:cs="宋体"/>
        </w:rPr>
      </w:pPr>
    </w:p>
    <w:p>
      <w:pPr>
        <w:spacing w:line="360" w:lineRule="auto"/>
        <w:ind w:left="0" w:leftChars="0" w:firstLine="0" w:firstLineChars="0"/>
        <w:jc w:val="left"/>
        <w:rPr>
          <w:rFonts w:hint="eastAsia" w:ascii="宋体" w:hAnsi="宋体" w:eastAsia="宋体" w:cs="宋体"/>
          <w:sz w:val="28"/>
          <w:lang w:val="en-US" w:eastAsia="zh-CN"/>
        </w:rPr>
      </w:pPr>
      <w:r>
        <w:rPr>
          <w:rFonts w:hint="eastAsia" w:ascii="宋体" w:hAnsi="宋体" w:eastAsia="宋体" w:cs="宋体"/>
          <w:sz w:val="28"/>
          <w:lang w:val="en-US" w:eastAsia="zh-CN"/>
        </w:rPr>
        <w:t>内蒙古电力（集团）有限责任公司包头供电分公司：</w:t>
      </w:r>
    </w:p>
    <w:p>
      <w:pPr>
        <w:spacing w:line="360" w:lineRule="auto"/>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w:t>
      </w:r>
      <w:r>
        <w:rPr>
          <w:rFonts w:hint="eastAsia" w:ascii="宋体" w:hAnsi="宋体" w:eastAsia="宋体" w:cs="宋体"/>
          <w:sz w:val="28"/>
          <w:lang w:val="en-US" w:eastAsia="zh-CN"/>
        </w:rPr>
        <w:t>采购</w:t>
      </w:r>
      <w:r>
        <w:rPr>
          <w:rFonts w:hint="eastAsia" w:ascii="宋体" w:hAnsi="宋体" w:eastAsia="宋体" w:cs="宋体"/>
          <w:sz w:val="28"/>
        </w:rPr>
        <w:t>的                   （项目名称），我公司承诺所提交的</w:t>
      </w:r>
      <w:r>
        <w:rPr>
          <w:rFonts w:hint="eastAsia" w:ascii="宋体" w:hAnsi="宋体" w:eastAsia="宋体" w:cs="宋体"/>
          <w:sz w:val="28"/>
          <w:lang w:val="en-US" w:eastAsia="zh-CN"/>
        </w:rPr>
        <w:t>响应文件</w:t>
      </w:r>
      <w:r>
        <w:rPr>
          <w:rFonts w:hint="eastAsia" w:ascii="宋体" w:hAnsi="宋体" w:eastAsia="宋体" w:cs="宋体"/>
          <w:sz w:val="28"/>
        </w:rPr>
        <w:t>表述、报名待审查材料</w:t>
      </w:r>
      <w:r>
        <w:rPr>
          <w:rFonts w:hint="eastAsia" w:ascii="宋体" w:hAnsi="宋体" w:eastAsia="宋体" w:cs="宋体"/>
          <w:sz w:val="28"/>
          <w:lang w:eastAsia="zh-CN"/>
        </w:rPr>
        <w:t>、</w:t>
      </w:r>
      <w:r>
        <w:rPr>
          <w:rFonts w:hint="eastAsia" w:ascii="宋体" w:hAnsi="宋体" w:eastAsia="宋体" w:cs="宋体"/>
          <w:sz w:val="28"/>
          <w:lang w:val="en-US" w:eastAsia="zh-CN"/>
        </w:rPr>
        <w:t>响应文件</w:t>
      </w:r>
      <w:r>
        <w:rPr>
          <w:rFonts w:hint="eastAsia" w:ascii="宋体" w:hAnsi="宋体" w:eastAsia="宋体" w:cs="宋体"/>
          <w:sz w:val="28"/>
        </w:rPr>
        <w:t>内容是真实有效的。如有不实，则违反“诚实信用”原则，我公司承担由此引发的所有责任。</w:t>
      </w:r>
    </w:p>
    <w:p>
      <w:pPr>
        <w:spacing w:line="360" w:lineRule="auto"/>
        <w:jc w:val="left"/>
        <w:rPr>
          <w:rFonts w:hint="eastAsia" w:ascii="宋体" w:hAnsi="宋体" w:eastAsia="宋体" w:cs="宋体"/>
          <w:sz w:val="28"/>
        </w:rPr>
      </w:pPr>
    </w:p>
    <w:p>
      <w:pPr>
        <w:rPr>
          <w:rFonts w:hint="eastAsia" w:ascii="宋体" w:hAnsi="宋体" w:eastAsia="宋体" w:cs="宋体"/>
        </w:rPr>
      </w:pPr>
    </w:p>
    <w:tbl>
      <w:tblPr>
        <w:tblStyle w:val="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lang w:val="en-US" w:eastAsia="zh-CN"/>
              </w:rPr>
              <w:t>供应商</w:t>
            </w:r>
            <w:r>
              <w:rPr>
                <w:rFonts w:hint="eastAsia" w:ascii="宋体" w:hAnsi="宋体" w:eastAsia="宋体" w:cs="宋体"/>
                <w:color w:val="000000"/>
                <w:sz w:val="28"/>
                <w:szCs w:val="22"/>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lang w:val="en-US" w:eastAsia="zh-CN"/>
              </w:rPr>
            </w:pPr>
            <w:r>
              <w:rPr>
                <w:rFonts w:hint="eastAsia" w:ascii="宋体" w:hAnsi="宋体" w:eastAsia="宋体" w:cs="宋体"/>
                <w:color w:val="000000"/>
                <w:sz w:val="28"/>
                <w:szCs w:val="22"/>
              </w:rPr>
              <w:t>地址：</w:t>
            </w:r>
            <w:r>
              <w:rPr>
                <w:rFonts w:hint="eastAsia" w:ascii="宋体" w:hAnsi="宋体" w:eastAsia="宋体" w:cs="宋体"/>
                <w:color w:val="000000"/>
                <w:sz w:val="28"/>
                <w:szCs w:val="22"/>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        年        月        日</w:t>
            </w:r>
          </w:p>
        </w:tc>
      </w:tr>
    </w:tbl>
    <w:p>
      <w:pPr>
        <w:pStyle w:val="11"/>
        <w:numPr>
          <w:ilvl w:val="1"/>
          <w:numId w:val="0"/>
        </w:numPr>
        <w:tabs>
          <w:tab w:val="left" w:pos="0"/>
          <w:tab w:val="left" w:pos="180"/>
          <w:tab w:val="clear" w:pos="210"/>
          <w:tab w:val="clear" w:pos="2040"/>
        </w:tabs>
        <w:spacing w:before="156" w:after="156"/>
        <w:rPr>
          <w:rFonts w:hint="eastAsia" w:ascii="宋体" w:hAnsi="宋体" w:eastAsia="宋体" w:cs="宋体"/>
          <w:b/>
          <w:bCs/>
          <w:color w:val="auto"/>
          <w:sz w:val="36"/>
          <w:szCs w:val="36"/>
        </w:rPr>
      </w:pPr>
    </w:p>
    <w:p>
      <w:pPr>
        <w:bidi w:val="0"/>
        <w:spacing w:line="360" w:lineRule="auto"/>
        <w:rPr>
          <w:rFonts w:hint="eastAsia" w:ascii="宋体" w:hAnsi="宋体" w:eastAsia="宋体" w:cs="宋体"/>
          <w:sz w:val="24"/>
          <w:szCs w:val="24"/>
          <w:lang w:val="en-US" w:eastAsia="zh-CN"/>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b/>
          <w:bCs/>
          <w:sz w:val="24"/>
          <w:szCs w:val="24"/>
          <w:lang w:val="en-US" w:eastAsia="zh-CN"/>
        </w:rPr>
      </w:pPr>
      <w:r>
        <w:rPr>
          <w:rFonts w:hint="eastAsia" w:ascii="宋体" w:hAnsi="宋体" w:eastAsia="宋体" w:cs="宋体"/>
          <w:sz w:val="24"/>
          <w:szCs w:val="24"/>
        </w:rPr>
        <w:br w:type="page"/>
      </w:r>
      <w:r>
        <w:rPr>
          <w:rFonts w:hint="eastAsia" w:ascii="宋体" w:hAnsi="宋体" w:eastAsia="宋体" w:cs="宋体"/>
          <w:b/>
          <w:bCs/>
          <w:sz w:val="24"/>
          <w:szCs w:val="24"/>
          <w:lang w:val="en-US" w:eastAsia="zh-CN"/>
        </w:rPr>
        <w:t>附件五：</w:t>
      </w:r>
    </w:p>
    <w:p>
      <w:pPr>
        <w:bidi w:val="0"/>
        <w:spacing w:line="360" w:lineRule="auto"/>
        <w:jc w:val="center"/>
        <w:rPr>
          <w:rFonts w:hint="eastAsia" w:ascii="宋体" w:hAnsi="宋体" w:eastAsia="宋体" w:cs="宋体"/>
          <w:sz w:val="24"/>
          <w:szCs w:val="24"/>
          <w:lang w:val="en-US" w:eastAsia="zh-CN"/>
        </w:rPr>
      </w:pPr>
      <w:r>
        <w:rPr>
          <w:rFonts w:hint="eastAsia" w:ascii="宋体" w:hAnsi="宋体" w:eastAsia="宋体" w:cs="宋体"/>
          <w:b/>
          <w:bCs/>
          <w:sz w:val="32"/>
          <w:szCs w:val="32"/>
          <w:lang w:val="en-US" w:eastAsia="zh-CN"/>
        </w:rPr>
        <w:t>异议书</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致：</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 xml:space="preserve">（异议对象单位名称） </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我公司依法参与了贵公司（局）于</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，招标/采购编号为：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）的招标采购活动，该项目目前正处于：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一、被异议人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二、异议事项</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四、法律依据、线索及相关材料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五、真实性承诺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异议人：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联系电话：</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rPr>
        <w:t>附件：1</w:t>
      </w:r>
      <w:r>
        <w:rPr>
          <w:rFonts w:hint="eastAsia" w:ascii="宋体" w:hAnsi="宋体" w:eastAsia="宋体" w:cs="宋体"/>
          <w:sz w:val="24"/>
          <w:szCs w:val="24"/>
          <w:lang w:eastAsia="zh-CN"/>
        </w:rPr>
        <w:t>、授权委托书</w:t>
      </w:r>
    </w:p>
    <w:p>
      <w:pPr>
        <w:numPr>
          <w:ilvl w:val="0"/>
          <w:numId w:val="3"/>
        </w:numPr>
        <w:ind w:left="720" w:leftChars="0" w:firstLine="0" w:firstLineChars="0"/>
        <w:rPr>
          <w:rFonts w:hint="eastAsia" w:ascii="宋体" w:hAnsi="宋体" w:eastAsia="宋体" w:cs="宋体"/>
          <w:sz w:val="24"/>
          <w:szCs w:val="24"/>
          <w:lang w:eastAsia="zh-CN"/>
        </w:rPr>
      </w:pPr>
      <w:r>
        <w:rPr>
          <w:rFonts w:hint="eastAsia" w:ascii="宋体" w:hAnsi="宋体" w:eastAsia="宋体" w:cs="宋体"/>
          <w:sz w:val="24"/>
          <w:szCs w:val="24"/>
          <w:lang w:eastAsia="zh-CN"/>
        </w:rPr>
        <w:t>营业执照复印件</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40C905"/>
    <w:multiLevelType w:val="singleLevel"/>
    <w:tmpl w:val="B540C905"/>
    <w:lvl w:ilvl="0" w:tentative="0">
      <w:start w:val="2"/>
      <w:numFmt w:val="decimal"/>
      <w:suff w:val="nothing"/>
      <w:lvlText w:val="%1、"/>
      <w:lvlJc w:val="left"/>
      <w:pPr>
        <w:ind w:left="720" w:firstLine="0"/>
      </w:pPr>
    </w:lvl>
  </w:abstractNum>
  <w:abstractNum w:abstractNumId="1">
    <w:nsid w:val="ECA62EE9"/>
    <w:multiLevelType w:val="singleLevel"/>
    <w:tmpl w:val="ECA62EE9"/>
    <w:lvl w:ilvl="0" w:tentative="0">
      <w:start w:val="4"/>
      <w:numFmt w:val="decimal"/>
      <w:suff w:val="nothing"/>
      <w:lvlText w:val="（%1）"/>
      <w:lvlJc w:val="left"/>
    </w:lvl>
  </w:abstractNum>
  <w:abstractNum w:abstractNumId="2">
    <w:nsid w:val="081D7250"/>
    <w:multiLevelType w:val="multilevel"/>
    <w:tmpl w:val="081D7250"/>
    <w:lvl w:ilvl="0" w:tentative="0">
      <w:start w:val="1"/>
      <w:numFmt w:val="decimal"/>
      <w:pStyle w:val="12"/>
      <w:lvlText w:val="(%1)"/>
      <w:lvlJc w:val="left"/>
      <w:pPr>
        <w:tabs>
          <w:tab w:val="left" w:pos="-122"/>
        </w:tabs>
        <w:ind w:left="-122"/>
      </w:pPr>
      <w:rPr>
        <w:rFonts w:hint="eastAsia" w:cs="Times New Roman"/>
      </w:rPr>
    </w:lvl>
    <w:lvl w:ilvl="1" w:tentative="0">
      <w:start w:val="1"/>
      <w:numFmt w:val="japaneseCounting"/>
      <w:lvlText w:val="%2、"/>
      <w:lvlJc w:val="left"/>
      <w:pPr>
        <w:tabs>
          <w:tab w:val="left" w:pos="778"/>
        </w:tabs>
        <w:ind w:left="778" w:hanging="480"/>
      </w:pPr>
      <w:rPr>
        <w:rFonts w:hint="default" w:cs="Times New Roman"/>
      </w:rPr>
    </w:lvl>
    <w:lvl w:ilvl="2" w:tentative="0">
      <w:start w:val="1"/>
      <w:numFmt w:val="lowerRoman"/>
      <w:lvlText w:val="%3."/>
      <w:lvlJc w:val="right"/>
      <w:pPr>
        <w:tabs>
          <w:tab w:val="left" w:pos="1138"/>
        </w:tabs>
        <w:ind w:left="1138" w:hanging="420"/>
      </w:pPr>
      <w:rPr>
        <w:rFonts w:cs="Times New Roman"/>
      </w:rPr>
    </w:lvl>
    <w:lvl w:ilvl="3" w:tentative="0">
      <w:start w:val="1"/>
      <w:numFmt w:val="decimal"/>
      <w:lvlText w:val="%4."/>
      <w:lvlJc w:val="left"/>
      <w:pPr>
        <w:tabs>
          <w:tab w:val="left" w:pos="-122"/>
        </w:tabs>
        <w:ind w:left="-122"/>
      </w:pPr>
      <w:rPr>
        <w:rFonts w:hint="eastAsia" w:cs="Times New Roman"/>
      </w:rPr>
    </w:lvl>
    <w:lvl w:ilvl="4" w:tentative="0">
      <w:start w:val="1"/>
      <w:numFmt w:val="lowerLetter"/>
      <w:lvlText w:val="%5)"/>
      <w:lvlJc w:val="left"/>
      <w:pPr>
        <w:tabs>
          <w:tab w:val="left" w:pos="1978"/>
        </w:tabs>
        <w:ind w:left="1978" w:hanging="420"/>
      </w:pPr>
      <w:rPr>
        <w:rFonts w:cs="Times New Roman"/>
      </w:rPr>
    </w:lvl>
    <w:lvl w:ilvl="5" w:tentative="0">
      <w:start w:val="1"/>
      <w:numFmt w:val="lowerRoman"/>
      <w:lvlText w:val="%6."/>
      <w:lvlJc w:val="right"/>
      <w:pPr>
        <w:tabs>
          <w:tab w:val="left" w:pos="2398"/>
        </w:tabs>
        <w:ind w:left="2398" w:hanging="420"/>
      </w:pPr>
      <w:rPr>
        <w:rFonts w:cs="Times New Roman"/>
      </w:rPr>
    </w:lvl>
    <w:lvl w:ilvl="6" w:tentative="0">
      <w:start w:val="1"/>
      <w:numFmt w:val="decimal"/>
      <w:lvlText w:val="%7."/>
      <w:lvlJc w:val="left"/>
      <w:pPr>
        <w:tabs>
          <w:tab w:val="left" w:pos="2818"/>
        </w:tabs>
        <w:ind w:left="2818" w:hanging="420"/>
      </w:pPr>
      <w:rPr>
        <w:rFonts w:cs="Times New Roman"/>
      </w:rPr>
    </w:lvl>
    <w:lvl w:ilvl="7" w:tentative="0">
      <w:start w:val="1"/>
      <w:numFmt w:val="lowerLetter"/>
      <w:lvlText w:val="%8)"/>
      <w:lvlJc w:val="left"/>
      <w:pPr>
        <w:tabs>
          <w:tab w:val="left" w:pos="3238"/>
        </w:tabs>
        <w:ind w:left="3238" w:hanging="420"/>
      </w:pPr>
      <w:rPr>
        <w:rFonts w:cs="Times New Roman"/>
      </w:rPr>
    </w:lvl>
    <w:lvl w:ilvl="8" w:tentative="0">
      <w:start w:val="1"/>
      <w:numFmt w:val="lowerRoman"/>
      <w:lvlText w:val="%9."/>
      <w:lvlJc w:val="right"/>
      <w:pPr>
        <w:tabs>
          <w:tab w:val="left" w:pos="3658"/>
        </w:tabs>
        <w:ind w:left="3658" w:hanging="420"/>
      </w:pPr>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FhYjA5MjAzMDI3NjY1ZDhjODIxMGZlNzUzMjlhMjgifQ=="/>
  </w:docVars>
  <w:rsids>
    <w:rsidRoot w:val="00000000"/>
    <w:rsid w:val="130C3C9C"/>
    <w:rsid w:val="354F538C"/>
    <w:rsid w:val="7F4177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Times New Roman" w:cs="Times New Roman"/>
      <w:sz w:val="24"/>
      <w:szCs w:val="24"/>
      <w:lang w:bidi="ar-SA"/>
    </w:rPr>
  </w:style>
  <w:style w:type="paragraph" w:styleId="6">
    <w:name w:val="heading 1"/>
    <w:basedOn w:val="1"/>
    <w:next w:val="1"/>
    <w:qFormat/>
    <w:uiPriority w:val="0"/>
    <w:pPr>
      <w:keepNext/>
      <w:keepLines/>
      <w:spacing w:before="340" w:after="330" w:line="576" w:lineRule="auto"/>
      <w:jc w:val="center"/>
      <w:outlineLvl w:val="0"/>
    </w:pPr>
    <w:rPr>
      <w:b/>
      <w:bCs/>
      <w:kern w:val="44"/>
      <w:sz w:val="44"/>
      <w:szCs w:val="44"/>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2">
    <w:name w:val="Body Text First Indent 2"/>
    <w:basedOn w:val="3"/>
    <w:next w:val="1"/>
    <w:semiHidden/>
    <w:uiPriority w:val="0"/>
    <w:pPr>
      <w:ind w:leftChars="0" w:firstLine="420"/>
    </w:pPr>
    <w:rPr>
      <w:szCs w:val="24"/>
    </w:rPr>
  </w:style>
  <w:style w:type="paragraph" w:styleId="3">
    <w:name w:val="Body Text Indent"/>
    <w:basedOn w:val="1"/>
    <w:next w:val="4"/>
    <w:qFormat/>
    <w:uiPriority w:val="0"/>
    <w:pPr>
      <w:spacing w:after="120"/>
      <w:ind w:left="420" w:leftChars="200"/>
    </w:pPr>
    <w:rPr>
      <w:kern w:val="0"/>
      <w:sz w:val="20"/>
      <w:szCs w:val="24"/>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spacing w:before="120"/>
      <w:ind w:left="210"/>
      <w:jc w:val="left"/>
    </w:pPr>
    <w:rPr>
      <w:rFonts w:ascii="Calibri" w:hAnsi="Calibri"/>
      <w:bCs/>
      <w:sz w:val="22"/>
      <w:szCs w:val="22"/>
    </w:rPr>
  </w:style>
  <w:style w:type="paragraph" w:styleId="7">
    <w:name w:val="Normal Indent"/>
    <w:basedOn w:val="1"/>
    <w:uiPriority w:val="0"/>
    <w:pPr>
      <w:ind w:firstLine="420" w:firstLineChars="200"/>
    </w:pPr>
  </w:style>
  <w:style w:type="table" w:styleId="9">
    <w:name w:val="Table Grid"/>
    <w:basedOn w:val="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
    <w:name w:val="附录表标题"/>
    <w:basedOn w:val="12"/>
    <w:next w:val="13"/>
    <w:qFormat/>
    <w:uiPriority w:val="0"/>
    <w:pPr>
      <w:tabs>
        <w:tab w:val="left" w:pos="-122"/>
        <w:tab w:val="left" w:pos="210"/>
        <w:tab w:val="left" w:pos="420"/>
        <w:tab w:val="left" w:pos="2040"/>
      </w:tabs>
      <w:ind w:left="2040" w:hanging="360"/>
    </w:pPr>
    <w:rPr>
      <w:kern w:val="21"/>
    </w:rPr>
  </w:style>
  <w:style w:type="paragraph" w:customStyle="1" w:styleId="12">
    <w:name w:val="正文表标题"/>
    <w:next w:val="13"/>
    <w:qFormat/>
    <w:uiPriority w:val="0"/>
    <w:pPr>
      <w:numPr>
        <w:ilvl w:val="0"/>
        <w:numId w:val="1"/>
      </w:numPr>
      <w:jc w:val="center"/>
    </w:pPr>
    <w:rPr>
      <w:rFonts w:ascii="黑体" w:hAnsi="Times New Roman" w:eastAsia="黑体" w:cs="Times New Roman"/>
      <w:sz w:val="21"/>
      <w:lang w:val="en-US" w:eastAsia="zh-CN" w:bidi="ar-SA"/>
    </w:rPr>
  </w:style>
  <w:style w:type="paragraph" w:customStyle="1" w:styleId="13">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5327</Words>
  <Characters>5936</Characters>
  <Lines>0</Lines>
  <Paragraphs>0</Paragraphs>
  <TotalTime>0</TotalTime>
  <ScaleCrop>false</ScaleCrop>
  <LinksUpToDate>false</LinksUpToDate>
  <CharactersWithSpaces>7119</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2022-09-19T01:40:00Z</dcterms:created>
  <dc:creator>lenovo</dc:creator>
  <cp:lastModifiedBy>lenovo</cp:lastModifiedBy>
  <dcterms:modified xsi:type="dcterms:W3CDTF">2022-09-19T07:48:50Z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3142CB8FB01F4072A1DAED46FDABCB05</vt:lpwstr>
  </property>
</Properties>
</file>