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b/>
          <w:sz w:val="32"/>
          <w:szCs w:val="32"/>
          <w:highlight w:val="none"/>
        </w:rPr>
      </w:pPr>
      <w:bookmarkStart w:id="0" w:name="_Hlk533702865"/>
      <w:bookmarkStart w:id="1" w:name="_Toc451978320"/>
      <w:bookmarkStart w:id="2" w:name="_Toc76980280"/>
      <w:bookmarkStart w:id="3" w:name="_Toc451979332"/>
      <w:r>
        <w:rPr>
          <w:rFonts w:hint="eastAsia" w:ascii="宋体" w:hAnsi="宋体"/>
          <w:b/>
          <w:sz w:val="32"/>
          <w:szCs w:val="32"/>
          <w:highlight w:val="none"/>
        </w:rPr>
        <w:t>内蒙古电力(集团)有限责任公司培训中心体能拓展中心建设项目及配电网建设改造示范工程培训基地水土保持验收等工作服务竞价采购公告</w:t>
      </w:r>
    </w:p>
    <w:p>
      <w:pPr>
        <w:widowControl/>
        <w:spacing w:line="360" w:lineRule="auto"/>
        <w:jc w:val="center"/>
        <w:rPr>
          <w:rFonts w:ascii="宋体" w:hAnsi="宋体"/>
          <w:b/>
          <w:sz w:val="24"/>
          <w:highlight w:val="none"/>
        </w:rPr>
      </w:pPr>
      <w:r>
        <w:rPr>
          <w:rFonts w:hint="eastAsia" w:ascii="宋体" w:hAnsi="宋体"/>
          <w:b/>
          <w:sz w:val="24"/>
          <w:highlight w:val="none"/>
        </w:rPr>
        <w:t>(项目编号：0730-206032NM0356 )</w:t>
      </w:r>
    </w:p>
    <w:p>
      <w:pPr>
        <w:widowControl/>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sz w:val="24"/>
          <w:u w:val="single"/>
        </w:rPr>
        <w:t>内蒙古电力（集团）有限责任公司物资供应分公司</w:t>
      </w:r>
      <w:r>
        <w:rPr>
          <w:rFonts w:hint="eastAsia" w:ascii="宋体" w:hAnsi="宋体"/>
          <w:sz w:val="24"/>
        </w:rPr>
        <w:t>委托</w:t>
      </w:r>
      <w:r>
        <w:rPr>
          <w:rFonts w:hint="eastAsia" w:ascii="宋体" w:hAnsi="宋体"/>
          <w:sz w:val="24"/>
          <w:u w:val="single"/>
        </w:rPr>
        <w:t>中航技国际经贸发展有限公司</w:t>
      </w:r>
      <w:r>
        <w:rPr>
          <w:rFonts w:hint="eastAsia" w:ascii="宋体" w:hAnsi="宋体"/>
          <w:sz w:val="24"/>
        </w:rPr>
        <w:t>，</w:t>
      </w:r>
      <w:r>
        <w:rPr>
          <w:rFonts w:hint="eastAsia" w:ascii="宋体" w:hAnsi="宋体"/>
          <w:sz w:val="24"/>
          <w:highlight w:val="none"/>
        </w:rPr>
        <w:t>就</w:t>
      </w:r>
      <w:r>
        <w:rPr>
          <w:rFonts w:hint="eastAsia" w:ascii="宋体" w:hAnsi="宋体"/>
          <w:sz w:val="24"/>
          <w:highlight w:val="none"/>
          <w:u w:val="single"/>
        </w:rPr>
        <w:t>内蒙古电力(集团)有限责任公司培训中心体能拓展中心建设项目及配电网建设改造示范工程培训基地水土保持验收等工作服务竞价采购</w:t>
      </w:r>
      <w:r>
        <w:rPr>
          <w:rFonts w:hint="eastAsia" w:ascii="宋体" w:hAnsi="宋体" w:cs="宋体"/>
          <w:kern w:val="0"/>
          <w:sz w:val="24"/>
        </w:rPr>
        <w:t>组织</w:t>
      </w:r>
      <w:r>
        <w:rPr>
          <w:rFonts w:hint="eastAsia" w:ascii="宋体" w:hAnsi="宋体" w:cs="宋体"/>
          <w:kern w:val="0"/>
          <w:sz w:val="24"/>
          <w:u w:val="single"/>
          <w:lang w:eastAsia="zh-CN"/>
        </w:rPr>
        <w:t>竞价</w:t>
      </w:r>
      <w:r>
        <w:rPr>
          <w:rFonts w:hint="eastAsia" w:ascii="宋体" w:hAnsi="宋体" w:cs="宋体"/>
          <w:kern w:val="0"/>
          <w:sz w:val="24"/>
          <w:u w:val="single"/>
        </w:rPr>
        <w:t>采购</w:t>
      </w:r>
      <w:r>
        <w:rPr>
          <w:rFonts w:hint="eastAsia" w:ascii="宋体" w:hAnsi="宋体" w:cs="宋体"/>
          <w:kern w:val="0"/>
          <w:sz w:val="24"/>
        </w:rPr>
        <w:t>。现将有关事宜公告如下：</w:t>
      </w:r>
    </w:p>
    <w:p>
      <w:pPr>
        <w:widowControl/>
        <w:spacing w:line="360" w:lineRule="auto"/>
        <w:ind w:firstLine="472" w:firstLineChars="196"/>
        <w:jc w:val="left"/>
        <w:outlineLvl w:val="1"/>
        <w:rPr>
          <w:rFonts w:ascii="宋体" w:hAnsi="宋体" w:cs="宋体"/>
          <w:b/>
          <w:kern w:val="0"/>
          <w:sz w:val="24"/>
        </w:rPr>
      </w:pPr>
      <w:bookmarkStart w:id="4" w:name="_Toc14130"/>
      <w:r>
        <w:rPr>
          <w:rFonts w:hint="eastAsia" w:ascii="宋体" w:hAnsi="宋体" w:cs="宋体"/>
          <w:b/>
          <w:kern w:val="0"/>
          <w:sz w:val="24"/>
        </w:rPr>
        <w:t>一、项目概况：</w:t>
      </w:r>
      <w:bookmarkEnd w:id="4"/>
    </w:p>
    <w:p>
      <w:pPr>
        <w:widowControl/>
        <w:spacing w:line="360" w:lineRule="auto"/>
        <w:ind w:left="1919" w:leftChars="228" w:hanging="1440" w:hangingChars="600"/>
        <w:jc w:val="both"/>
        <w:rPr>
          <w:rFonts w:ascii="宋体" w:hAnsi="宋体" w:cs="宋体"/>
          <w:kern w:val="0"/>
          <w:sz w:val="24"/>
          <w:highlight w:val="none"/>
          <w:u w:val="none"/>
        </w:rPr>
      </w:pPr>
      <w:r>
        <w:rPr>
          <w:rFonts w:hint="eastAsia" w:ascii="宋体" w:hAnsi="宋体" w:cs="宋体"/>
          <w:kern w:val="0"/>
          <w:sz w:val="24"/>
        </w:rPr>
        <w:t>1.项</w:t>
      </w:r>
      <w:r>
        <w:rPr>
          <w:rFonts w:hint="eastAsia" w:ascii="宋体" w:hAnsi="宋体" w:cs="宋体"/>
          <w:kern w:val="0"/>
          <w:sz w:val="24"/>
          <w:highlight w:val="none"/>
        </w:rPr>
        <w:t>目名称：内蒙古电力(集团)有限责任公司培训中心体能拓展中心建设项目及配电网建设改造示范工程培训基地水土保持验收等工作服务竞价采购</w:t>
      </w:r>
      <w:r>
        <w:rPr>
          <w:rFonts w:hint="eastAsia" w:ascii="宋体" w:hAnsi="宋体" w:cs="宋体"/>
          <w:kern w:val="0"/>
          <w:sz w:val="24"/>
          <w:highlight w:val="none"/>
          <w:lang w:eastAsia="zh-CN"/>
        </w:rPr>
        <w:t>；</w:t>
      </w:r>
    </w:p>
    <w:p>
      <w:pPr>
        <w:widowControl/>
        <w:spacing w:line="360" w:lineRule="auto"/>
        <w:ind w:firstLine="480" w:firstLineChars="200"/>
        <w:jc w:val="left"/>
        <w:rPr>
          <w:rFonts w:hint="eastAsia" w:ascii="宋体" w:hAnsi="宋体" w:cs="宋体"/>
          <w:kern w:val="0"/>
          <w:sz w:val="24"/>
          <w:highlight w:val="none"/>
          <w:lang w:eastAsia="zh-CN"/>
        </w:rPr>
      </w:pPr>
      <w:r>
        <w:rPr>
          <w:rFonts w:hint="eastAsia" w:ascii="宋体" w:hAnsi="宋体" w:cs="宋体"/>
          <w:kern w:val="0"/>
          <w:sz w:val="24"/>
          <w:highlight w:val="none"/>
        </w:rPr>
        <w:t>2.资金来源：</w:t>
      </w:r>
      <w:r>
        <w:rPr>
          <w:rFonts w:hint="eastAsia" w:ascii="宋体" w:hAnsi="宋体" w:cs="宋体"/>
          <w:kern w:val="0"/>
          <w:sz w:val="24"/>
          <w:highlight w:val="none"/>
          <w:lang w:eastAsia="zh-CN"/>
        </w:rPr>
        <w:t>自有资金；</w:t>
      </w:r>
    </w:p>
    <w:p>
      <w:pPr>
        <w:widowControl/>
        <w:spacing w:line="360" w:lineRule="auto"/>
        <w:ind w:firstLine="472" w:firstLineChars="196"/>
        <w:jc w:val="left"/>
        <w:outlineLvl w:val="1"/>
        <w:rPr>
          <w:rFonts w:hint="eastAsia" w:ascii="宋体" w:hAnsi="宋体" w:eastAsia="宋体" w:cs="宋体"/>
          <w:b/>
          <w:kern w:val="0"/>
          <w:sz w:val="24"/>
          <w:lang w:eastAsia="zh-CN"/>
        </w:rPr>
      </w:pPr>
      <w:bookmarkStart w:id="5" w:name="_Toc1365"/>
      <w:r>
        <w:rPr>
          <w:rFonts w:hint="eastAsia" w:ascii="宋体" w:hAnsi="宋体" w:cs="宋体"/>
          <w:b/>
          <w:kern w:val="0"/>
          <w:sz w:val="24"/>
        </w:rPr>
        <w:t>二、采购内容及专用资格要求：详见公告</w:t>
      </w:r>
      <w:r>
        <w:rPr>
          <w:rFonts w:hint="eastAsia" w:ascii="宋体" w:hAnsi="宋体" w:cs="宋体"/>
          <w:b/>
          <w:kern w:val="0"/>
          <w:sz w:val="24"/>
          <w:lang w:val="en-US" w:eastAsia="zh-CN"/>
        </w:rPr>
        <w:t>附件一：</w:t>
      </w:r>
      <w:r>
        <w:rPr>
          <w:rFonts w:hint="eastAsia" w:ascii="宋体" w:hAnsi="宋体" w:cs="Arial"/>
          <w:b/>
          <w:kern w:val="0"/>
          <w:sz w:val="24"/>
          <w:highlight w:val="none"/>
          <w:lang w:val="en-US" w:eastAsia="zh-CN"/>
        </w:rPr>
        <w:t>标段划分表</w:t>
      </w:r>
      <w:r>
        <w:rPr>
          <w:rFonts w:hint="eastAsia" w:ascii="宋体" w:hAnsi="宋体" w:cs="宋体"/>
          <w:b/>
          <w:kern w:val="0"/>
          <w:sz w:val="24"/>
          <w:highlight w:val="none"/>
          <w:lang w:eastAsia="zh-CN"/>
        </w:rPr>
        <w:t>。</w:t>
      </w:r>
      <w:bookmarkEnd w:id="5"/>
    </w:p>
    <w:p>
      <w:pPr>
        <w:widowControl/>
        <w:spacing w:line="360" w:lineRule="auto"/>
        <w:ind w:firstLine="472" w:firstLineChars="196"/>
        <w:jc w:val="left"/>
        <w:outlineLvl w:val="1"/>
        <w:rPr>
          <w:rFonts w:ascii="宋体" w:hAnsi="宋体" w:cs="宋体"/>
          <w:b/>
          <w:kern w:val="0"/>
          <w:sz w:val="24"/>
        </w:rPr>
      </w:pPr>
      <w:bookmarkStart w:id="6" w:name="_Toc26533"/>
      <w:r>
        <w:rPr>
          <w:rFonts w:hint="eastAsia" w:ascii="宋体" w:hAnsi="宋体" w:cs="宋体"/>
          <w:b/>
          <w:kern w:val="0"/>
          <w:sz w:val="24"/>
        </w:rPr>
        <w:t>三、通用资格要求</w:t>
      </w:r>
      <w:bookmarkEnd w:id="6"/>
    </w:p>
    <w:p>
      <w:pPr>
        <w:keepNext w:val="0"/>
        <w:keepLines w:val="0"/>
        <w:pageBreakBefore w:val="0"/>
        <w:kinsoku/>
        <w:wordWrap/>
        <w:overflowPunct/>
        <w:topLinePunct w:val="0"/>
        <w:bidi w:val="0"/>
        <w:snapToGrid w:val="0"/>
        <w:spacing w:before="156" w:beforeLines="50" w:line="360" w:lineRule="auto"/>
        <w:ind w:left="852" w:leftChars="229" w:hanging="371" w:hangingChars="154"/>
        <w:textAlignment w:val="auto"/>
      </w:pPr>
      <w:bookmarkStart w:id="7" w:name="_Toc24377"/>
      <w:r>
        <w:rPr>
          <w:rFonts w:hint="eastAsia" w:ascii="宋体" w:hAnsi="宋体" w:eastAsia="宋体" w:cs="宋体"/>
          <w:b/>
          <w:bCs/>
          <w:sz w:val="24"/>
          <w:lang w:eastAsia="zh-CN" w:bidi="ar"/>
        </w:rPr>
        <w:t>（</w:t>
      </w:r>
      <w:r>
        <w:rPr>
          <w:rFonts w:hint="eastAsia" w:ascii="宋体" w:hAnsi="宋体" w:eastAsia="宋体" w:cs="宋体"/>
          <w:b/>
          <w:bCs/>
          <w:sz w:val="24"/>
          <w:lang w:val="en-US" w:eastAsia="zh-CN" w:bidi="ar"/>
        </w:rPr>
        <w:t>一）</w:t>
      </w:r>
      <w:r>
        <w:rPr>
          <w:rFonts w:hint="eastAsia" w:ascii="宋体" w:hAnsi="宋体" w:eastAsia="宋体" w:cs="宋体"/>
          <w:b/>
          <w:bCs/>
          <w:sz w:val="24"/>
          <w:lang w:bidi="ar"/>
        </w:rPr>
        <w:t>通用资格要求</w:t>
      </w:r>
      <w:r>
        <w:rPr>
          <w:rFonts w:hint="eastAsia" w:ascii="宋体" w:hAnsi="宋体" w:eastAsia="宋体" w:cs="宋体"/>
          <w:b/>
          <w:bCs/>
          <w:sz w:val="24"/>
        </w:rPr>
        <w:t>：</w:t>
      </w:r>
    </w:p>
    <w:p>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1、本次采购要求供应商须为中华人民共和国境内依法注册的企业法人或其它组织，并在人员、设备、资金等方面具有保障如期交货等承担采购项目的能力；</w:t>
      </w:r>
    </w:p>
    <w:p>
      <w:pPr>
        <w:widowControl/>
        <w:spacing w:line="360" w:lineRule="auto"/>
        <w:ind w:firstLine="480" w:firstLineChars="200"/>
        <w:jc w:val="left"/>
        <w:rPr>
          <w:rFonts w:hint="eastAsia" w:ascii="宋体" w:hAnsi="宋体" w:eastAsia="宋体" w:cs="宋体"/>
          <w:kern w:val="0"/>
          <w:sz w:val="24"/>
          <w:lang w:val="en-US" w:eastAsia="zh-CN"/>
        </w:rPr>
      </w:pPr>
      <w:bookmarkStart w:id="8" w:name="_Toc45700548"/>
      <w:bookmarkStart w:id="9" w:name="_Toc45575431"/>
      <w:bookmarkStart w:id="10" w:name="_Toc45738608"/>
      <w:bookmarkStart w:id="11" w:name="_Toc45737407"/>
      <w:bookmarkStart w:id="12" w:name="_Toc45700481"/>
      <w:r>
        <w:rPr>
          <w:rFonts w:hint="eastAsia" w:ascii="宋体" w:hAnsi="宋体" w:eastAsia="宋体" w:cs="宋体"/>
          <w:kern w:val="0"/>
          <w:sz w:val="24"/>
          <w:lang w:val="en-US" w:eastAsia="zh-CN"/>
        </w:rPr>
        <w:t>2、单位负责人为同一人或者存在控股、管理关系的不同单位，不得参加同一标段投标或者未划分标段的同一招标项目投标；母子公司不能互用资质、业绩</w:t>
      </w:r>
      <w:bookmarkEnd w:id="8"/>
      <w:bookmarkEnd w:id="9"/>
      <w:bookmarkEnd w:id="10"/>
      <w:bookmarkEnd w:id="11"/>
      <w:bookmarkEnd w:id="12"/>
      <w:r>
        <w:rPr>
          <w:rFonts w:hint="eastAsia" w:ascii="宋体" w:hAnsi="宋体" w:eastAsia="宋体" w:cs="宋体"/>
          <w:kern w:val="0"/>
          <w:sz w:val="24"/>
          <w:lang w:val="en-US" w:eastAsia="zh-CN"/>
        </w:rPr>
        <w:t>；</w:t>
      </w:r>
    </w:p>
    <w:p>
      <w:pPr>
        <w:widowControl/>
        <w:spacing w:line="360" w:lineRule="auto"/>
        <w:ind w:firstLine="480" w:firstLineChars="200"/>
        <w:jc w:val="left"/>
        <w:rPr>
          <w:rFonts w:hint="eastAsia" w:ascii="宋体" w:hAnsi="宋体" w:eastAsia="宋体" w:cs="宋体"/>
          <w:kern w:val="0"/>
          <w:sz w:val="24"/>
          <w:lang w:val="en-US" w:eastAsia="zh-CN"/>
        </w:rPr>
      </w:pPr>
      <w:bookmarkStart w:id="13" w:name="_Toc45738610"/>
      <w:bookmarkStart w:id="14" w:name="_Toc45575433"/>
      <w:bookmarkStart w:id="15" w:name="_Toc45700483"/>
      <w:bookmarkStart w:id="16" w:name="_Toc45737409"/>
      <w:bookmarkStart w:id="17" w:name="_Toc45700550"/>
      <w:r>
        <w:rPr>
          <w:rFonts w:hint="eastAsia" w:ascii="宋体" w:hAnsi="宋体" w:eastAsia="宋体" w:cs="宋体"/>
          <w:kern w:val="0"/>
          <w:sz w:val="24"/>
          <w:lang w:val="en-US" w:eastAsia="zh-CN"/>
        </w:rPr>
        <w:t>3、供应商未被工商行政管理机关在全国企业信用信息公示系统中列入“严重违法失信企业名单”</w:t>
      </w:r>
      <w:bookmarkEnd w:id="13"/>
      <w:bookmarkEnd w:id="14"/>
      <w:bookmarkEnd w:id="15"/>
      <w:bookmarkEnd w:id="16"/>
      <w:bookmarkEnd w:id="17"/>
      <w:r>
        <w:rPr>
          <w:rFonts w:hint="eastAsia" w:ascii="宋体" w:hAnsi="宋体" w:eastAsia="宋体" w:cs="宋体"/>
          <w:kern w:val="0"/>
          <w:sz w:val="24"/>
          <w:lang w:val="en-US" w:eastAsia="zh-CN"/>
        </w:rPr>
        <w:t>；</w:t>
      </w:r>
    </w:p>
    <w:p>
      <w:pPr>
        <w:widowControl/>
        <w:spacing w:line="360" w:lineRule="auto"/>
        <w:ind w:firstLine="480" w:firstLineChars="200"/>
        <w:jc w:val="left"/>
        <w:rPr>
          <w:rFonts w:hint="eastAsia" w:ascii="宋体" w:hAnsi="宋体" w:eastAsia="宋体" w:cs="宋体"/>
          <w:kern w:val="0"/>
          <w:sz w:val="24"/>
          <w:lang w:val="en-US" w:eastAsia="zh-CN"/>
        </w:rPr>
      </w:pPr>
      <w:bookmarkStart w:id="18" w:name="_Toc45737410"/>
      <w:bookmarkStart w:id="19" w:name="_Toc45700484"/>
      <w:bookmarkStart w:id="20" w:name="_Toc45575434"/>
      <w:bookmarkStart w:id="21" w:name="_Toc45738611"/>
      <w:bookmarkStart w:id="22" w:name="_Toc45700551"/>
      <w:r>
        <w:rPr>
          <w:rFonts w:hint="eastAsia" w:ascii="宋体" w:hAnsi="宋体" w:eastAsia="宋体" w:cs="宋体"/>
          <w:kern w:val="0"/>
          <w:sz w:val="24"/>
          <w:lang w:val="en-US" w:eastAsia="zh-CN"/>
        </w:rPr>
        <w:t>4、供应商未被最高人民法院在“信用中国”网站（www.creditchina.gov.cn）列入失信被执行人名单</w:t>
      </w:r>
      <w:bookmarkEnd w:id="18"/>
      <w:bookmarkEnd w:id="19"/>
      <w:bookmarkEnd w:id="20"/>
      <w:bookmarkEnd w:id="21"/>
      <w:bookmarkEnd w:id="22"/>
      <w:r>
        <w:rPr>
          <w:rFonts w:hint="eastAsia" w:ascii="宋体" w:hAnsi="宋体" w:eastAsia="宋体" w:cs="宋体"/>
          <w:kern w:val="0"/>
          <w:sz w:val="24"/>
          <w:lang w:val="en-US" w:eastAsia="zh-CN"/>
        </w:rPr>
        <w:t>；</w:t>
      </w:r>
    </w:p>
    <w:p>
      <w:pPr>
        <w:widowControl/>
        <w:spacing w:line="360" w:lineRule="auto"/>
        <w:ind w:firstLine="480" w:firstLineChars="200"/>
        <w:jc w:val="left"/>
        <w:rPr>
          <w:rFonts w:hint="eastAsia" w:ascii="宋体" w:hAnsi="宋体" w:cs="宋体"/>
          <w:kern w:val="0"/>
          <w:sz w:val="24"/>
          <w:lang w:val="en-US" w:eastAsia="zh-CN"/>
        </w:rPr>
      </w:pPr>
      <w:r>
        <w:rPr>
          <w:rFonts w:hint="eastAsia" w:ascii="宋体" w:hAnsi="宋体" w:cs="宋体"/>
          <w:kern w:val="0"/>
          <w:sz w:val="24"/>
          <w:lang w:val="en-US" w:eastAsia="zh-CN"/>
        </w:rPr>
        <w:t>5、供应商未被列入中国电力企业联合会公布的“中电联关于公布涉电力领域重点关注对象名单”</w:t>
      </w:r>
    </w:p>
    <w:p>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6</w:t>
      </w:r>
      <w:r>
        <w:rPr>
          <w:rFonts w:hint="eastAsia" w:ascii="宋体" w:hAnsi="宋体" w:eastAsia="宋体" w:cs="宋体"/>
          <w:kern w:val="0"/>
          <w:sz w:val="24"/>
          <w:lang w:val="en-US" w:eastAsia="zh-CN"/>
        </w:rPr>
        <w:t>、供应商未被列入内蒙古电力（集团）有限责任公司不良行为供应商名单且不在处罚期内；</w:t>
      </w:r>
    </w:p>
    <w:p>
      <w:pPr>
        <w:widowControl/>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7</w:t>
      </w:r>
      <w:r>
        <w:rPr>
          <w:rFonts w:hint="eastAsia" w:ascii="宋体" w:hAnsi="宋体" w:eastAsia="宋体" w:cs="宋体"/>
          <w:kern w:val="0"/>
          <w:sz w:val="24"/>
          <w:lang w:val="en-US" w:eastAsia="zh-CN"/>
        </w:rPr>
        <w:t>、</w:t>
      </w:r>
      <w:bookmarkStart w:id="23" w:name="_Toc45737411"/>
      <w:bookmarkStart w:id="24" w:name="_Toc45575435"/>
      <w:bookmarkStart w:id="25" w:name="_Toc45700552"/>
      <w:bookmarkStart w:id="26" w:name="_Toc45738612"/>
      <w:bookmarkStart w:id="27" w:name="_Toc45700485"/>
      <w:r>
        <w:rPr>
          <w:rFonts w:hint="eastAsia" w:ascii="宋体" w:hAnsi="宋体" w:eastAsia="宋体" w:cs="宋体"/>
          <w:kern w:val="0"/>
          <w:sz w:val="24"/>
          <w:lang w:val="en-US" w:eastAsia="zh-CN"/>
        </w:rPr>
        <w:t>本次采购不接受联合体。</w:t>
      </w:r>
      <w:bookmarkEnd w:id="23"/>
      <w:bookmarkEnd w:id="24"/>
      <w:bookmarkEnd w:id="25"/>
      <w:bookmarkEnd w:id="26"/>
      <w:bookmarkEnd w:id="27"/>
    </w:p>
    <w:p>
      <w:pPr>
        <w:keepNext w:val="0"/>
        <w:keepLines w:val="0"/>
        <w:pageBreakBefore w:val="0"/>
        <w:kinsoku/>
        <w:wordWrap/>
        <w:overflowPunct/>
        <w:topLinePunct w:val="0"/>
        <w:bidi w:val="0"/>
        <w:snapToGrid w:val="0"/>
        <w:spacing w:before="156" w:beforeLines="50" w:line="360" w:lineRule="auto"/>
        <w:ind w:left="852" w:leftChars="229" w:hanging="371" w:hangingChars="154"/>
        <w:textAlignment w:val="auto"/>
        <w:rPr>
          <w:rFonts w:hint="eastAsia" w:ascii="宋体" w:hAnsi="宋体" w:eastAsia="宋体" w:cs="宋体"/>
          <w:b/>
          <w:bCs/>
          <w:sz w:val="24"/>
          <w:lang w:val="en-US" w:eastAsia="zh-CN" w:bidi="ar"/>
        </w:rPr>
      </w:pPr>
      <w:r>
        <w:rPr>
          <w:rFonts w:hint="eastAsia" w:ascii="宋体" w:hAnsi="宋体" w:eastAsia="宋体" w:cs="宋体"/>
          <w:b/>
          <w:bCs/>
          <w:sz w:val="24"/>
          <w:lang w:val="en-US" w:eastAsia="zh-CN" w:bidi="ar"/>
        </w:rPr>
        <w:t>（二）专用资格要求：</w:t>
      </w:r>
    </w:p>
    <w:p>
      <w:pPr>
        <w:widowControl/>
        <w:spacing w:line="360" w:lineRule="auto"/>
        <w:ind w:firstLine="480" w:firstLineChars="200"/>
        <w:jc w:val="left"/>
        <w:rPr>
          <w:rFonts w:hint="eastAsia"/>
          <w:lang w:val="en-US" w:eastAsia="zh-CN"/>
        </w:rPr>
      </w:pPr>
      <w:r>
        <w:rPr>
          <w:rFonts w:hint="eastAsia" w:ascii="宋体" w:hAnsi="宋体" w:eastAsia="宋体" w:cs="宋体"/>
          <w:kern w:val="0"/>
          <w:sz w:val="24"/>
          <w:lang w:val="en-US" w:eastAsia="zh-CN"/>
        </w:rPr>
        <w:t>详见公告附件一：标段划分表。</w:t>
      </w:r>
    </w:p>
    <w:p>
      <w:pPr>
        <w:widowControl/>
        <w:spacing w:line="360" w:lineRule="auto"/>
        <w:ind w:firstLine="472" w:firstLineChars="196"/>
        <w:jc w:val="left"/>
        <w:outlineLvl w:val="1"/>
        <w:rPr>
          <w:rFonts w:ascii="宋体" w:hAnsi="宋体" w:cs="宋体"/>
          <w:b/>
          <w:kern w:val="0"/>
          <w:sz w:val="24"/>
        </w:rPr>
      </w:pPr>
      <w:r>
        <w:rPr>
          <w:rFonts w:hint="eastAsia" w:ascii="宋体" w:hAnsi="宋体" w:cs="宋体"/>
          <w:b/>
          <w:kern w:val="0"/>
          <w:sz w:val="24"/>
        </w:rPr>
        <w:t>四、报名及采购文件的获取：</w:t>
      </w:r>
      <w:bookmarkEnd w:id="7"/>
    </w:p>
    <w:p>
      <w:pPr>
        <w:widowControl/>
        <w:spacing w:line="360" w:lineRule="auto"/>
        <w:ind w:firstLine="480" w:firstLineChars="200"/>
        <w:rPr>
          <w:rFonts w:ascii="宋体" w:hAnsi="宋体" w:cs="宋体"/>
          <w:kern w:val="0"/>
          <w:sz w:val="24"/>
        </w:rPr>
      </w:pPr>
      <w:r>
        <w:rPr>
          <w:rFonts w:hint="eastAsia" w:ascii="宋体" w:hAnsi="宋体"/>
          <w:bCs/>
          <w:sz w:val="24"/>
        </w:rPr>
        <w:t>1</w:t>
      </w:r>
      <w:r>
        <w:rPr>
          <w:rFonts w:hint="eastAsia" w:ascii="宋体" w:hAnsi="宋体"/>
          <w:bCs/>
          <w:sz w:val="24"/>
          <w:lang w:val="zh-CN"/>
        </w:rPr>
        <w:t>.</w:t>
      </w:r>
      <w:r>
        <w:rPr>
          <w:rFonts w:hint="eastAsia" w:ascii="宋体" w:hAnsi="宋体"/>
          <w:sz w:val="24"/>
          <w:lang w:val="en-US" w:eastAsia="zh-CN"/>
        </w:rPr>
        <w:t>采购</w:t>
      </w:r>
      <w:r>
        <w:rPr>
          <w:rFonts w:hint="eastAsia" w:ascii="宋体" w:hAnsi="宋体"/>
          <w:sz w:val="24"/>
        </w:rPr>
        <w:t>文件售价：</w:t>
      </w:r>
      <w:r>
        <w:rPr>
          <w:rFonts w:hint="eastAsia" w:ascii="宋体" w:hAnsi="宋体"/>
          <w:b/>
          <w:sz w:val="24"/>
          <w:u w:val="none"/>
        </w:rPr>
        <w:t>500</w:t>
      </w:r>
      <w:r>
        <w:rPr>
          <w:rFonts w:hint="eastAsia" w:ascii="宋体" w:hAnsi="宋体"/>
          <w:sz w:val="24"/>
          <w:u w:val="none"/>
        </w:rPr>
        <w:t>元/标段</w:t>
      </w:r>
      <w:r>
        <w:rPr>
          <w:rFonts w:hint="eastAsia" w:ascii="宋体" w:hAnsi="宋体"/>
          <w:sz w:val="24"/>
        </w:rPr>
        <w:t>，</w:t>
      </w:r>
      <w:r>
        <w:rPr>
          <w:rFonts w:hint="eastAsia" w:ascii="宋体" w:hAnsi="宋体"/>
          <w:sz w:val="24"/>
          <w:lang w:val="en-US" w:eastAsia="zh-CN"/>
        </w:rPr>
        <w:t>采购</w:t>
      </w:r>
      <w:r>
        <w:rPr>
          <w:rFonts w:hint="eastAsia" w:ascii="宋体" w:hAnsi="宋体"/>
          <w:sz w:val="24"/>
        </w:rPr>
        <w:t>文件售后不退。</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2.本项目实行在线报名、线下缴费和线上下载采购文件。凡有意参加</w:t>
      </w:r>
      <w:r>
        <w:rPr>
          <w:rFonts w:hint="eastAsia" w:ascii="宋体" w:hAnsi="宋体"/>
          <w:sz w:val="24"/>
          <w:lang w:val="zh-CN"/>
        </w:rPr>
        <w:t>竞价采购</w:t>
      </w:r>
      <w:r>
        <w:rPr>
          <w:rFonts w:hint="eastAsia" w:ascii="宋体" w:hAnsi="宋体" w:cs="宋体"/>
          <w:kern w:val="0"/>
          <w:sz w:val="24"/>
        </w:rPr>
        <w:t>者，</w:t>
      </w:r>
      <w:r>
        <w:rPr>
          <w:rFonts w:hint="eastAsia" w:ascii="宋体" w:hAnsi="宋体" w:cs="宋体"/>
          <w:color w:val="auto"/>
          <w:kern w:val="0"/>
          <w:sz w:val="24"/>
          <w:highlight w:val="none"/>
        </w:rPr>
        <w:t>请于</w:t>
      </w:r>
      <w:r>
        <w:rPr>
          <w:rFonts w:hint="eastAsia" w:ascii="宋体" w:hAnsi="宋体" w:cs="宋体"/>
          <w:color w:val="auto"/>
          <w:kern w:val="0"/>
          <w:sz w:val="24"/>
          <w:highlight w:val="none"/>
          <w:u w:val="single"/>
        </w:rPr>
        <w:t>2020年</w:t>
      </w:r>
      <w:r>
        <w:rPr>
          <w:rFonts w:hint="eastAsia" w:ascii="宋体" w:hAnsi="宋体" w:cs="宋体"/>
          <w:color w:val="auto"/>
          <w:kern w:val="0"/>
          <w:sz w:val="24"/>
          <w:highlight w:val="none"/>
          <w:u w:val="single"/>
          <w:lang w:val="en-US" w:eastAsia="zh-CN"/>
        </w:rPr>
        <w:t>09</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u w:val="single"/>
        </w:rPr>
        <w:t>日至2020年</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12</w:t>
      </w:r>
      <w:r>
        <w:rPr>
          <w:rFonts w:hint="eastAsia" w:ascii="宋体" w:hAnsi="宋体" w:cs="宋体"/>
          <w:color w:val="auto"/>
          <w:kern w:val="0"/>
          <w:sz w:val="24"/>
          <w:highlight w:val="none"/>
          <w:u w:val="single"/>
        </w:rPr>
        <w:t>日下午17:00</w:t>
      </w:r>
      <w:r>
        <w:rPr>
          <w:rFonts w:hint="eastAsia" w:ascii="宋体" w:hAnsi="宋体" w:cs="宋体"/>
          <w:color w:val="auto"/>
          <w:kern w:val="0"/>
          <w:sz w:val="24"/>
          <w:highlight w:val="none"/>
        </w:rPr>
        <w:t>，</w:t>
      </w:r>
      <w:r>
        <w:rPr>
          <w:rFonts w:hint="eastAsia" w:ascii="宋体" w:hAnsi="宋体" w:cs="宋体"/>
          <w:kern w:val="0"/>
          <w:sz w:val="24"/>
        </w:rPr>
        <w:t>进入进入内蒙古电力集团电子采购系统（http://guocai-impc.cppchina.cn）→供应商登录→“报名管理”在线报名，逾期不予受理。</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具体流程为：登录平台（未注册用户请先免费注册）→在报名管理界面查看最新采购项目→供应商报名提交报名资料（如资料不全，采购人拒绝接受）→等待审核→审核通过后→线下账户支付标书款并在“文件下载”界面上传标书费支付凭证→确认标书费已缴后→供应商下载采购文件。平台联系电话：400-9913-966 平台QQ服务群：696541095。</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报名单位须凭企业数字证书（CA）办理项目后续电子投标事宜，之前未办理企业数字证书（CA）的企业需要登录“内蒙古电力集团电子采购系统（http://guocai-impc.cppchina.cn）”办理CA。平台为所有供应商提供了线上办理CA的业务功能，用户注册审核通过后，使用“平台服务--&gt;商城”功能进行CA和电子签章的在线办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3.代理公司详细地址：</w:t>
      </w:r>
      <w:r>
        <w:rPr>
          <w:rFonts w:hint="eastAsia" w:ascii="宋体" w:hAnsi="宋体" w:eastAsia="宋体" w:cs="宋体"/>
          <w:kern w:val="0"/>
          <w:sz w:val="24"/>
          <w:szCs w:val="24"/>
          <w:highlight w:val="none"/>
          <w:lang w:val="en-US" w:eastAsia="zh-CN" w:bidi="ar-SA"/>
        </w:rPr>
        <w:t>呼和浩特市玉泉区锡林郭勒南路金宇国际写字楼10楼1006室</w:t>
      </w:r>
      <w:r>
        <w:rPr>
          <w:rFonts w:hint="eastAsia" w:ascii="宋体" w:hAnsi="宋体"/>
          <w:sz w:val="24"/>
          <w:highlight w:val="none"/>
        </w:rPr>
        <w:t>。</w:t>
      </w:r>
    </w:p>
    <w:p>
      <w:pPr>
        <w:widowControl/>
        <w:spacing w:line="360" w:lineRule="auto"/>
        <w:ind w:firstLine="480" w:firstLineChars="200"/>
        <w:jc w:val="left"/>
        <w:rPr>
          <w:rFonts w:ascii="宋体" w:hAnsi="宋体" w:cs="宋体"/>
          <w:b/>
          <w:bCs/>
          <w:kern w:val="0"/>
          <w:sz w:val="24"/>
        </w:rPr>
      </w:pPr>
      <w:r>
        <w:rPr>
          <w:rFonts w:hint="eastAsia" w:ascii="宋体" w:hAnsi="宋体" w:cs="宋体"/>
          <w:kern w:val="0"/>
          <w:sz w:val="24"/>
        </w:rPr>
        <w:t>4.</w:t>
      </w:r>
      <w:r>
        <w:rPr>
          <w:rFonts w:hint="eastAsia" w:ascii="宋体" w:hAnsi="宋体" w:cs="宋体"/>
          <w:b/>
          <w:kern w:val="0"/>
          <w:sz w:val="24"/>
        </w:rPr>
        <w:t>报名时需上传下列资料扫描件：</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1</w:t>
      </w:r>
      <w:r>
        <w:rPr>
          <w:rFonts w:hint="eastAsia" w:ascii="宋体" w:hAnsi="宋体"/>
          <w:sz w:val="24"/>
        </w:rPr>
        <w:t>）</w:t>
      </w:r>
      <w:r>
        <w:rPr>
          <w:rFonts w:hint="eastAsia" w:ascii="宋体" w:hAnsi="宋体" w:cs="宋体"/>
          <w:b w:val="0"/>
          <w:bCs/>
          <w:kern w:val="0"/>
          <w:sz w:val="24"/>
        </w:rPr>
        <w:t>法定代表人（单位负责人）身份证明或法人代表授权委托书；（含法定代表人及被授权人的身份证；被授权人需本人办理相关事宜，授权书中必须明确项目名称、项目编号、标段号及联系方式）（格式详见附件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w:t>
      </w:r>
      <w:r>
        <w:rPr>
          <w:rFonts w:hint="eastAsia" w:ascii="宋体" w:hAnsi="宋体" w:cs="宋体"/>
          <w:b w:val="0"/>
          <w:bCs/>
          <w:kern w:val="0"/>
          <w:sz w:val="24"/>
        </w:rPr>
        <w:t>企业有效的营业执照证书,企业名称如有变更，需提供有关行政机关提供的变更证明</w:t>
      </w:r>
      <w:r>
        <w:rPr>
          <w:rFonts w:hint="eastAsia" w:ascii="宋体" w:hAnsi="宋体"/>
          <w:sz w:val="24"/>
        </w:rPr>
        <w:t>；</w:t>
      </w:r>
    </w:p>
    <w:p>
      <w:pPr>
        <w:spacing w:line="360" w:lineRule="auto"/>
        <w:ind w:firstLine="480" w:firstLineChars="200"/>
        <w:rPr>
          <w:rFonts w:hint="eastAsia" w:ascii="宋体" w:hAnsi="宋体" w:cs="宋体"/>
          <w:b w:val="0"/>
          <w:bCs/>
          <w:kern w:val="0"/>
          <w:sz w:val="24"/>
        </w:rPr>
      </w:pPr>
      <w:r>
        <w:rPr>
          <w:rFonts w:hint="eastAsia" w:ascii="宋体" w:hAnsi="宋体" w:cs="宋体"/>
          <w:b w:val="0"/>
          <w:bCs/>
          <w:kern w:val="0"/>
          <w:sz w:val="24"/>
        </w:rPr>
        <w:t>（3）“信用中国”网站（http://www.creditchina.gov.cn/）中下载的“信用报告”或未被列入“失信被执行人”名单查询截图（格式详见附件三）</w:t>
      </w:r>
      <w:r>
        <w:rPr>
          <w:rFonts w:hint="eastAsia" w:ascii="宋体" w:hAnsi="宋体"/>
          <w:sz w:val="24"/>
        </w:rPr>
        <w:t>；</w:t>
      </w:r>
    </w:p>
    <w:p>
      <w:pPr>
        <w:spacing w:line="360" w:lineRule="auto"/>
        <w:ind w:firstLine="480" w:firstLineChars="200"/>
        <w:rPr>
          <w:rFonts w:hint="eastAsia" w:ascii="宋体" w:hAnsi="宋体" w:cs="宋体"/>
          <w:b w:val="0"/>
          <w:bCs/>
          <w:kern w:val="0"/>
          <w:sz w:val="24"/>
        </w:rPr>
      </w:pPr>
      <w:r>
        <w:rPr>
          <w:rFonts w:hint="eastAsia" w:ascii="宋体" w:hAnsi="宋体" w:cs="宋体"/>
          <w:b w:val="0"/>
          <w:bCs/>
          <w:kern w:val="0"/>
          <w:sz w:val="24"/>
        </w:rPr>
        <w:t>（4）供应商提供国家企业信用信息公示系统（www.gsxt.gov.cn）“严重违法失信企业名单”栏查询截图（格式详见附件三）；</w:t>
      </w:r>
    </w:p>
    <w:p>
      <w:pPr>
        <w:spacing w:line="360" w:lineRule="auto"/>
        <w:ind w:firstLine="480" w:firstLineChars="200"/>
        <w:rPr>
          <w:rFonts w:ascii="宋体" w:hAnsi="宋体"/>
          <w:sz w:val="24"/>
        </w:rPr>
      </w:pPr>
      <w:r>
        <w:rPr>
          <w:rFonts w:hint="eastAsia" w:ascii="宋体" w:hAnsi="宋体" w:cs="宋体"/>
          <w:b w:val="0"/>
          <w:bCs/>
          <w:kern w:val="0"/>
          <w:sz w:val="24"/>
        </w:rPr>
        <w:t>（5）专用资格要求详见（附件一</w:t>
      </w:r>
      <w:r>
        <w:rPr>
          <w:rFonts w:hint="eastAsia" w:ascii="宋体" w:hAnsi="宋体" w:cs="宋体"/>
          <w:b w:val="0"/>
          <w:bCs/>
          <w:kern w:val="0"/>
          <w:sz w:val="24"/>
          <w:lang w:eastAsia="zh-CN"/>
        </w:rPr>
        <w:t>：</w:t>
      </w:r>
      <w:r>
        <w:rPr>
          <w:rFonts w:hint="eastAsia" w:ascii="宋体" w:hAnsi="宋体" w:cs="宋体"/>
          <w:b w:val="0"/>
          <w:bCs/>
          <w:kern w:val="0"/>
          <w:sz w:val="24"/>
          <w:lang w:val="en-US" w:eastAsia="zh-CN"/>
        </w:rPr>
        <w:t>标段划分表</w:t>
      </w:r>
      <w:r>
        <w:rPr>
          <w:rFonts w:hint="eastAsia" w:ascii="宋体" w:hAnsi="宋体" w:cs="宋体"/>
          <w:b w:val="0"/>
          <w:bCs/>
          <w:kern w:val="0"/>
          <w:sz w:val="24"/>
        </w:rPr>
        <w:t>）。</w:t>
      </w:r>
    </w:p>
    <w:p>
      <w:pPr>
        <w:spacing w:line="360" w:lineRule="auto"/>
        <w:ind w:firstLine="482" w:firstLineChars="200"/>
        <w:outlineLvl w:val="1"/>
        <w:rPr>
          <w:rFonts w:ascii="宋体" w:hAnsi="宋体" w:cs="宋体"/>
          <w:b/>
          <w:kern w:val="0"/>
          <w:sz w:val="24"/>
        </w:rPr>
      </w:pPr>
      <w:bookmarkStart w:id="28" w:name="_Toc20194"/>
      <w:r>
        <w:rPr>
          <w:rFonts w:hint="eastAsia" w:ascii="宋体" w:hAnsi="宋体" w:cs="宋体"/>
          <w:b/>
          <w:kern w:val="0"/>
          <w:sz w:val="24"/>
        </w:rPr>
        <w:t>五、响应文件的递交：</w:t>
      </w:r>
      <w:bookmarkEnd w:id="28"/>
    </w:p>
    <w:bookmarkEnd w:id="0"/>
    <w:p>
      <w:pPr>
        <w:widowControl/>
        <w:tabs>
          <w:tab w:val="left" w:pos="2625"/>
        </w:tabs>
        <w:spacing w:line="360" w:lineRule="auto"/>
        <w:ind w:firstLine="600" w:firstLineChars="250"/>
        <w:jc w:val="left"/>
        <w:rPr>
          <w:rFonts w:hint="eastAsia" w:ascii="宋体" w:hAnsi="宋体" w:cs="宋体"/>
          <w:kern w:val="0"/>
          <w:sz w:val="24"/>
        </w:rPr>
      </w:pPr>
      <w:r>
        <w:rPr>
          <w:rFonts w:hint="eastAsia" w:ascii="宋体" w:hAnsi="宋体" w:cs="宋体"/>
          <w:kern w:val="0"/>
          <w:sz w:val="24"/>
        </w:rPr>
        <w:t>1、本项目不接收纸质响应文件，电子响应文件请于</w:t>
      </w:r>
      <w:r>
        <w:rPr>
          <w:rFonts w:hint="eastAsia" w:ascii="宋体" w:hAnsi="宋体" w:cs="宋体"/>
          <w:kern w:val="0"/>
          <w:sz w:val="24"/>
          <w:lang w:eastAsia="zh-CN"/>
        </w:rPr>
        <w:t>递交响应文件截止时间</w:t>
      </w:r>
      <w:r>
        <w:rPr>
          <w:rFonts w:hint="eastAsia" w:ascii="宋体" w:hAnsi="宋体" w:cs="宋体"/>
          <w:kern w:val="0"/>
          <w:sz w:val="24"/>
        </w:rPr>
        <w:t>之前上传到内蒙古电力集团电子采购系统，</w:t>
      </w:r>
      <w:r>
        <w:rPr>
          <w:rFonts w:hint="eastAsia" w:ascii="宋体" w:hAnsi="宋体" w:cs="宋体"/>
          <w:kern w:val="0"/>
          <w:sz w:val="24"/>
          <w:lang w:eastAsia="zh-CN"/>
        </w:rPr>
        <w:t>递交响应文件截止时间</w:t>
      </w:r>
      <w:r>
        <w:rPr>
          <w:rFonts w:hint="eastAsia" w:ascii="宋体" w:hAnsi="宋体" w:cs="宋体"/>
          <w:kern w:val="0"/>
          <w:sz w:val="24"/>
        </w:rPr>
        <w:t>后上传的电子响应文件恕不接收。</w:t>
      </w:r>
    </w:p>
    <w:p>
      <w:pPr>
        <w:widowControl/>
        <w:tabs>
          <w:tab w:val="left" w:pos="2625"/>
        </w:tabs>
        <w:spacing w:line="360" w:lineRule="auto"/>
        <w:ind w:firstLine="600" w:firstLineChars="250"/>
        <w:jc w:val="left"/>
        <w:rPr>
          <w:rFonts w:hint="eastAsia" w:ascii="宋体" w:hAnsi="宋体" w:cs="宋体"/>
          <w:kern w:val="0"/>
          <w:sz w:val="24"/>
        </w:rPr>
      </w:pPr>
      <w:r>
        <w:rPr>
          <w:rFonts w:hint="eastAsia" w:ascii="宋体" w:hAnsi="宋体" w:cs="宋体"/>
          <w:kern w:val="0"/>
          <w:sz w:val="24"/>
        </w:rPr>
        <w:t>2、供应商对网上递交的响应文件应加密。投标时使用数字证书（CA）对响应文件进行加密。如果供应商使用某个数字证书（CA）对响应文件进行了数字证书（CA）加密，需要使用该数字证书（CA）进行解密，才能读取或导入响应文件。</w:t>
      </w:r>
    </w:p>
    <w:p>
      <w:pPr>
        <w:widowControl/>
        <w:tabs>
          <w:tab w:val="left" w:pos="2625"/>
        </w:tabs>
        <w:spacing w:line="360" w:lineRule="auto"/>
        <w:ind w:firstLine="602" w:firstLineChars="250"/>
        <w:jc w:val="left"/>
        <w:outlineLvl w:val="1"/>
        <w:rPr>
          <w:rFonts w:hint="eastAsia" w:ascii="宋体" w:hAnsi="宋体" w:cs="宋体"/>
          <w:b/>
          <w:kern w:val="0"/>
          <w:sz w:val="24"/>
        </w:rPr>
      </w:pPr>
      <w:bookmarkStart w:id="29" w:name="_Toc9960"/>
      <w:r>
        <w:rPr>
          <w:rFonts w:hint="eastAsia" w:ascii="宋体" w:hAnsi="宋体" w:cs="宋体"/>
          <w:b/>
          <w:kern w:val="0"/>
          <w:sz w:val="24"/>
          <w:lang w:val="en-US" w:eastAsia="zh-CN"/>
        </w:rPr>
        <w:t>六</w:t>
      </w:r>
      <w:r>
        <w:rPr>
          <w:rFonts w:hint="eastAsia" w:ascii="宋体" w:hAnsi="宋体" w:cs="宋体"/>
          <w:b/>
          <w:kern w:val="0"/>
          <w:sz w:val="24"/>
        </w:rPr>
        <w:t>、递交响应文件的截止时间、解密时间及地点：</w:t>
      </w:r>
      <w:bookmarkEnd w:id="29"/>
    </w:p>
    <w:p>
      <w:pPr>
        <w:widowControl/>
        <w:tabs>
          <w:tab w:val="left" w:pos="2625"/>
        </w:tabs>
        <w:spacing w:line="360" w:lineRule="auto"/>
        <w:ind w:firstLine="600" w:firstLineChars="250"/>
        <w:jc w:val="left"/>
        <w:rPr>
          <w:rFonts w:hint="default" w:ascii="宋体" w:hAnsi="宋体" w:eastAsia="宋体" w:cs="宋体"/>
          <w:kern w:val="0"/>
          <w:sz w:val="24"/>
          <w:highlight w:val="none"/>
          <w:lang w:val="en-US" w:eastAsia="zh-CN"/>
        </w:rPr>
      </w:pPr>
      <w:r>
        <w:rPr>
          <w:rFonts w:hint="eastAsia" w:ascii="宋体" w:hAnsi="宋体" w:cs="宋体"/>
          <w:kern w:val="0"/>
          <w:sz w:val="24"/>
        </w:rPr>
        <w:t>响应文件上传</w:t>
      </w:r>
      <w:r>
        <w:rPr>
          <w:rFonts w:hint="eastAsia" w:ascii="宋体" w:hAnsi="宋体" w:cs="宋体"/>
          <w:kern w:val="0"/>
          <w:sz w:val="24"/>
          <w:highlight w:val="none"/>
        </w:rPr>
        <w:t>时间：</w:t>
      </w:r>
      <w:r>
        <w:rPr>
          <w:rFonts w:hint="eastAsia" w:ascii="宋体" w:hAnsi="宋体" w:cs="宋体"/>
          <w:color w:val="FF0000"/>
          <w:kern w:val="0"/>
          <w:sz w:val="24"/>
          <w:highlight w:val="none"/>
        </w:rPr>
        <w:t>2020年</w:t>
      </w:r>
      <w:r>
        <w:rPr>
          <w:rFonts w:hint="eastAsia" w:ascii="宋体" w:hAnsi="宋体" w:cs="宋体"/>
          <w:color w:val="FF0000"/>
          <w:kern w:val="0"/>
          <w:sz w:val="24"/>
          <w:highlight w:val="none"/>
          <w:lang w:val="en-US" w:eastAsia="zh-CN"/>
        </w:rPr>
        <w:t>09</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30</w:t>
      </w:r>
      <w:bookmarkStart w:id="549" w:name="_GoBack"/>
      <w:bookmarkEnd w:id="549"/>
      <w:r>
        <w:rPr>
          <w:rFonts w:hint="eastAsia" w:ascii="宋体" w:hAnsi="宋体" w:cs="宋体"/>
          <w:color w:val="FF0000"/>
          <w:kern w:val="0"/>
          <w:sz w:val="24"/>
          <w:highlight w:val="none"/>
        </w:rPr>
        <w:t>日～2020年</w:t>
      </w:r>
      <w:r>
        <w:rPr>
          <w:rFonts w:hint="eastAsia" w:ascii="宋体" w:hAnsi="宋体" w:cs="宋体"/>
          <w:color w:val="FF0000"/>
          <w:kern w:val="0"/>
          <w:sz w:val="24"/>
          <w:highlight w:val="none"/>
          <w:lang w:val="en-US" w:eastAsia="zh-CN"/>
        </w:rPr>
        <w:t>10</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13</w:t>
      </w:r>
      <w:r>
        <w:rPr>
          <w:rFonts w:hint="eastAsia" w:ascii="宋体" w:hAnsi="宋体" w:cs="宋体"/>
          <w:color w:val="FF0000"/>
          <w:kern w:val="0"/>
          <w:sz w:val="24"/>
          <w:highlight w:val="none"/>
        </w:rPr>
        <w:t>日上午</w:t>
      </w:r>
      <w:r>
        <w:rPr>
          <w:rFonts w:hint="eastAsia" w:ascii="宋体" w:hAnsi="宋体" w:cs="宋体"/>
          <w:color w:val="FF0000"/>
          <w:kern w:val="0"/>
          <w:sz w:val="24"/>
          <w:highlight w:val="none"/>
          <w:lang w:val="en-US" w:eastAsia="zh-CN"/>
        </w:rPr>
        <w:t>09</w:t>
      </w:r>
      <w:r>
        <w:rPr>
          <w:rFonts w:hint="eastAsia" w:ascii="宋体" w:hAnsi="宋体" w:cs="宋体"/>
          <w:color w:val="FF0000"/>
          <w:kern w:val="0"/>
          <w:sz w:val="24"/>
          <w:highlight w:val="none"/>
        </w:rPr>
        <w:t>:</w:t>
      </w:r>
      <w:r>
        <w:rPr>
          <w:rFonts w:hint="eastAsia" w:ascii="宋体" w:hAnsi="宋体" w:cs="宋体"/>
          <w:color w:val="FF0000"/>
          <w:kern w:val="0"/>
          <w:sz w:val="24"/>
          <w:highlight w:val="none"/>
          <w:lang w:val="en-US" w:eastAsia="zh-CN"/>
        </w:rPr>
        <w:t>3</w:t>
      </w:r>
      <w:r>
        <w:rPr>
          <w:rFonts w:hint="eastAsia" w:ascii="宋体" w:hAnsi="宋体" w:cs="宋体"/>
          <w:color w:val="FF0000"/>
          <w:kern w:val="0"/>
          <w:sz w:val="24"/>
          <w:highlight w:val="none"/>
        </w:rPr>
        <w:t>0</w:t>
      </w:r>
      <w:r>
        <w:rPr>
          <w:rFonts w:hint="eastAsia" w:ascii="宋体" w:hAnsi="宋体" w:cs="宋体"/>
          <w:color w:val="FF0000"/>
          <w:kern w:val="0"/>
          <w:sz w:val="24"/>
          <w:highlight w:val="none"/>
          <w:lang w:eastAsia="zh-CN"/>
        </w:rPr>
        <w:t>（</w:t>
      </w:r>
      <w:r>
        <w:rPr>
          <w:rFonts w:hint="eastAsia" w:ascii="宋体" w:hAnsi="宋体" w:cs="宋体"/>
          <w:color w:val="FF0000"/>
          <w:kern w:val="0"/>
          <w:sz w:val="24"/>
          <w:highlight w:val="none"/>
          <w:lang w:val="en-US" w:eastAsia="zh-CN"/>
        </w:rPr>
        <w:t>北京时间）</w:t>
      </w:r>
    </w:p>
    <w:p>
      <w:pPr>
        <w:widowControl/>
        <w:tabs>
          <w:tab w:val="left" w:pos="2625"/>
        </w:tabs>
        <w:spacing w:line="360" w:lineRule="auto"/>
        <w:ind w:firstLine="600" w:firstLineChars="250"/>
        <w:jc w:val="left"/>
        <w:rPr>
          <w:rFonts w:hint="eastAsia" w:ascii="宋体" w:hAnsi="宋体" w:cs="宋体"/>
          <w:kern w:val="0"/>
          <w:sz w:val="24"/>
          <w:highlight w:val="none"/>
          <w:lang w:eastAsia="zh-CN"/>
        </w:rPr>
      </w:pPr>
      <w:r>
        <w:rPr>
          <w:rFonts w:hint="eastAsia" w:ascii="宋体" w:hAnsi="宋体" w:cs="宋体"/>
          <w:kern w:val="0"/>
          <w:sz w:val="24"/>
          <w:highlight w:val="none"/>
        </w:rPr>
        <w:t>递交响应文件截止时间</w:t>
      </w:r>
      <w:r>
        <w:rPr>
          <w:rFonts w:hint="eastAsia" w:ascii="宋体" w:hAnsi="宋体" w:cs="宋体"/>
          <w:kern w:val="0"/>
          <w:sz w:val="24"/>
          <w:highlight w:val="none"/>
          <w:lang w:eastAsia="zh-CN"/>
        </w:rPr>
        <w:t>：</w:t>
      </w:r>
      <w:r>
        <w:rPr>
          <w:rFonts w:hint="eastAsia" w:ascii="宋体" w:hAnsi="宋体" w:cs="宋体"/>
          <w:color w:val="FF0000"/>
          <w:kern w:val="0"/>
          <w:sz w:val="24"/>
          <w:highlight w:val="none"/>
        </w:rPr>
        <w:t>2020年</w:t>
      </w:r>
      <w:r>
        <w:rPr>
          <w:rFonts w:hint="eastAsia" w:ascii="宋体" w:hAnsi="宋体" w:cs="宋体"/>
          <w:color w:val="FF0000"/>
          <w:kern w:val="0"/>
          <w:sz w:val="24"/>
          <w:highlight w:val="none"/>
          <w:lang w:val="en-US" w:eastAsia="zh-CN"/>
        </w:rPr>
        <w:t>10</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13</w:t>
      </w:r>
      <w:r>
        <w:rPr>
          <w:rFonts w:hint="eastAsia" w:ascii="宋体" w:hAnsi="宋体" w:cs="宋体"/>
          <w:color w:val="FF0000"/>
          <w:kern w:val="0"/>
          <w:sz w:val="24"/>
          <w:highlight w:val="none"/>
        </w:rPr>
        <w:t>日上午</w:t>
      </w:r>
      <w:r>
        <w:rPr>
          <w:rFonts w:hint="eastAsia" w:ascii="宋体" w:hAnsi="宋体" w:cs="宋体"/>
          <w:color w:val="FF0000"/>
          <w:kern w:val="0"/>
          <w:sz w:val="24"/>
          <w:highlight w:val="none"/>
          <w:lang w:val="en-US" w:eastAsia="zh-CN"/>
        </w:rPr>
        <w:t>09:30（北京时间）</w:t>
      </w:r>
    </w:p>
    <w:p>
      <w:pPr>
        <w:widowControl/>
        <w:tabs>
          <w:tab w:val="left" w:pos="2625"/>
        </w:tabs>
        <w:spacing w:line="360" w:lineRule="auto"/>
        <w:ind w:firstLine="600" w:firstLineChars="250"/>
        <w:jc w:val="left"/>
        <w:rPr>
          <w:rFonts w:hint="eastAsia" w:ascii="宋体" w:hAnsi="宋体" w:cs="宋体"/>
          <w:kern w:val="0"/>
          <w:sz w:val="24"/>
          <w:highlight w:val="none"/>
          <w:lang w:val="en-US" w:eastAsia="zh-CN"/>
        </w:rPr>
      </w:pPr>
      <w:r>
        <w:rPr>
          <w:rFonts w:hint="eastAsia" w:ascii="宋体" w:hAnsi="宋体" w:cs="宋体"/>
          <w:kern w:val="0"/>
          <w:sz w:val="24"/>
          <w:highlight w:val="none"/>
        </w:rPr>
        <w:t>解密时间：</w:t>
      </w:r>
      <w:r>
        <w:rPr>
          <w:rFonts w:hint="eastAsia" w:ascii="宋体" w:hAnsi="宋体" w:cs="宋体"/>
          <w:color w:val="FF0000"/>
          <w:kern w:val="0"/>
          <w:sz w:val="24"/>
          <w:highlight w:val="none"/>
        </w:rPr>
        <w:t>2020年</w:t>
      </w:r>
      <w:r>
        <w:rPr>
          <w:rFonts w:hint="eastAsia" w:ascii="宋体" w:hAnsi="宋体" w:cs="宋体"/>
          <w:color w:val="FF0000"/>
          <w:kern w:val="0"/>
          <w:sz w:val="24"/>
          <w:highlight w:val="none"/>
          <w:lang w:val="en-US" w:eastAsia="zh-CN"/>
        </w:rPr>
        <w:t>10</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13</w:t>
      </w:r>
      <w:r>
        <w:rPr>
          <w:rFonts w:hint="eastAsia" w:ascii="宋体" w:hAnsi="宋体" w:cs="宋体"/>
          <w:color w:val="FF0000"/>
          <w:kern w:val="0"/>
          <w:sz w:val="24"/>
          <w:highlight w:val="none"/>
        </w:rPr>
        <w:t>日上午</w:t>
      </w:r>
      <w:r>
        <w:rPr>
          <w:rFonts w:hint="eastAsia" w:ascii="宋体" w:hAnsi="宋体" w:cs="宋体"/>
          <w:color w:val="FF0000"/>
          <w:kern w:val="0"/>
          <w:sz w:val="24"/>
          <w:highlight w:val="none"/>
          <w:lang w:val="en-US" w:eastAsia="zh-CN"/>
        </w:rPr>
        <w:t>09:30-10:00（北京时间）</w:t>
      </w:r>
    </w:p>
    <w:p>
      <w:pPr>
        <w:widowControl/>
        <w:tabs>
          <w:tab w:val="left" w:pos="2625"/>
        </w:tabs>
        <w:spacing w:line="360" w:lineRule="auto"/>
        <w:ind w:firstLine="600" w:firstLineChars="250"/>
        <w:jc w:val="left"/>
        <w:rPr>
          <w:rFonts w:hint="eastAsia" w:ascii="宋体" w:hAnsi="宋体" w:cs="宋体"/>
          <w:kern w:val="0"/>
          <w:sz w:val="24"/>
          <w:highlight w:val="none"/>
        </w:rPr>
      </w:pPr>
      <w:r>
        <w:rPr>
          <w:rFonts w:hint="eastAsia" w:ascii="宋体" w:hAnsi="宋体" w:cs="宋体"/>
          <w:kern w:val="0"/>
          <w:sz w:val="24"/>
          <w:highlight w:val="none"/>
        </w:rPr>
        <w:t>地点：内蒙古产权交易中心有限责任公司开标室。</w:t>
      </w:r>
    </w:p>
    <w:p>
      <w:pPr>
        <w:widowControl/>
        <w:tabs>
          <w:tab w:val="left" w:pos="2625"/>
        </w:tabs>
        <w:spacing w:line="360" w:lineRule="auto"/>
        <w:ind w:firstLine="600" w:firstLineChars="250"/>
        <w:jc w:val="left"/>
        <w:rPr>
          <w:rFonts w:hint="eastAsia" w:ascii="宋体" w:hAnsi="宋体" w:cs="宋体"/>
          <w:kern w:val="0"/>
          <w:sz w:val="24"/>
          <w:highlight w:val="none"/>
        </w:rPr>
      </w:pPr>
      <w:r>
        <w:rPr>
          <w:rFonts w:hint="eastAsia" w:ascii="宋体" w:hAnsi="宋体" w:cs="宋体"/>
          <w:kern w:val="0"/>
          <w:sz w:val="24"/>
          <w:highlight w:val="none"/>
        </w:rPr>
        <w:t>地址：</w:t>
      </w:r>
      <w:r>
        <w:rPr>
          <w:rFonts w:hint="eastAsia" w:ascii="宋体" w:hAnsi="宋体"/>
          <w:sz w:val="24"/>
          <w:highlight w:val="none"/>
        </w:rPr>
        <w:t>内蒙古呼和浩特市赛罕区阿吉泰路3号</w:t>
      </w:r>
      <w:r>
        <w:rPr>
          <w:rFonts w:hint="eastAsia" w:ascii="宋体" w:hAnsi="宋体" w:cs="宋体"/>
          <w:kern w:val="0"/>
          <w:sz w:val="24"/>
          <w:highlight w:val="none"/>
        </w:rPr>
        <w:t>。</w:t>
      </w:r>
    </w:p>
    <w:p>
      <w:pPr>
        <w:widowControl/>
        <w:tabs>
          <w:tab w:val="left" w:pos="2625"/>
        </w:tabs>
        <w:spacing w:line="360" w:lineRule="auto"/>
        <w:ind w:firstLine="600" w:firstLineChars="250"/>
        <w:jc w:val="left"/>
        <w:rPr>
          <w:rFonts w:hint="eastAsia" w:ascii="宋体" w:hAnsi="宋体" w:cs="宋体"/>
          <w:kern w:val="0"/>
          <w:sz w:val="24"/>
        </w:rPr>
      </w:pPr>
      <w:r>
        <w:rPr>
          <w:rFonts w:hint="eastAsia" w:ascii="宋体" w:hAnsi="宋体" w:cs="宋体"/>
          <w:kern w:val="0"/>
          <w:sz w:val="24"/>
        </w:rPr>
        <w:t>如果递交响应文件截止时间有改变，采购代理机构将提前通知，逾期提交的响应文件将不予受理。</w:t>
      </w:r>
    </w:p>
    <w:p>
      <w:pPr>
        <w:widowControl/>
        <w:tabs>
          <w:tab w:val="left" w:pos="2625"/>
        </w:tabs>
        <w:spacing w:line="360" w:lineRule="auto"/>
        <w:ind w:firstLine="602" w:firstLineChars="250"/>
        <w:jc w:val="left"/>
        <w:outlineLvl w:val="1"/>
        <w:rPr>
          <w:rFonts w:ascii="宋体" w:hAnsi="宋体" w:cs="宋体"/>
          <w:b/>
          <w:kern w:val="0"/>
          <w:sz w:val="24"/>
        </w:rPr>
      </w:pPr>
      <w:bookmarkStart w:id="30" w:name="_Toc27458"/>
      <w:r>
        <w:rPr>
          <w:rFonts w:hint="eastAsia" w:ascii="宋体" w:hAnsi="宋体" w:cs="宋体"/>
          <w:b/>
          <w:kern w:val="0"/>
          <w:sz w:val="24"/>
          <w:lang w:val="en-US" w:eastAsia="zh-CN"/>
        </w:rPr>
        <w:t>七</w:t>
      </w:r>
      <w:r>
        <w:rPr>
          <w:rFonts w:hint="eastAsia" w:ascii="宋体" w:hAnsi="宋体" w:cs="宋体"/>
          <w:b/>
          <w:kern w:val="0"/>
          <w:sz w:val="24"/>
        </w:rPr>
        <w:t>、注意事项：</w:t>
      </w:r>
      <w:bookmarkEnd w:id="30"/>
    </w:p>
    <w:p>
      <w:pPr>
        <w:spacing w:line="360" w:lineRule="auto"/>
        <w:ind w:firstLine="480" w:firstLineChars="200"/>
        <w:rPr>
          <w:rFonts w:ascii="宋体" w:hAnsi="宋体" w:cs="宋体"/>
          <w:kern w:val="0"/>
          <w:sz w:val="24"/>
        </w:rPr>
      </w:pPr>
      <w:r>
        <w:rPr>
          <w:rFonts w:hint="eastAsia" w:ascii="宋体" w:hAnsi="宋体" w:cs="宋体"/>
          <w:kern w:val="0"/>
          <w:sz w:val="24"/>
        </w:rPr>
        <w:t>远程解密：供应商于递交响应文件截止时间在原单位使用原上传文件电脑在“网上开标”界面，点击“进开标厅”按钮，在该界面进行响应文件的远程解密。届时请持上传文件时所使用的数字证书（CA证书）提前30分钟等候在电脑前准备参加文件解密（供应商需保持电脑网络通畅）。</w:t>
      </w:r>
    </w:p>
    <w:p>
      <w:pPr>
        <w:spacing w:line="360" w:lineRule="auto"/>
        <w:ind w:firstLine="480" w:firstLineChars="200"/>
        <w:rPr>
          <w:rFonts w:ascii="宋体" w:hAnsi="宋体" w:cs="宋体"/>
          <w:kern w:val="0"/>
          <w:sz w:val="24"/>
        </w:rPr>
      </w:pPr>
      <w:r>
        <w:rPr>
          <w:rFonts w:hint="eastAsia" w:ascii="宋体" w:hAnsi="宋体" w:cs="宋体"/>
          <w:kern w:val="0"/>
          <w:sz w:val="24"/>
        </w:rPr>
        <w:t>远程磋商：供应商不需到达评审现场，专家通过远程与各</w:t>
      </w:r>
      <w:r>
        <w:rPr>
          <w:rFonts w:ascii="宋体" w:hAnsi="宋体" w:cs="宋体"/>
          <w:kern w:val="0"/>
          <w:sz w:val="24"/>
        </w:rPr>
        <w:t>供应商</w:t>
      </w:r>
      <w:r>
        <w:rPr>
          <w:rFonts w:hint="eastAsia" w:ascii="宋体" w:hAnsi="宋体" w:cs="宋体"/>
          <w:kern w:val="0"/>
          <w:sz w:val="24"/>
        </w:rPr>
        <w:t>进行视频磋商。详见《内蒙古电力集团电子采购系统》首页下方供应商操作手册及采购文件。</w:t>
      </w:r>
    </w:p>
    <w:p>
      <w:pPr>
        <w:spacing w:line="360" w:lineRule="auto"/>
        <w:ind w:firstLine="480" w:firstLineChars="200"/>
        <w:rPr>
          <w:rFonts w:ascii="宋体" w:hAnsi="宋体" w:cs="宋体"/>
          <w:kern w:val="0"/>
          <w:sz w:val="24"/>
        </w:rPr>
      </w:pPr>
      <w:r>
        <w:rPr>
          <w:rFonts w:hint="eastAsia" w:ascii="宋体" w:hAnsi="宋体" w:cs="宋体"/>
          <w:kern w:val="0"/>
          <w:sz w:val="24"/>
        </w:rPr>
        <w:t>请供应商按公告时间及时参与相关签到、解密及确认工作，签到、解密及确认过程中有任何问题请及时联系技术支持解决（qq群：</w:t>
      </w:r>
      <w:r>
        <w:rPr>
          <w:rFonts w:ascii="宋体" w:hAnsi="宋体" w:cs="宋体"/>
          <w:kern w:val="0"/>
          <w:sz w:val="24"/>
        </w:rPr>
        <w:t>696541095</w:t>
      </w:r>
      <w:r>
        <w:rPr>
          <w:rFonts w:hint="eastAsia" w:ascii="宋体" w:hAnsi="宋体" w:cs="宋体"/>
          <w:kern w:val="0"/>
          <w:sz w:val="24"/>
        </w:rPr>
        <w:t>，</w:t>
      </w:r>
      <w:r>
        <w:rPr>
          <w:rFonts w:ascii="宋体" w:hAnsi="宋体" w:cs="宋体"/>
          <w:kern w:val="0"/>
          <w:sz w:val="24"/>
        </w:rPr>
        <w:t>周一至周日</w:t>
      </w:r>
      <w:r>
        <w:rPr>
          <w:rFonts w:hint="eastAsia" w:ascii="宋体" w:hAnsi="宋体" w:cs="宋体"/>
          <w:kern w:val="0"/>
          <w:sz w:val="24"/>
        </w:rPr>
        <w:t>，</w:t>
      </w:r>
      <w:r>
        <w:rPr>
          <w:rFonts w:ascii="宋体" w:hAnsi="宋体" w:cs="宋体"/>
          <w:kern w:val="0"/>
          <w:sz w:val="24"/>
        </w:rPr>
        <w:t>8点30至20点30时</w:t>
      </w:r>
      <w:r>
        <w:rPr>
          <w:rFonts w:hint="eastAsia" w:ascii="宋体" w:hAnsi="宋体" w:cs="宋体"/>
          <w:kern w:val="0"/>
          <w:sz w:val="24"/>
        </w:rPr>
        <w:t>），因供应商原因未在规定时间内解密响应文件，视为供应商撤销其响应文件。</w:t>
      </w:r>
    </w:p>
    <w:p>
      <w:pPr>
        <w:widowControl/>
        <w:tabs>
          <w:tab w:val="left" w:pos="2625"/>
        </w:tabs>
        <w:spacing w:line="360" w:lineRule="auto"/>
        <w:ind w:firstLine="602" w:firstLineChars="250"/>
        <w:jc w:val="left"/>
        <w:outlineLvl w:val="1"/>
        <w:rPr>
          <w:rFonts w:hint="eastAsia" w:ascii="宋体" w:hAnsi="宋体" w:cs="宋体"/>
          <w:b/>
          <w:kern w:val="0"/>
          <w:sz w:val="24"/>
          <w:highlight w:val="none"/>
        </w:rPr>
      </w:pPr>
      <w:bookmarkStart w:id="31" w:name="_Toc13476"/>
      <w:r>
        <w:rPr>
          <w:rFonts w:hint="eastAsia" w:ascii="宋体" w:hAnsi="宋体" w:cs="宋体"/>
          <w:b/>
          <w:kern w:val="0"/>
          <w:sz w:val="24"/>
          <w:lang w:val="en-US" w:eastAsia="zh-CN"/>
        </w:rPr>
        <w:t>八</w:t>
      </w:r>
      <w:r>
        <w:rPr>
          <w:rFonts w:hint="eastAsia" w:ascii="宋体" w:hAnsi="宋体" w:cs="宋体"/>
          <w:b/>
          <w:kern w:val="0"/>
          <w:sz w:val="24"/>
        </w:rPr>
        <w:t>、采购费用：</w:t>
      </w:r>
      <w:bookmarkEnd w:id="31"/>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lang w:val="en-US" w:eastAsia="zh-CN"/>
        </w:rPr>
        <w:t>1、供应商</w:t>
      </w:r>
      <w:r>
        <w:rPr>
          <w:rFonts w:hint="eastAsia" w:ascii="宋体" w:hAnsi="宋体" w:cs="宋体"/>
          <w:kern w:val="0"/>
          <w:sz w:val="24"/>
          <w:highlight w:val="none"/>
        </w:rPr>
        <w:t>须交纳</w:t>
      </w:r>
      <w:r>
        <w:rPr>
          <w:rFonts w:hint="eastAsia" w:ascii="宋体" w:hAnsi="宋体" w:cs="宋体"/>
          <w:kern w:val="0"/>
          <w:sz w:val="24"/>
          <w:highlight w:val="none"/>
          <w:lang w:eastAsia="zh-CN"/>
        </w:rPr>
        <w:t>响应保证金</w:t>
      </w:r>
      <w:r>
        <w:rPr>
          <w:rFonts w:hint="eastAsia" w:ascii="宋体" w:hAnsi="宋体" w:cs="宋体"/>
          <w:kern w:val="0"/>
          <w:sz w:val="24"/>
          <w:highlight w:val="none"/>
        </w:rPr>
        <w:t>（不接受银行保函），</w:t>
      </w:r>
      <w:r>
        <w:rPr>
          <w:rFonts w:hint="eastAsia" w:ascii="宋体" w:hAnsi="宋体" w:cs="宋体"/>
          <w:kern w:val="0"/>
          <w:sz w:val="24"/>
          <w:highlight w:val="none"/>
          <w:lang w:eastAsia="zh-CN"/>
        </w:rPr>
        <w:t>响应保证金</w:t>
      </w:r>
      <w:r>
        <w:rPr>
          <w:rFonts w:hint="eastAsia" w:ascii="宋体" w:hAnsi="宋体" w:cs="宋体"/>
          <w:kern w:val="0"/>
          <w:sz w:val="24"/>
          <w:highlight w:val="none"/>
        </w:rPr>
        <w:t>金额详见</w:t>
      </w:r>
      <w:r>
        <w:rPr>
          <w:rFonts w:hint="eastAsia" w:ascii="宋体" w:hAnsi="宋体" w:cs="宋体"/>
          <w:kern w:val="0"/>
          <w:sz w:val="24"/>
          <w:highlight w:val="none"/>
          <w:lang w:val="en-US" w:eastAsia="zh-CN"/>
        </w:rPr>
        <w:t>采购文件</w:t>
      </w:r>
      <w:r>
        <w:rPr>
          <w:rFonts w:hint="eastAsia" w:ascii="宋体" w:hAnsi="宋体" w:cs="宋体"/>
          <w:kern w:val="0"/>
          <w:sz w:val="24"/>
          <w:highlight w:val="none"/>
          <w:lang w:eastAsia="zh-CN"/>
        </w:rPr>
        <w:t>供应商</w:t>
      </w:r>
      <w:r>
        <w:rPr>
          <w:rFonts w:hint="eastAsia" w:ascii="宋体" w:hAnsi="宋体" w:cs="宋体"/>
          <w:kern w:val="0"/>
          <w:sz w:val="24"/>
          <w:highlight w:val="none"/>
        </w:rPr>
        <w:t>须知</w:t>
      </w:r>
      <w:r>
        <w:rPr>
          <w:rFonts w:hint="eastAsia" w:ascii="宋体" w:hAnsi="宋体" w:cs="宋体"/>
          <w:kern w:val="0"/>
          <w:sz w:val="24"/>
          <w:highlight w:val="none"/>
          <w:lang w:val="en-US" w:eastAsia="zh-CN"/>
        </w:rPr>
        <w:t>前附表</w:t>
      </w:r>
      <w:r>
        <w:rPr>
          <w:rFonts w:hint="eastAsia" w:ascii="宋体" w:hAnsi="宋体" w:cs="宋体"/>
          <w:kern w:val="0"/>
          <w:sz w:val="24"/>
          <w:highlight w:val="none"/>
        </w:rPr>
        <w:t>中对</w:t>
      </w:r>
      <w:r>
        <w:rPr>
          <w:rFonts w:hint="eastAsia" w:ascii="宋体" w:hAnsi="宋体" w:cs="宋体"/>
          <w:kern w:val="0"/>
          <w:sz w:val="24"/>
          <w:highlight w:val="none"/>
          <w:lang w:eastAsia="zh-CN"/>
        </w:rPr>
        <w:t>响应保证金</w:t>
      </w:r>
      <w:r>
        <w:rPr>
          <w:rFonts w:hint="eastAsia" w:ascii="宋体" w:hAnsi="宋体" w:cs="宋体"/>
          <w:kern w:val="0"/>
          <w:sz w:val="24"/>
          <w:highlight w:val="none"/>
        </w:rPr>
        <w:t>的相关要求。没有提交</w:t>
      </w:r>
      <w:r>
        <w:rPr>
          <w:rFonts w:hint="eastAsia" w:ascii="宋体" w:hAnsi="宋体" w:cs="宋体"/>
          <w:kern w:val="0"/>
          <w:sz w:val="24"/>
          <w:highlight w:val="none"/>
          <w:lang w:eastAsia="zh-CN"/>
        </w:rPr>
        <w:t>响应保证金</w:t>
      </w:r>
      <w:r>
        <w:rPr>
          <w:rFonts w:hint="eastAsia" w:ascii="宋体" w:hAnsi="宋体" w:cs="宋体"/>
          <w:kern w:val="0"/>
          <w:sz w:val="24"/>
          <w:highlight w:val="none"/>
        </w:rPr>
        <w:t>或</w:t>
      </w:r>
      <w:r>
        <w:rPr>
          <w:rFonts w:hint="eastAsia" w:ascii="宋体" w:hAnsi="宋体" w:cs="宋体"/>
          <w:kern w:val="0"/>
          <w:sz w:val="24"/>
          <w:highlight w:val="none"/>
          <w:lang w:eastAsia="zh-CN"/>
        </w:rPr>
        <w:t>响应保证金</w:t>
      </w:r>
      <w:r>
        <w:rPr>
          <w:rFonts w:hint="eastAsia" w:ascii="宋体" w:hAnsi="宋体" w:cs="宋体"/>
          <w:kern w:val="0"/>
          <w:sz w:val="24"/>
          <w:highlight w:val="none"/>
        </w:rPr>
        <w:t>不符合要求的，</w:t>
      </w:r>
      <w:r>
        <w:rPr>
          <w:rFonts w:hint="eastAsia" w:ascii="宋体" w:hAnsi="宋体" w:cs="宋体"/>
          <w:kern w:val="0"/>
          <w:sz w:val="24"/>
          <w:highlight w:val="none"/>
          <w:lang w:val="en-US" w:eastAsia="zh-CN"/>
        </w:rPr>
        <w:t>响应文件</w:t>
      </w:r>
      <w:r>
        <w:rPr>
          <w:rFonts w:hint="eastAsia" w:ascii="宋体" w:hAnsi="宋体" w:cs="宋体"/>
          <w:kern w:val="0"/>
          <w:sz w:val="24"/>
          <w:highlight w:val="none"/>
        </w:rPr>
        <w:t>将被拒绝。</w:t>
      </w:r>
    </w:p>
    <w:p>
      <w:pPr>
        <w:spacing w:line="360" w:lineRule="auto"/>
        <w:ind w:firstLine="482" w:firstLineChars="200"/>
        <w:rPr>
          <w:rFonts w:ascii="宋体" w:hAnsi="宋体" w:cs="宋体"/>
          <w:b/>
          <w:bCs/>
          <w:kern w:val="0"/>
          <w:sz w:val="24"/>
          <w:highlight w:val="none"/>
        </w:rPr>
      </w:pPr>
      <w:r>
        <w:rPr>
          <w:rFonts w:hint="eastAsia" w:ascii="宋体" w:hAnsi="宋体" w:cs="宋体"/>
          <w:b/>
          <w:bCs/>
          <w:kern w:val="0"/>
          <w:sz w:val="24"/>
          <w:highlight w:val="none"/>
        </w:rPr>
        <w:t>注：各</w:t>
      </w:r>
      <w:r>
        <w:rPr>
          <w:rFonts w:hint="eastAsia" w:ascii="宋体" w:hAnsi="宋体" w:cs="宋体"/>
          <w:b/>
          <w:bCs/>
          <w:kern w:val="0"/>
          <w:sz w:val="24"/>
          <w:highlight w:val="none"/>
          <w:lang w:eastAsia="zh-CN"/>
        </w:rPr>
        <w:t>投标单位</w:t>
      </w:r>
      <w:r>
        <w:rPr>
          <w:rFonts w:hint="eastAsia" w:ascii="宋体" w:hAnsi="宋体" w:cs="宋体"/>
          <w:b/>
          <w:bCs/>
          <w:kern w:val="0"/>
          <w:sz w:val="24"/>
          <w:highlight w:val="none"/>
        </w:rPr>
        <w:t>的投标保证金必须从其基本账户转出。</w:t>
      </w:r>
    </w:p>
    <w:p>
      <w:pPr>
        <w:spacing w:line="360" w:lineRule="auto"/>
        <w:ind w:firstLine="480" w:firstLineChars="200"/>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）代理服务费：由成交单位缴纳代理服务费，收取办法参照内工建协（</w:t>
      </w:r>
      <w:r>
        <w:rPr>
          <w:rFonts w:ascii="宋体" w:hAnsi="宋体" w:cs="宋体"/>
          <w:kern w:val="0"/>
          <w:sz w:val="24"/>
        </w:rPr>
        <w:t>2016</w:t>
      </w:r>
      <w:r>
        <w:rPr>
          <w:rFonts w:hint="eastAsia" w:ascii="宋体" w:hAnsi="宋体" w:cs="宋体"/>
          <w:kern w:val="0"/>
          <w:sz w:val="24"/>
        </w:rPr>
        <w:t>）</w:t>
      </w:r>
      <w:r>
        <w:rPr>
          <w:rFonts w:ascii="宋体" w:hAnsi="宋体" w:cs="宋体"/>
          <w:kern w:val="0"/>
          <w:sz w:val="24"/>
        </w:rPr>
        <w:t>17</w:t>
      </w:r>
      <w:r>
        <w:rPr>
          <w:rFonts w:hint="eastAsia" w:ascii="宋体" w:hAnsi="宋体" w:cs="宋体"/>
          <w:kern w:val="0"/>
          <w:sz w:val="24"/>
        </w:rPr>
        <w:t>号文件执行。</w:t>
      </w:r>
    </w:p>
    <w:p>
      <w:pPr>
        <w:spacing w:line="360" w:lineRule="auto"/>
        <w:ind w:firstLine="480" w:firstLineChars="200"/>
        <w:rPr>
          <w:rFonts w:hint="eastAsia" w:ascii="宋体" w:hAnsi="宋体"/>
          <w:sz w:val="24"/>
        </w:rPr>
      </w:pPr>
      <w:r>
        <w:rPr>
          <w:rFonts w:hint="eastAsia" w:ascii="宋体" w:hAnsi="宋体"/>
          <w:sz w:val="24"/>
        </w:rPr>
        <w:t>（3）内蒙古电力集团电子采购系统使用服务费：本项目采用全流程电子采购，每标段每家供应商需（在购买采购文件后，上传响应文件前）在线向电子交易平台缴纳电子响应服务费300元/标段/次。</w:t>
      </w:r>
    </w:p>
    <w:p>
      <w:pPr>
        <w:spacing w:line="360" w:lineRule="auto"/>
        <w:ind w:firstLine="480" w:firstLineChars="200"/>
        <w:rPr>
          <w:rFonts w:ascii="宋体" w:hAnsi="宋体"/>
          <w:sz w:val="24"/>
          <w:highlight w:val="none"/>
        </w:rPr>
      </w:pPr>
      <w:r>
        <w:rPr>
          <w:rFonts w:hint="eastAsia" w:ascii="宋体" w:hAnsi="宋体"/>
          <w:sz w:val="24"/>
        </w:rPr>
        <w:t>（</w:t>
      </w:r>
      <w:r>
        <w:rPr>
          <w:rFonts w:hint="eastAsia" w:ascii="宋体" w:hAnsi="宋体"/>
          <w:sz w:val="24"/>
          <w:highlight w:val="none"/>
        </w:rPr>
        <w:t>4）场所服务费由</w:t>
      </w:r>
      <w:r>
        <w:rPr>
          <w:rFonts w:hint="eastAsia" w:ascii="宋体" w:hAnsi="宋体"/>
          <w:sz w:val="24"/>
          <w:highlight w:val="none"/>
          <w:lang w:eastAsia="zh-CN"/>
        </w:rPr>
        <w:t>成交</w:t>
      </w:r>
      <w:r>
        <w:rPr>
          <w:rFonts w:hint="eastAsia" w:ascii="宋体" w:hAnsi="宋体"/>
          <w:sz w:val="24"/>
          <w:highlight w:val="none"/>
        </w:rPr>
        <w:t>人向内蒙古产权交易中心支付，金额为</w:t>
      </w:r>
      <w:r>
        <w:rPr>
          <w:rFonts w:hint="eastAsia" w:ascii="宋体" w:hAnsi="宋体"/>
          <w:sz w:val="24"/>
          <w:highlight w:val="none"/>
          <w:lang w:eastAsia="zh-CN"/>
        </w:rPr>
        <w:t>成交</w:t>
      </w:r>
      <w:r>
        <w:rPr>
          <w:rFonts w:hint="eastAsia" w:ascii="宋体" w:hAnsi="宋体"/>
          <w:sz w:val="24"/>
          <w:highlight w:val="none"/>
        </w:rPr>
        <w:t>金额千分之一，四舍五入到元，不足500元按500元计取。（</w:t>
      </w:r>
      <w:r>
        <w:rPr>
          <w:rFonts w:hint="eastAsia" w:ascii="宋体" w:hAnsi="宋体"/>
          <w:sz w:val="24"/>
          <w:highlight w:val="none"/>
          <w:lang w:eastAsia="zh-CN"/>
        </w:rPr>
        <w:t>成交</w:t>
      </w:r>
      <w:r>
        <w:rPr>
          <w:rFonts w:hint="eastAsia" w:ascii="宋体" w:hAnsi="宋体"/>
          <w:sz w:val="24"/>
          <w:highlight w:val="none"/>
        </w:rPr>
        <w:t>单位汇款时请务必公对公转账）</w:t>
      </w:r>
    </w:p>
    <w:p>
      <w:pPr>
        <w:spacing w:line="360" w:lineRule="auto"/>
        <w:ind w:firstLine="480" w:firstLineChars="200"/>
        <w:rPr>
          <w:rFonts w:ascii="宋体" w:hAnsi="宋体"/>
          <w:sz w:val="24"/>
          <w:highlight w:val="none"/>
        </w:rPr>
      </w:pPr>
      <w:r>
        <w:rPr>
          <w:rFonts w:hint="eastAsia" w:ascii="宋体" w:hAnsi="宋体"/>
          <w:sz w:val="24"/>
          <w:highlight w:val="none"/>
        </w:rPr>
        <w:t>账户信息：</w:t>
      </w:r>
    </w:p>
    <w:p>
      <w:pPr>
        <w:spacing w:line="360" w:lineRule="auto"/>
        <w:ind w:firstLine="480" w:firstLineChars="200"/>
        <w:rPr>
          <w:rFonts w:ascii="宋体" w:hAnsi="宋体"/>
          <w:sz w:val="24"/>
          <w:highlight w:val="none"/>
        </w:rPr>
      </w:pPr>
      <w:r>
        <w:rPr>
          <w:rFonts w:hint="eastAsia" w:ascii="宋体" w:hAnsi="宋体"/>
          <w:sz w:val="24"/>
          <w:highlight w:val="none"/>
        </w:rPr>
        <w:t>收款单位名称：内蒙古产权交易中心有限责任公司</w:t>
      </w:r>
    </w:p>
    <w:p>
      <w:pPr>
        <w:spacing w:line="360" w:lineRule="auto"/>
        <w:ind w:firstLine="480" w:firstLineChars="200"/>
        <w:rPr>
          <w:rFonts w:ascii="宋体" w:hAnsi="宋体"/>
          <w:sz w:val="24"/>
          <w:highlight w:val="none"/>
        </w:rPr>
      </w:pPr>
      <w:r>
        <w:rPr>
          <w:rFonts w:hint="eastAsia" w:ascii="宋体" w:hAnsi="宋体"/>
          <w:sz w:val="24"/>
          <w:highlight w:val="none"/>
        </w:rPr>
        <w:t>开户行：华夏银行呼和浩特分行营业部</w:t>
      </w:r>
    </w:p>
    <w:p>
      <w:pPr>
        <w:spacing w:line="360" w:lineRule="auto"/>
        <w:ind w:firstLine="480" w:firstLineChars="200"/>
        <w:rPr>
          <w:rFonts w:ascii="宋体" w:hAnsi="宋体"/>
          <w:sz w:val="24"/>
          <w:highlight w:val="none"/>
        </w:rPr>
      </w:pPr>
      <w:r>
        <w:rPr>
          <w:rFonts w:hint="eastAsia" w:ascii="宋体" w:hAnsi="宋体"/>
          <w:sz w:val="24"/>
          <w:highlight w:val="none"/>
        </w:rPr>
        <w:t xml:space="preserve">账号：5830200001819100031131 </w:t>
      </w:r>
    </w:p>
    <w:p>
      <w:pPr>
        <w:spacing w:line="360" w:lineRule="auto"/>
        <w:ind w:firstLine="480" w:firstLineChars="200"/>
        <w:rPr>
          <w:rFonts w:ascii="宋体" w:hAnsi="宋体"/>
          <w:sz w:val="24"/>
          <w:highlight w:val="none"/>
        </w:rPr>
      </w:pPr>
      <w:r>
        <w:rPr>
          <w:rFonts w:hint="eastAsia" w:ascii="宋体" w:hAnsi="宋体"/>
          <w:sz w:val="24"/>
          <w:highlight w:val="none"/>
        </w:rPr>
        <w:t>开户行行号：304191001951</w:t>
      </w:r>
    </w:p>
    <w:p>
      <w:pPr>
        <w:spacing w:line="360" w:lineRule="auto"/>
        <w:ind w:firstLine="480" w:firstLineChars="200"/>
        <w:rPr>
          <w:rFonts w:ascii="宋体" w:hAnsi="宋体"/>
          <w:sz w:val="24"/>
          <w:highlight w:val="none"/>
        </w:rPr>
      </w:pPr>
      <w:r>
        <w:rPr>
          <w:rFonts w:hint="eastAsia" w:ascii="宋体" w:hAnsi="宋体"/>
          <w:sz w:val="24"/>
          <w:highlight w:val="none"/>
        </w:rPr>
        <w:t>发票：</w:t>
      </w:r>
    </w:p>
    <w:p>
      <w:pPr>
        <w:spacing w:line="360" w:lineRule="auto"/>
        <w:ind w:firstLine="480" w:firstLineChars="200"/>
        <w:rPr>
          <w:rFonts w:ascii="宋体" w:hAnsi="宋体"/>
          <w:sz w:val="24"/>
          <w:highlight w:val="none"/>
        </w:rPr>
      </w:pPr>
      <w:r>
        <w:rPr>
          <w:rFonts w:hint="eastAsia" w:ascii="宋体" w:hAnsi="宋体"/>
          <w:sz w:val="24"/>
          <w:highlight w:val="none"/>
          <w:lang w:eastAsia="zh-CN"/>
        </w:rPr>
        <w:t>成交</w:t>
      </w:r>
      <w:r>
        <w:rPr>
          <w:rFonts w:hint="eastAsia" w:ascii="宋体" w:hAnsi="宋体"/>
          <w:sz w:val="24"/>
          <w:highlight w:val="none"/>
        </w:rPr>
        <w:t>人向</w:t>
      </w:r>
      <w:r>
        <w:rPr>
          <w:rFonts w:hint="eastAsia" w:ascii="宋体" w:hAnsi="宋体"/>
          <w:sz w:val="24"/>
          <w:highlight w:val="none"/>
          <w:lang w:eastAsia="zh-CN"/>
        </w:rPr>
        <w:t>采购</w:t>
      </w:r>
      <w:r>
        <w:rPr>
          <w:rFonts w:hint="eastAsia" w:ascii="宋体" w:hAnsi="宋体"/>
          <w:sz w:val="24"/>
          <w:highlight w:val="none"/>
        </w:rPr>
        <w:t>代理机构领取</w:t>
      </w:r>
      <w:r>
        <w:rPr>
          <w:rFonts w:hint="eastAsia" w:ascii="宋体" w:hAnsi="宋体"/>
          <w:sz w:val="24"/>
          <w:highlight w:val="none"/>
          <w:lang w:val="en-US" w:eastAsia="zh-CN"/>
        </w:rPr>
        <w:t>成交</w:t>
      </w:r>
      <w:r>
        <w:rPr>
          <w:rFonts w:hint="eastAsia" w:ascii="宋体" w:hAnsi="宋体"/>
          <w:sz w:val="24"/>
          <w:highlight w:val="none"/>
        </w:rPr>
        <w:t>通知书时，请注意索要内蒙古产权交易中心开具的收据（黄色底单），凭此收据一年内，到内蒙古产权交易中心1楼12号窗口换取发票（开票前可先拨打电话：0471-3473014确认是否可以开具发票）。</w:t>
      </w:r>
    </w:p>
    <w:p>
      <w:pPr>
        <w:spacing w:line="360" w:lineRule="auto"/>
        <w:ind w:firstLine="480" w:firstLineChars="200"/>
        <w:rPr>
          <w:rFonts w:ascii="宋体" w:hAnsi="宋体"/>
          <w:sz w:val="24"/>
          <w:highlight w:val="none"/>
        </w:rPr>
      </w:pPr>
      <w:r>
        <w:rPr>
          <w:rFonts w:hint="eastAsia" w:ascii="宋体" w:hAnsi="宋体"/>
          <w:sz w:val="24"/>
          <w:highlight w:val="none"/>
        </w:rPr>
        <w:t>联系方式：</w:t>
      </w:r>
    </w:p>
    <w:p>
      <w:pPr>
        <w:spacing w:line="360" w:lineRule="auto"/>
        <w:ind w:firstLine="480" w:firstLineChars="200"/>
        <w:rPr>
          <w:rFonts w:ascii="宋体" w:hAnsi="宋体"/>
          <w:sz w:val="24"/>
          <w:highlight w:val="none"/>
        </w:rPr>
      </w:pPr>
      <w:r>
        <w:rPr>
          <w:rFonts w:hint="eastAsia" w:ascii="宋体" w:hAnsi="宋体"/>
          <w:sz w:val="24"/>
          <w:highlight w:val="none"/>
        </w:rPr>
        <w:t>交易场所：内蒙古产权交易中心有限责任公司</w:t>
      </w:r>
    </w:p>
    <w:p>
      <w:pPr>
        <w:spacing w:line="360" w:lineRule="auto"/>
        <w:ind w:firstLine="480" w:firstLineChars="200"/>
        <w:rPr>
          <w:rFonts w:ascii="宋体" w:hAnsi="宋体"/>
          <w:sz w:val="24"/>
          <w:highlight w:val="none"/>
        </w:rPr>
      </w:pPr>
      <w:r>
        <w:rPr>
          <w:rFonts w:hint="eastAsia" w:ascii="宋体" w:hAnsi="宋体"/>
          <w:sz w:val="24"/>
          <w:highlight w:val="none"/>
        </w:rPr>
        <w:t>地    址：内蒙古呼和浩特市赛罕区阿吉泰路3号</w:t>
      </w:r>
    </w:p>
    <w:p>
      <w:pPr>
        <w:spacing w:line="360" w:lineRule="auto"/>
        <w:ind w:firstLine="480" w:firstLineChars="200"/>
        <w:rPr>
          <w:rFonts w:ascii="宋体" w:hAnsi="宋体"/>
          <w:sz w:val="24"/>
          <w:highlight w:val="none"/>
        </w:rPr>
      </w:pPr>
      <w:r>
        <w:rPr>
          <w:rFonts w:hint="eastAsia" w:ascii="宋体" w:hAnsi="宋体"/>
          <w:sz w:val="24"/>
          <w:highlight w:val="none"/>
        </w:rPr>
        <w:t>项目负责人：塔拉（18586095936）</w:t>
      </w:r>
    </w:p>
    <w:p>
      <w:pPr>
        <w:spacing w:line="360" w:lineRule="auto"/>
        <w:ind w:firstLine="480" w:firstLineChars="200"/>
        <w:rPr>
          <w:rFonts w:ascii="宋体" w:hAnsi="宋体"/>
          <w:sz w:val="24"/>
          <w:highlight w:val="none"/>
        </w:rPr>
      </w:pPr>
      <w:r>
        <w:rPr>
          <w:rFonts w:hint="eastAsia" w:ascii="宋体" w:hAnsi="宋体"/>
          <w:sz w:val="24"/>
          <w:highlight w:val="none"/>
        </w:rPr>
        <w:t>开票咨询：0471-3473014</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成交</w:t>
      </w:r>
      <w:r>
        <w:rPr>
          <w:rFonts w:hint="eastAsia" w:ascii="宋体" w:hAnsi="宋体"/>
          <w:sz w:val="24"/>
          <w:highlight w:val="none"/>
        </w:rPr>
        <w:t>人将交易服务费汇到产权指定账户后请记将汇款凭证发至</w:t>
      </w:r>
      <w:r>
        <w:rPr>
          <w:rFonts w:hint="eastAsia" w:ascii="宋体" w:hAnsi="宋体"/>
          <w:sz w:val="24"/>
          <w:highlight w:val="none"/>
          <w:lang w:eastAsia="zh-CN"/>
        </w:rPr>
        <w:t>公告标明的</w:t>
      </w:r>
      <w:r>
        <w:rPr>
          <w:rFonts w:hint="eastAsia" w:ascii="宋体" w:hAnsi="宋体"/>
          <w:sz w:val="24"/>
          <w:highlight w:val="none"/>
        </w:rPr>
        <w:t>邮箱之后携带</w:t>
      </w:r>
      <w:r>
        <w:rPr>
          <w:rFonts w:hint="eastAsia" w:ascii="宋体" w:hAnsi="宋体"/>
          <w:sz w:val="24"/>
          <w:highlight w:val="none"/>
          <w:lang w:val="en-US" w:eastAsia="zh-CN"/>
        </w:rPr>
        <w:t>成交</w:t>
      </w:r>
      <w:r>
        <w:rPr>
          <w:rFonts w:hint="eastAsia" w:ascii="宋体" w:hAnsi="宋体"/>
          <w:sz w:val="24"/>
          <w:highlight w:val="none"/>
        </w:rPr>
        <w:t>通知书及产权交易费收据到产权交易中心开具产权交易费发票。</w:t>
      </w:r>
    </w:p>
    <w:p>
      <w:pPr>
        <w:widowControl/>
        <w:numPr>
          <w:ilvl w:val="0"/>
          <w:numId w:val="0"/>
        </w:numPr>
        <w:tabs>
          <w:tab w:val="left" w:pos="2625"/>
        </w:tabs>
        <w:spacing w:before="240"/>
        <w:ind w:left="481" w:leftChars="0"/>
        <w:jc w:val="left"/>
        <w:outlineLvl w:val="1"/>
        <w:rPr>
          <w:highlight w:val="none"/>
        </w:rPr>
      </w:pPr>
      <w:bookmarkStart w:id="32" w:name="_Toc25122"/>
      <w:r>
        <w:rPr>
          <w:rFonts w:hint="eastAsia" w:ascii="宋体" w:hAnsi="宋体" w:cs="宋体"/>
          <w:b/>
          <w:kern w:val="0"/>
          <w:sz w:val="24"/>
          <w:highlight w:val="none"/>
          <w:lang w:val="en-US" w:eastAsia="zh-CN"/>
        </w:rPr>
        <w:t>九、公告发布媒体：</w:t>
      </w:r>
      <w:bookmarkEnd w:id="32"/>
    </w:p>
    <w:p>
      <w:pPr>
        <w:spacing w:line="360" w:lineRule="auto"/>
        <w:ind w:firstLine="480" w:firstLineChars="200"/>
        <w:rPr>
          <w:rFonts w:ascii="宋体" w:hAnsi="宋体"/>
          <w:sz w:val="24"/>
        </w:rPr>
      </w:pPr>
      <w:bookmarkStart w:id="33" w:name="_Toc449193539"/>
      <w:bookmarkStart w:id="34" w:name="_Toc487214774"/>
      <w:bookmarkStart w:id="35" w:name="_Toc487729876"/>
      <w:bookmarkStart w:id="36" w:name="_Toc449194190"/>
      <w:r>
        <w:rPr>
          <w:rFonts w:hint="eastAsia" w:ascii="宋体" w:hAnsi="宋体" w:cs="宋体"/>
          <w:color w:val="000000"/>
          <w:kern w:val="0"/>
          <w:sz w:val="24"/>
          <w:highlight w:val="none"/>
        </w:rPr>
        <w:t>本次公告在《中国招标投标公共服务平台》（www.cebpubservice.com）、《内蒙古招标投标公共服务平台》（www.nmgztb.com.cn）、</w:t>
      </w:r>
      <w:r>
        <w:rPr>
          <w:rFonts w:hint="eastAsia" w:ascii="宋体" w:hAnsi="宋体" w:cs="宋体"/>
          <w:color w:val="000000"/>
          <w:kern w:val="0"/>
          <w:sz w:val="24"/>
          <w:highlight w:val="none"/>
          <w:lang w:eastAsia="en-US"/>
        </w:rPr>
        <w:t>《内蒙古产权交易中心网》（http://www.nmcqjy.com）</w:t>
      </w: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eastAsia="en-US"/>
        </w:rPr>
        <w:t>《</w:t>
      </w:r>
      <w:r>
        <w:rPr>
          <w:rFonts w:hint="eastAsia" w:ascii="宋体" w:hAnsi="宋体" w:cs="宋体"/>
          <w:color w:val="000000"/>
          <w:kern w:val="0"/>
          <w:sz w:val="24"/>
          <w:highlight w:val="none"/>
        </w:rPr>
        <w:t>内蒙</w:t>
      </w:r>
      <w:r>
        <w:rPr>
          <w:rFonts w:hint="eastAsia" w:ascii="宋体" w:hAnsi="宋体" w:cs="宋体"/>
          <w:color w:val="000000"/>
          <w:kern w:val="0"/>
          <w:sz w:val="24"/>
        </w:rPr>
        <w:t>古电力集团电子采购系统》（http://guocai-impc.cppchina.cn）同时发布，其它媒介转发无效。</w:t>
      </w:r>
      <w:bookmarkEnd w:id="33"/>
      <w:bookmarkEnd w:id="34"/>
      <w:bookmarkEnd w:id="35"/>
      <w:bookmarkEnd w:id="36"/>
    </w:p>
    <w:p>
      <w:pPr>
        <w:widowControl/>
        <w:tabs>
          <w:tab w:val="left" w:pos="2625"/>
        </w:tabs>
        <w:spacing w:line="360" w:lineRule="auto"/>
        <w:ind w:firstLine="480" w:firstLineChars="200"/>
        <w:jc w:val="left"/>
        <w:rPr>
          <w:rFonts w:ascii="宋体" w:hAnsi="宋体" w:cs="Arial"/>
          <w:color w:val="000000"/>
          <w:kern w:val="0"/>
          <w:sz w:val="24"/>
        </w:rPr>
      </w:pPr>
      <w:r>
        <w:rPr>
          <w:rFonts w:hint="eastAsia" w:ascii="宋体" w:hAnsi="宋体" w:cs="Arial"/>
          <w:color w:val="000000"/>
          <w:kern w:val="0"/>
          <w:sz w:val="24"/>
        </w:rPr>
        <w:t>采购人：</w:t>
      </w:r>
      <w:r>
        <w:rPr>
          <w:rFonts w:hint="eastAsia" w:ascii="宋体" w:hAnsi="宋体" w:cs="宋体"/>
          <w:kern w:val="0"/>
          <w:sz w:val="24"/>
        </w:rPr>
        <w:t>内蒙古电力(集团)有限责任公司物资供应分公司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采购代理机构名称：中航技国际经贸发展有限公司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执行机构：中航技国际经贸发展有限公司内蒙古分公司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地    址：呼和浩特市玉泉区锡林郭勒南路金宇国际写字楼10楼1006室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邮    编：010010</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联 系 人：王淑慧</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联系电话：</w:t>
      </w:r>
      <w:r>
        <w:rPr>
          <w:rFonts w:ascii="宋体" w:hAnsi="宋体" w:cs="宋体"/>
          <w:kern w:val="0"/>
          <w:sz w:val="24"/>
        </w:rPr>
        <w:t>0471-</w:t>
      </w:r>
      <w:r>
        <w:rPr>
          <w:rFonts w:hint="eastAsia" w:ascii="宋体" w:hAnsi="宋体" w:cs="宋体"/>
          <w:kern w:val="0"/>
          <w:sz w:val="24"/>
        </w:rPr>
        <w:t>3977704</w:t>
      </w:r>
    </w:p>
    <w:p>
      <w:pPr>
        <w:widowControl/>
        <w:spacing w:line="360" w:lineRule="auto"/>
        <w:ind w:firstLine="480" w:firstLineChars="200"/>
        <w:rPr>
          <w:rFonts w:ascii="宋体" w:hAnsi="宋体" w:cs="宋体"/>
          <w:color w:val="auto"/>
          <w:kern w:val="0"/>
          <w:sz w:val="24"/>
          <w:highlight w:val="yellow"/>
        </w:rPr>
      </w:pPr>
      <w:r>
        <w:rPr>
          <w:rFonts w:hint="eastAsia" w:ascii="宋体" w:hAnsi="宋体" w:cs="宋体"/>
          <w:color w:val="auto"/>
          <w:kern w:val="0"/>
          <w:sz w:val="24"/>
        </w:rPr>
        <w:t>邮    箱</w:t>
      </w:r>
      <w:r>
        <w:rPr>
          <w:rFonts w:hint="eastAsia" w:ascii="宋体" w:hAnsi="宋体" w:cs="宋体"/>
          <w:color w:val="auto"/>
          <w:kern w:val="0"/>
          <w:sz w:val="24"/>
          <w:highlight w:val="none"/>
        </w:rPr>
        <w:t>：</w:t>
      </w:r>
      <w:r>
        <w:rPr>
          <w:color w:val="auto"/>
          <w:highlight w:val="none"/>
          <w:u w:val="none"/>
        </w:rPr>
        <w:fldChar w:fldCharType="begin"/>
      </w:r>
      <w:r>
        <w:rPr>
          <w:color w:val="auto"/>
          <w:highlight w:val="none"/>
          <w:u w:val="none"/>
        </w:rPr>
        <w:instrText xml:space="preserve"> HYPERLINK "mailto:WSH1549@163.com" </w:instrText>
      </w:r>
      <w:r>
        <w:rPr>
          <w:color w:val="auto"/>
          <w:highlight w:val="none"/>
          <w:u w:val="none"/>
        </w:rPr>
        <w:fldChar w:fldCharType="separate"/>
      </w:r>
      <w:r>
        <w:rPr>
          <w:rStyle w:val="61"/>
          <w:rFonts w:hint="eastAsia" w:ascii="宋体" w:hAnsi="宋体" w:cs="宋体"/>
          <w:color w:val="auto"/>
          <w:kern w:val="0"/>
          <w:sz w:val="24"/>
          <w:highlight w:val="none"/>
          <w:u w:val="none"/>
          <w:lang w:val="en-US" w:eastAsia="zh-CN"/>
        </w:rPr>
        <w:t>yxy6708@qq</w:t>
      </w:r>
      <w:r>
        <w:rPr>
          <w:rStyle w:val="61"/>
          <w:rFonts w:ascii="宋体" w:hAnsi="宋体" w:cs="宋体"/>
          <w:color w:val="auto"/>
          <w:kern w:val="0"/>
          <w:sz w:val="24"/>
          <w:highlight w:val="none"/>
          <w:u w:val="none"/>
        </w:rPr>
        <w:t>.com</w:t>
      </w:r>
      <w:r>
        <w:rPr>
          <w:rFonts w:ascii="宋体" w:hAnsi="宋体" w:cs="宋体"/>
          <w:color w:val="auto"/>
          <w:kern w:val="0"/>
          <w:sz w:val="24"/>
          <w:highlight w:val="none"/>
          <w:u w:val="none"/>
        </w:rPr>
        <w:fldChar w:fldCharType="end"/>
      </w:r>
    </w:p>
    <w:p>
      <w:pPr>
        <w:widowControl/>
        <w:spacing w:line="360" w:lineRule="auto"/>
        <w:ind w:firstLine="480" w:firstLineChars="200"/>
        <w:rPr>
          <w:rFonts w:ascii="宋体" w:hAnsi="宋体" w:cs="宋体"/>
          <w:kern w:val="0"/>
          <w:sz w:val="24"/>
        </w:rPr>
      </w:pPr>
      <w:r>
        <w:rPr>
          <w:rFonts w:hint="eastAsia" w:ascii="宋体" w:hAnsi="宋体" w:cs="宋体"/>
          <w:kern w:val="0"/>
          <w:sz w:val="24"/>
        </w:rPr>
        <w:t>廉洁监督投诉邮箱:nmdlzbgl@163.com</w:t>
      </w:r>
    </w:p>
    <w:p>
      <w:pPr>
        <w:widowControl/>
        <w:spacing w:line="360" w:lineRule="auto"/>
        <w:ind w:firstLine="480" w:firstLineChars="200"/>
        <w:rPr>
          <w:rFonts w:hint="eastAsia" w:ascii="宋体" w:hAnsi="宋体" w:cs="宋体"/>
          <w:kern w:val="0"/>
          <w:sz w:val="24"/>
        </w:rPr>
      </w:pP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购买采购文件款项可电汇至下列地址：</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户名：中航技国际经贸发展有限公司内蒙古分公司</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账号：150865148704</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开户银行：中国银行股份有限公司呼和浩特市锡林南路支行</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开户行行号：104191003291</w:t>
      </w:r>
    </w:p>
    <w:p>
      <w:pPr>
        <w:spacing w:line="360" w:lineRule="auto"/>
        <w:ind w:firstLine="465"/>
        <w:rPr>
          <w:rFonts w:hint="eastAsia" w:ascii="宋体" w:hAnsi="宋体" w:cs="Arial"/>
          <w:b/>
          <w:kern w:val="0"/>
          <w:sz w:val="24"/>
          <w:highlight w:val="yellow"/>
        </w:rPr>
      </w:pPr>
      <w:r>
        <w:rPr>
          <w:rFonts w:hint="eastAsia" w:ascii="宋体" w:hAnsi="宋体" w:eastAsia="宋体" w:cs="宋体"/>
          <w:b/>
          <w:bCs/>
          <w:sz w:val="22"/>
        </w:rPr>
        <w:t>说明：需要普通发票无须排队，报名结束后统一推送邮箱。专用发票数量较少，因大额需要开具专用发票的厂家较多，所以需要先提交资料排队。开好后电话通知，到呼市财务部领取发票(如需邮寄请将收件地址同发票信息一并发送至邮箱，邮费到付)（发票领取地址：呼和浩特玉泉区锡林南路金宇国际写字楼F座10楼1006室</w:t>
      </w:r>
    </w:p>
    <w:p>
      <w:pPr>
        <w:widowControl/>
        <w:spacing w:after="100" w:afterAutospacing="1" w:line="360" w:lineRule="auto"/>
        <w:ind w:right="-1"/>
        <w:jc w:val="right"/>
        <w:rPr>
          <w:rFonts w:hint="eastAsia" w:ascii="宋体" w:hAnsi="宋体" w:cs="Arial"/>
          <w:b/>
          <w:kern w:val="0"/>
          <w:sz w:val="24"/>
          <w:highlight w:val="yellow"/>
        </w:rPr>
      </w:pPr>
    </w:p>
    <w:p>
      <w:pPr>
        <w:widowControl/>
        <w:spacing w:after="100" w:afterAutospacing="1" w:line="360" w:lineRule="auto"/>
        <w:ind w:right="-1"/>
        <w:jc w:val="right"/>
        <w:rPr>
          <w:rFonts w:hint="eastAsia" w:ascii="宋体" w:hAnsi="宋体" w:cs="Arial"/>
          <w:b/>
          <w:kern w:val="0"/>
          <w:sz w:val="24"/>
          <w:highlight w:val="none"/>
        </w:rPr>
      </w:pPr>
      <w:r>
        <w:rPr>
          <w:rFonts w:hint="eastAsia" w:ascii="宋体" w:hAnsi="宋体" w:cs="Arial"/>
          <w:b/>
          <w:kern w:val="0"/>
          <w:sz w:val="24"/>
          <w:highlight w:val="none"/>
        </w:rPr>
        <w:t>2020年</w:t>
      </w:r>
      <w:r>
        <w:rPr>
          <w:rFonts w:hint="eastAsia" w:ascii="宋体" w:hAnsi="宋体" w:cs="Arial"/>
          <w:b/>
          <w:kern w:val="0"/>
          <w:sz w:val="24"/>
          <w:highlight w:val="none"/>
          <w:lang w:val="en-US" w:eastAsia="zh-CN"/>
        </w:rPr>
        <w:t>09</w:t>
      </w:r>
      <w:r>
        <w:rPr>
          <w:rFonts w:hint="eastAsia" w:ascii="宋体" w:hAnsi="宋体" w:cs="Arial"/>
          <w:b/>
          <w:kern w:val="0"/>
          <w:sz w:val="24"/>
          <w:highlight w:val="none"/>
        </w:rPr>
        <w:t>月</w:t>
      </w:r>
      <w:r>
        <w:rPr>
          <w:rFonts w:hint="eastAsia" w:ascii="宋体" w:hAnsi="宋体" w:cs="Arial"/>
          <w:b/>
          <w:kern w:val="0"/>
          <w:sz w:val="24"/>
          <w:highlight w:val="none"/>
          <w:lang w:val="en-US" w:eastAsia="zh-CN"/>
        </w:rPr>
        <w:t>29</w:t>
      </w:r>
      <w:r>
        <w:rPr>
          <w:rFonts w:hint="eastAsia" w:ascii="宋体" w:hAnsi="宋体" w:cs="Arial"/>
          <w:b/>
          <w:kern w:val="0"/>
          <w:sz w:val="24"/>
          <w:highlight w:val="none"/>
        </w:rPr>
        <w:t>日</w:t>
      </w:r>
    </w:p>
    <w:p>
      <w:pPr>
        <w:widowControl/>
        <w:spacing w:after="100" w:afterAutospacing="1" w:line="360" w:lineRule="auto"/>
        <w:ind w:right="-1"/>
        <w:jc w:val="both"/>
        <w:outlineLvl w:val="0"/>
        <w:rPr>
          <w:rFonts w:hint="default" w:ascii="宋体" w:hAnsi="宋体" w:eastAsia="宋体" w:cs="Arial"/>
          <w:b/>
          <w:kern w:val="0"/>
          <w:sz w:val="24"/>
          <w:highlight w:val="yellow"/>
          <w:lang w:val="en-US" w:eastAsia="zh-CN"/>
        </w:rPr>
      </w:pPr>
      <w:r>
        <w:rPr>
          <w:rFonts w:hint="eastAsia" w:ascii="宋体" w:hAnsi="宋体" w:cs="Arial"/>
          <w:b/>
          <w:kern w:val="0"/>
          <w:sz w:val="24"/>
          <w:highlight w:val="yellow"/>
          <w:lang w:eastAsia="zh-CN"/>
        </w:rPr>
        <w:br w:type="page"/>
      </w:r>
      <w:bookmarkStart w:id="37" w:name="_Toc14779"/>
      <w:bookmarkStart w:id="38" w:name="_Toc5610"/>
      <w:r>
        <w:rPr>
          <w:rFonts w:hint="eastAsia" w:ascii="宋体" w:hAnsi="宋体" w:cs="Arial"/>
          <w:b/>
          <w:kern w:val="0"/>
          <w:sz w:val="24"/>
          <w:highlight w:val="none"/>
          <w:lang w:eastAsia="zh-CN"/>
        </w:rPr>
        <w:t>附件一：</w:t>
      </w:r>
      <w:r>
        <w:rPr>
          <w:rFonts w:hint="eastAsia" w:ascii="宋体" w:hAnsi="宋体" w:cs="Arial"/>
          <w:b/>
          <w:kern w:val="0"/>
          <w:sz w:val="24"/>
          <w:highlight w:val="none"/>
          <w:lang w:val="en-US" w:eastAsia="zh-CN"/>
        </w:rPr>
        <w:t>标段划分表</w:t>
      </w:r>
      <w:bookmarkEnd w:id="37"/>
      <w:bookmarkEnd w:id="38"/>
    </w:p>
    <w:tbl>
      <w:tblPr>
        <w:tblStyle w:val="53"/>
        <w:tblW w:w="5561" w:type="pct"/>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33"/>
        <w:gridCol w:w="1320"/>
        <w:gridCol w:w="600"/>
        <w:gridCol w:w="1351"/>
        <w:gridCol w:w="1667"/>
        <w:gridCol w:w="103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77" w:hRule="atLeast"/>
        </w:trPr>
        <w:tc>
          <w:tcPr>
            <w:tcW w:w="462"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标段号</w:t>
            </w:r>
          </w:p>
        </w:tc>
        <w:tc>
          <w:tcPr>
            <w:tcW w:w="654"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b/>
                <w:i w:val="0"/>
                <w:color w:val="000000"/>
                <w:kern w:val="0"/>
                <w:sz w:val="20"/>
                <w:szCs w:val="20"/>
                <w:u w:val="none"/>
                <w:lang w:val="en-US" w:eastAsia="zh-CN" w:bidi="ar"/>
              </w:rPr>
            </w:pPr>
            <w:r>
              <w:rPr>
                <w:rFonts w:hint="eastAsia" w:ascii="新宋体" w:hAnsi="新宋体" w:eastAsia="新宋体" w:cs="新宋体"/>
                <w:b/>
                <w:i w:val="0"/>
                <w:color w:val="000000"/>
                <w:kern w:val="0"/>
                <w:sz w:val="20"/>
                <w:szCs w:val="20"/>
                <w:u w:val="none"/>
                <w:lang w:val="en-US" w:eastAsia="zh-CN" w:bidi="ar"/>
              </w:rPr>
              <w:t>名称</w:t>
            </w:r>
          </w:p>
        </w:tc>
        <w:tc>
          <w:tcPr>
            <w:tcW w:w="297"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数量</w:t>
            </w:r>
          </w:p>
        </w:tc>
        <w:tc>
          <w:tcPr>
            <w:tcW w:w="669"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kern w:val="0"/>
                <w:sz w:val="20"/>
                <w:szCs w:val="20"/>
                <w:u w:val="none"/>
                <w:lang w:val="en-US" w:eastAsia="zh-CN" w:bidi="ar"/>
              </w:rPr>
            </w:pPr>
            <w:r>
              <w:rPr>
                <w:rFonts w:hint="eastAsia" w:ascii="新宋体" w:hAnsi="新宋体" w:eastAsia="新宋体" w:cs="新宋体"/>
                <w:b/>
                <w:i w:val="0"/>
                <w:color w:val="000000"/>
                <w:kern w:val="0"/>
                <w:sz w:val="20"/>
                <w:szCs w:val="20"/>
                <w:u w:val="none"/>
                <w:lang w:val="en-US" w:eastAsia="zh-CN" w:bidi="ar"/>
              </w:rPr>
              <w:t>最高投标限价</w:t>
            </w:r>
          </w:p>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（万元）</w:t>
            </w:r>
          </w:p>
        </w:tc>
        <w:tc>
          <w:tcPr>
            <w:tcW w:w="82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新宋体" w:hAnsi="新宋体" w:eastAsia="新宋体" w:cs="新宋体"/>
                <w:b/>
                <w:i w:val="0"/>
                <w:color w:val="000000"/>
                <w:sz w:val="20"/>
                <w:szCs w:val="20"/>
                <w:u w:val="none"/>
                <w:lang w:val="en-US" w:eastAsia="zh-CN"/>
              </w:rPr>
            </w:pPr>
            <w:r>
              <w:rPr>
                <w:rFonts w:hint="eastAsia" w:ascii="新宋体" w:hAnsi="新宋体" w:eastAsia="新宋体" w:cs="新宋体"/>
                <w:b/>
                <w:i w:val="0"/>
                <w:color w:val="000000"/>
                <w:sz w:val="20"/>
                <w:szCs w:val="20"/>
                <w:u w:val="none"/>
                <w:lang w:val="en-US" w:eastAsia="zh-CN"/>
              </w:rPr>
              <w:t>计划完成时间</w:t>
            </w:r>
          </w:p>
        </w:tc>
        <w:tc>
          <w:tcPr>
            <w:tcW w:w="511"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服务地点</w:t>
            </w:r>
          </w:p>
        </w:tc>
        <w:tc>
          <w:tcPr>
            <w:tcW w:w="1578"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0"/>
                <w:szCs w:val="20"/>
                <w:u w:val="none"/>
              </w:rPr>
            </w:pPr>
            <w:r>
              <w:rPr>
                <w:rFonts w:hint="eastAsia" w:ascii="新宋体" w:hAnsi="新宋体" w:eastAsia="新宋体" w:cs="新宋体"/>
                <w:b/>
                <w:i w:val="0"/>
                <w:color w:val="000000"/>
                <w:kern w:val="0"/>
                <w:sz w:val="20"/>
                <w:szCs w:val="20"/>
                <w:u w:val="none"/>
                <w:lang w:val="en-US" w:eastAsia="zh-CN" w:bidi="ar"/>
              </w:rPr>
              <w:t>专用资格要求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1" w:hRule="atLeast"/>
        </w:trPr>
        <w:tc>
          <w:tcPr>
            <w:tcW w:w="462"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一标段</w:t>
            </w:r>
          </w:p>
        </w:tc>
        <w:tc>
          <w:tcPr>
            <w:tcW w:w="654"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体能拓展中心建设项目、配电网建设改造示范工程培训基地水土保持验收等相关技术服务采购</w:t>
            </w:r>
          </w:p>
        </w:tc>
        <w:tc>
          <w:tcPr>
            <w:tcW w:w="297"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c>
          <w:tcPr>
            <w:tcW w:w="669"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826"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2020</w:t>
            </w:r>
            <w:r>
              <w:rPr>
                <w:rFonts w:hint="eastAsia" w:ascii="宋体" w:hAnsi="宋体" w:cs="宋体"/>
                <w:i w:val="0"/>
                <w:color w:val="000000"/>
                <w:kern w:val="0"/>
                <w:sz w:val="20"/>
                <w:szCs w:val="20"/>
                <w:u w:val="none"/>
                <w:lang w:val="en-US" w:eastAsia="zh-CN" w:bidi="ar"/>
              </w:rPr>
              <w:t>年</w:t>
            </w:r>
            <w:r>
              <w:rPr>
                <w:rFonts w:hint="default" w:ascii="宋体" w:hAnsi="宋体" w:eastAsia="宋体" w:cs="宋体"/>
                <w:i w:val="0"/>
                <w:color w:val="000000"/>
                <w:kern w:val="0"/>
                <w:sz w:val="20"/>
                <w:szCs w:val="20"/>
                <w:u w:val="none"/>
                <w:lang w:val="en-US" w:eastAsia="zh-CN" w:bidi="ar"/>
              </w:rPr>
              <w:t>12</w:t>
            </w:r>
            <w:r>
              <w:rPr>
                <w:rFonts w:hint="eastAsia" w:ascii="宋体" w:hAnsi="宋体" w:cs="宋体"/>
                <w:i w:val="0"/>
                <w:color w:val="000000"/>
                <w:kern w:val="0"/>
                <w:sz w:val="20"/>
                <w:szCs w:val="20"/>
                <w:u w:val="none"/>
                <w:lang w:val="en-US" w:eastAsia="zh-CN" w:bidi="ar"/>
              </w:rPr>
              <w:t>月31日</w:t>
            </w:r>
          </w:p>
        </w:tc>
        <w:tc>
          <w:tcPr>
            <w:tcW w:w="511" w:type="pc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培训中心</w:t>
            </w:r>
          </w:p>
        </w:tc>
        <w:tc>
          <w:tcPr>
            <w:tcW w:w="1578" w:type="pct"/>
            <w:shd w:val="clear" w:color="auto" w:fill="auto"/>
            <w:tcMar>
              <w:top w:w="15" w:type="dxa"/>
              <w:left w:w="15" w:type="dxa"/>
              <w:right w:w="15" w:type="dxa"/>
            </w:tcMar>
            <w:vAlign w:val="center"/>
          </w:tcPr>
          <w:p>
            <w:pPr>
              <w:pStyle w:val="52"/>
              <w:numPr>
                <w:ilvl w:val="0"/>
                <w:numId w:val="0"/>
              </w:numPr>
              <w:ind w:leftChars="0"/>
              <w:rPr>
                <w:rFonts w:hint="eastAsia" w:ascii="宋体" w:hAnsi="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1.</w:t>
            </w:r>
            <w:r>
              <w:rPr>
                <w:rFonts w:hint="eastAsia" w:ascii="宋体" w:hAnsi="宋体" w:eastAsia="宋体" w:cs="宋体"/>
                <w:i w:val="0"/>
                <w:color w:val="000000"/>
                <w:kern w:val="0"/>
                <w:sz w:val="20"/>
                <w:szCs w:val="20"/>
                <w:highlight w:val="none"/>
                <w:u w:val="none"/>
                <w:lang w:val="en-US" w:eastAsia="zh-CN" w:bidi="ar"/>
              </w:rPr>
              <w:t>供应商须</w:t>
            </w:r>
            <w:r>
              <w:rPr>
                <w:rFonts w:hint="eastAsia" w:ascii="宋体" w:hAnsi="宋体" w:cs="宋体"/>
                <w:i w:val="0"/>
                <w:color w:val="000000"/>
                <w:kern w:val="0"/>
                <w:sz w:val="20"/>
                <w:szCs w:val="20"/>
                <w:highlight w:val="none"/>
                <w:u w:val="none"/>
                <w:lang w:val="en-US" w:eastAsia="zh-CN" w:bidi="ar"/>
              </w:rPr>
              <w:t>具有开具增值税专用发票的能力；</w:t>
            </w:r>
          </w:p>
          <w:p>
            <w:pPr>
              <w:pStyle w:val="52"/>
              <w:numPr>
                <w:ilvl w:val="0"/>
                <w:numId w:val="0"/>
              </w:numPr>
              <w:ind w:leftChars="0"/>
              <w:rPr>
                <w:rFonts w:hint="default" w:ascii="宋体" w:hAnsi="宋体" w:cs="宋体"/>
                <w:i w:val="0"/>
                <w:color w:val="000000"/>
                <w:kern w:val="0"/>
                <w:sz w:val="20"/>
                <w:szCs w:val="20"/>
                <w:highlight w:val="yellow"/>
                <w:u w:val="none"/>
                <w:lang w:val="en-US" w:eastAsia="zh-CN" w:bidi="ar"/>
              </w:rPr>
            </w:pPr>
            <w:r>
              <w:rPr>
                <w:rFonts w:hint="eastAsia" w:ascii="宋体" w:hAnsi="宋体" w:cs="宋体"/>
                <w:i w:val="0"/>
                <w:color w:val="000000"/>
                <w:kern w:val="0"/>
                <w:sz w:val="20"/>
                <w:szCs w:val="20"/>
                <w:highlight w:val="none"/>
                <w:u w:val="none"/>
                <w:lang w:val="en-US" w:eastAsia="zh-CN" w:bidi="ar"/>
              </w:rPr>
              <w:t>2.</w:t>
            </w:r>
            <w:r>
              <w:rPr>
                <w:rFonts w:hint="eastAsia" w:ascii="宋体" w:hAnsi="宋体" w:eastAsia="宋体" w:cs="宋体"/>
                <w:i w:val="0"/>
                <w:color w:val="000000"/>
                <w:kern w:val="0"/>
                <w:sz w:val="20"/>
                <w:szCs w:val="20"/>
                <w:highlight w:val="none"/>
                <w:u w:val="none"/>
                <w:lang w:val="en-US" w:eastAsia="zh-CN" w:bidi="ar"/>
              </w:rPr>
              <w:t>供应商</w:t>
            </w:r>
            <w:r>
              <w:rPr>
                <w:rFonts w:hint="default" w:ascii="宋体" w:hAnsi="宋体" w:cs="宋体"/>
                <w:i w:val="0"/>
                <w:color w:val="000000"/>
                <w:kern w:val="0"/>
                <w:sz w:val="20"/>
                <w:szCs w:val="20"/>
                <w:highlight w:val="none"/>
                <w:u w:val="none"/>
                <w:lang w:val="en-US" w:eastAsia="zh-CN" w:bidi="ar"/>
              </w:rPr>
              <w:t>具有有效的生产建设项目水土保持监测单位</w:t>
            </w:r>
            <w:r>
              <w:rPr>
                <w:rFonts w:hint="eastAsia" w:ascii="宋体" w:hAnsi="宋体" w:cs="宋体"/>
                <w:i w:val="0"/>
                <w:color w:val="000000"/>
                <w:kern w:val="0"/>
                <w:sz w:val="20"/>
                <w:szCs w:val="20"/>
                <w:highlight w:val="none"/>
                <w:u w:val="none"/>
                <w:lang w:val="en-US" w:eastAsia="zh-CN" w:bidi="ar"/>
              </w:rPr>
              <w:t>1</w:t>
            </w:r>
            <w:r>
              <w:rPr>
                <w:rFonts w:hint="default" w:ascii="宋体" w:hAnsi="宋体" w:cs="宋体"/>
                <w:i w:val="0"/>
                <w:color w:val="000000"/>
                <w:kern w:val="0"/>
                <w:sz w:val="20"/>
                <w:szCs w:val="20"/>
                <w:highlight w:val="none"/>
                <w:u w:val="none"/>
                <w:lang w:val="en-US" w:eastAsia="zh-CN" w:bidi="ar"/>
              </w:rPr>
              <w:t>星及以上水平评价资格证书。</w:t>
            </w:r>
          </w:p>
        </w:tc>
      </w:tr>
    </w:tbl>
    <w:p>
      <w:pPr>
        <w:pStyle w:val="52"/>
        <w:keepNext w:val="0"/>
        <w:keepLines w:val="0"/>
        <w:pageBreakBefore w:val="0"/>
        <w:kinsoku/>
        <w:wordWrap/>
        <w:overflowPunct/>
        <w:topLinePunct w:val="0"/>
        <w:bidi w:val="0"/>
        <w:spacing w:line="360" w:lineRule="auto"/>
        <w:jc w:val="both"/>
        <w:textAlignment w:val="auto"/>
        <w:rPr>
          <w:rFonts w:hint="eastAsia" w:ascii="宋体" w:hAnsi="宋体" w:eastAsia="宋体"/>
          <w:b/>
          <w:bCs/>
          <w:lang w:val="en-US" w:eastAsia="zh-CN"/>
        </w:rPr>
      </w:pPr>
    </w:p>
    <w:p>
      <w:pPr>
        <w:pStyle w:val="52"/>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b/>
          <w:bCs/>
          <w:lang w:val="en-US" w:eastAsia="zh-CN"/>
        </w:rPr>
      </w:pPr>
    </w:p>
    <w:p>
      <w:pPr>
        <w:spacing w:line="400" w:lineRule="exact"/>
        <w:ind w:firstLine="118" w:firstLineChars="49"/>
        <w:jc w:val="left"/>
        <w:rPr>
          <w:rFonts w:ascii="宋体" w:hAnsi="宋体" w:cs="Arial"/>
          <w:b/>
          <w:color w:val="0000FF"/>
          <w:kern w:val="0"/>
          <w:sz w:val="24"/>
        </w:rPr>
      </w:pPr>
    </w:p>
    <w:p>
      <w:pPr>
        <w:pStyle w:val="52"/>
        <w:rPr>
          <w:rFonts w:ascii="宋体" w:hAnsi="宋体" w:cs="Arial"/>
          <w:b/>
          <w:color w:val="0000FF"/>
          <w:kern w:val="0"/>
          <w:sz w:val="24"/>
        </w:rPr>
      </w:pPr>
    </w:p>
    <w:p>
      <w:pPr>
        <w:pStyle w:val="52"/>
        <w:rPr>
          <w:rFonts w:ascii="宋体" w:hAnsi="宋体" w:cs="Arial"/>
          <w:b/>
          <w:color w:val="0000FF"/>
          <w:kern w:val="0"/>
          <w:sz w:val="24"/>
        </w:rPr>
      </w:pPr>
    </w:p>
    <w:p>
      <w:pPr>
        <w:pStyle w:val="52"/>
        <w:rPr>
          <w:rFonts w:ascii="宋体" w:hAnsi="宋体" w:cs="Arial"/>
          <w:b/>
          <w:color w:val="0000FF"/>
          <w:kern w:val="0"/>
          <w:sz w:val="24"/>
        </w:rPr>
      </w:pPr>
    </w:p>
    <w:p>
      <w:pPr>
        <w:pStyle w:val="52"/>
        <w:rPr>
          <w:rFonts w:ascii="宋体" w:hAnsi="宋体" w:cs="Arial"/>
          <w:b/>
          <w:color w:val="0000FF"/>
          <w:kern w:val="0"/>
          <w:sz w:val="24"/>
        </w:rPr>
      </w:pPr>
    </w:p>
    <w:p>
      <w:pPr>
        <w:pStyle w:val="52"/>
        <w:rPr>
          <w:rFonts w:ascii="宋体" w:hAnsi="宋体" w:cs="Arial"/>
          <w:b/>
          <w:color w:val="0000FF"/>
          <w:kern w:val="0"/>
          <w:sz w:val="24"/>
        </w:rPr>
      </w:pPr>
    </w:p>
    <w:p>
      <w:pPr>
        <w:pStyle w:val="52"/>
        <w:ind w:left="0" w:leftChars="0" w:firstLine="0" w:firstLineChars="0"/>
        <w:rPr>
          <w:rFonts w:ascii="宋体" w:hAnsi="宋体" w:cs="Arial"/>
          <w:b/>
          <w:color w:val="0000FF"/>
          <w:kern w:val="0"/>
          <w:sz w:val="24"/>
        </w:rPr>
      </w:pPr>
    </w:p>
    <w:p>
      <w:pPr>
        <w:pStyle w:val="52"/>
        <w:ind w:left="0" w:leftChars="0" w:firstLine="0" w:firstLineChars="0"/>
        <w:rPr>
          <w:rFonts w:ascii="宋体" w:hAnsi="宋体" w:cs="Arial"/>
          <w:b/>
          <w:color w:val="0000FF"/>
          <w:kern w:val="0"/>
          <w:sz w:val="24"/>
        </w:rPr>
      </w:pPr>
    </w:p>
    <w:p>
      <w:pPr>
        <w:pStyle w:val="52"/>
        <w:rPr>
          <w:rFonts w:ascii="宋体" w:hAnsi="宋体" w:cs="Arial"/>
          <w:b/>
          <w:color w:val="0000FF"/>
          <w:kern w:val="0"/>
          <w:sz w:val="24"/>
        </w:rPr>
      </w:pP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sz w:val="28"/>
          <w:szCs w:val="28"/>
          <w:highlight w:val="white"/>
        </w:rPr>
      </w:pPr>
      <w:r>
        <w:rPr>
          <w:rFonts w:hint="eastAsia" w:ascii="宋体" w:hAnsi="宋体" w:eastAsia="宋体" w:cs="宋体"/>
          <w:b/>
          <w:bCs/>
          <w:sz w:val="28"/>
          <w:szCs w:val="28"/>
          <w:lang w:eastAsia="zh-CN"/>
        </w:rPr>
        <w:br w:type="page"/>
      </w:r>
      <w:bookmarkStart w:id="39" w:name="_Toc13263"/>
      <w:bookmarkStart w:id="40" w:name="_Toc31291"/>
      <w:r>
        <w:rPr>
          <w:rFonts w:hint="eastAsia" w:ascii="宋体" w:hAnsi="宋体" w:eastAsia="宋体" w:cs="宋体"/>
          <w:b/>
          <w:bCs/>
          <w:sz w:val="28"/>
          <w:szCs w:val="28"/>
          <w:lang w:eastAsia="zh-CN"/>
        </w:rPr>
        <w:t>附件二：</w:t>
      </w:r>
      <w:r>
        <w:rPr>
          <w:rFonts w:hint="eastAsia" w:ascii="宋体" w:hAnsi="宋体" w:eastAsia="宋体" w:cs="宋体"/>
          <w:b/>
          <w:bCs/>
          <w:sz w:val="28"/>
          <w:szCs w:val="28"/>
        </w:rPr>
        <w:t>法定代表人（单位负责人）身份证明或法人代表授权委托书</w:t>
      </w:r>
      <w:bookmarkEnd w:id="39"/>
      <w:bookmarkEnd w:id="40"/>
    </w:p>
    <w:p>
      <w:pPr>
        <w:keepNext w:val="0"/>
        <w:keepLines w:val="0"/>
        <w:pageBreakBefore w:val="0"/>
        <w:kinsoku/>
        <w:wordWrap/>
        <w:overflowPunct/>
        <w:topLinePunct w:val="0"/>
        <w:bidi w:val="0"/>
        <w:spacing w:line="360" w:lineRule="auto"/>
        <w:ind w:firstLine="803" w:firstLineChars="200"/>
        <w:textAlignment w:val="auto"/>
        <w:rPr>
          <w:rFonts w:hint="eastAsia" w:ascii="宋体" w:hAnsi="宋体" w:eastAsia="宋体" w:cs="宋体"/>
          <w:b/>
          <w:sz w:val="40"/>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法定代表人（单位负责人）身份证明</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（适用于无委托代理人的情况）</w:t>
      </w:r>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rPr>
        <w:tab/>
      </w:r>
      <w:r>
        <w:rPr>
          <w:rFonts w:hint="eastAsia" w:ascii="宋体" w:hAnsi="宋体" w:eastAsia="宋体" w:cs="宋体"/>
          <w:sz w:val="24"/>
          <w:szCs w:val="24"/>
        </w:rPr>
        <w:t>性别：</w:t>
      </w:r>
      <w:r>
        <w:rPr>
          <w:rFonts w:hint="eastAsia" w:ascii="宋体" w:hAnsi="宋体" w:eastAsia="宋体" w:cs="宋体"/>
          <w:sz w:val="24"/>
          <w:szCs w:val="24"/>
        </w:rPr>
        <w:tab/>
      </w:r>
      <w:r>
        <w:rPr>
          <w:rFonts w:hint="eastAsia" w:ascii="宋体" w:hAnsi="宋体" w:eastAsia="宋体" w:cs="宋体"/>
          <w:sz w:val="24"/>
          <w:szCs w:val="24"/>
        </w:rPr>
        <w:t>年龄：</w:t>
      </w:r>
      <w:r>
        <w:rPr>
          <w:rFonts w:hint="eastAsia" w:ascii="宋体" w:hAnsi="宋体" w:eastAsia="宋体" w:cs="宋体"/>
          <w:sz w:val="24"/>
          <w:szCs w:val="24"/>
        </w:rPr>
        <w:tab/>
      </w:r>
      <w:r>
        <w:rPr>
          <w:rFonts w:hint="eastAsia" w:ascii="宋体" w:hAnsi="宋体" w:eastAsia="宋体" w:cs="宋体"/>
          <w:sz w:val="24"/>
          <w:szCs w:val="24"/>
        </w:rPr>
        <w:t>职务：</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rPr>
        <w:tab/>
      </w:r>
      <w:r>
        <w:rPr>
          <w:rFonts w:hint="eastAsia" w:ascii="宋体" w:hAnsi="宋体" w:eastAsia="宋体" w:cs="宋体"/>
          <w:sz w:val="24"/>
          <w:szCs w:val="24"/>
        </w:rPr>
        <w:t>（供应商名称）的法定代表人（单位负责人）。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特此证明。</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2691130</wp:posOffset>
                </wp:positionH>
                <wp:positionV relativeFrom="paragraph">
                  <wp:posOffset>108585</wp:posOffset>
                </wp:positionV>
                <wp:extent cx="2371725" cy="1381125"/>
                <wp:effectExtent l="0" t="0" r="0" b="0"/>
                <wp:wrapNone/>
                <wp:docPr id="31" name="圆角矩形 3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pPr>
                            <w:r>
                              <w:rPr>
                                <w:rFonts w:hint="eastAsia" w:ascii="仿宋" w:hAnsi="仿宋" w:eastAsia="仿宋" w:cs="仿宋"/>
                                <w:szCs w:val="20"/>
                              </w:rPr>
                              <w:t>身份证国徽页</w:t>
                            </w:r>
                          </w:p>
                          <w:p/>
                          <w:p/>
                          <w:p>
                            <w:pPr>
                              <w:jc w:val="center"/>
                            </w:pPr>
                          </w:p>
                        </w:txbxContent>
                      </wps:txbx>
                      <wps:bodyPr wrap="square" upright="1"/>
                    </wps:wsp>
                  </a:graphicData>
                </a:graphic>
              </wp:anchor>
            </w:drawing>
          </mc:Choice>
          <mc:Fallback>
            <w:pict>
              <v:roundrect id="_x0000_s1026" o:spid="_x0000_s1026" o:spt="2" style="position:absolute;left:0pt;margin-left:211.9pt;margin-top:8.55pt;height:108.75pt;width:186.75pt;z-index:251661312;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NfiH2gAAAAoBAAAP&#10;AAAAAAAAAAEAIAAAACIAAABkcnMvZG93bnJldi54bWxQSwECFAAUAAAACACHTuJAZa/fVBYCAAAi&#10;BAAADgAAAAAAAAABACAAAAApAQAAZHJzL2Uyb0RvYy54bWxQSwUGAAAAAAYABgBZAQAAsQUAAAAA&#10;">
                <v:fill on="t" focussize="0,0"/>
                <v:stroke color="#000000" joinstyle="round" dashstyle="dash"/>
                <v:imagedata o:title=""/>
                <o:lock v:ext="edit" aspectratio="f"/>
                <v:textbox>
                  <w:txbxContent>
                    <w:p/>
                    <w:p>
                      <w:pPr>
                        <w:jc w:val="center"/>
                      </w:pPr>
                      <w:r>
                        <w:rPr>
                          <w:rFonts w:hint="eastAsia" w:ascii="仿宋" w:hAnsi="仿宋" w:eastAsia="仿宋" w:cs="仿宋"/>
                          <w:szCs w:val="20"/>
                        </w:rPr>
                        <w:t>身份证国徽页</w:t>
                      </w:r>
                    </w:p>
                    <w:p/>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208280</wp:posOffset>
                </wp:positionH>
                <wp:positionV relativeFrom="paragraph">
                  <wp:posOffset>100965</wp:posOffset>
                </wp:positionV>
                <wp:extent cx="2371725" cy="1381125"/>
                <wp:effectExtent l="0" t="0" r="0" b="0"/>
                <wp:wrapNone/>
                <wp:docPr id="32" name="圆角矩形 3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wps:txbx>
                      <wps:bodyPr wrap="square" upright="1"/>
                    </wps:wsp>
                  </a:graphicData>
                </a:graphic>
              </wp:anchor>
            </w:drawing>
          </mc:Choice>
          <mc:Fallback>
            <w:pict>
              <v:roundrect id="_x0000_s1026" o:spid="_x0000_s1026" o:spt="2" style="position:absolute;left:0pt;margin-left:16.4pt;margin-top:7.95pt;height:108.75pt;width:186.75pt;z-index:251662336;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t/2AAAAAkBAAAP&#10;AAAAAAAAAAEAIAAAACIAAABkcnMvZG93bnJldi54bWxQSwECFAAUAAAACACHTuJAB3RMFBgCAAAi&#10;BAAADgAAAAAAAAABACAAAAAnAQAAZHJzL2Uyb0RvYy54bWxQSwUGAAAAAAYABgBZAQAAsQUAAAAA&#10;">
                <v:fill on="t" focussize="0,0"/>
                <v:stroke color="#0D0D0D" joinstyle="round" dashstyle="dash"/>
                <v:imagedata o:title=""/>
                <o:lock v:ext="edit" aspectratio="f"/>
                <v:textbo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bdr w:val="single" w:color="auto" w:sz="4" w:space="0"/>
        </w:rPr>
        <w:t xml:space="preserve"> </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rPr>
          <w:rFonts w:hint="eastAsia" w:ascii="宋体" w:hAnsi="宋体" w:eastAsia="宋体" w:cs="宋体"/>
          <w:b/>
          <w:sz w:val="24"/>
          <w:szCs w:val="24"/>
          <w:highlight w:val="white"/>
        </w:rPr>
      </w:pPr>
      <w:r>
        <w:rPr>
          <w:rFonts w:hint="eastAsia" w:ascii="宋体" w:hAnsi="宋体" w:eastAsia="宋体" w:cs="宋体"/>
          <w:b/>
          <w:sz w:val="24"/>
          <w:szCs w:val="24"/>
          <w:highlight w:val="white"/>
        </w:rPr>
        <w:br w:type="page"/>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法人代表授权委托书（适用于有委托代理人的情况）</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本人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（姓名）系</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（供应商名称）的法定代表人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，现委托</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（姓名）为我方代理人。代理人根据授权，以我方名义签署、澄清、说明、补正、递交、撤回、修改</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（项目名称）</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(项目编号)</w:t>
      </w:r>
      <w:r>
        <w:rPr>
          <w:rFonts w:hint="eastAsia" w:ascii="宋体" w:hAnsi="宋体" w:eastAsia="宋体" w:cs="宋体"/>
          <w:color w:val="FF0000"/>
          <w:sz w:val="24"/>
          <w:szCs w:val="24"/>
          <w:highlight w:val="white"/>
        </w:rPr>
        <w:t>(如有标段号)</w:t>
      </w:r>
      <w:r>
        <w:rPr>
          <w:rFonts w:hint="eastAsia" w:ascii="宋体" w:hAnsi="宋体" w:eastAsia="宋体" w:cs="宋体"/>
          <w:sz w:val="24"/>
          <w:szCs w:val="24"/>
          <w:highlight w:val="white"/>
        </w:rPr>
        <w:t>报名资料、响应文件、签订合同和处理有关事宜，其法律后果由我方承担。</w:t>
      </w:r>
    </w:p>
    <w:p>
      <w:pPr>
        <w:keepNext w:val="0"/>
        <w:keepLines w:val="0"/>
        <w:pageBreakBefore w:val="0"/>
        <w:kinsoku/>
        <w:wordWrap/>
        <w:overflowPunct/>
        <w:topLinePunct w:val="0"/>
        <w:bidi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委托期限：</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。（可参考：</w:t>
      </w:r>
      <w:r>
        <w:rPr>
          <w:rFonts w:hint="eastAsia" w:ascii="宋体" w:hAnsi="宋体" w:eastAsia="宋体" w:cs="宋体"/>
          <w:sz w:val="24"/>
          <w:szCs w:val="24"/>
        </w:rPr>
        <w:t>自本委托书签署之日起至响应文件有效期满）</w:t>
      </w:r>
    </w:p>
    <w:p>
      <w:pPr>
        <w:keepNext w:val="0"/>
        <w:keepLines w:val="0"/>
        <w:pageBreakBefore w:val="0"/>
        <w:kinsoku/>
        <w:wordWrap/>
        <w:overflowPunct/>
        <w:topLinePunct w:val="0"/>
        <w:bidi w:val="0"/>
        <w:spacing w:before="240" w:after="240"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代理人无转委托权。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2691130</wp:posOffset>
                </wp:positionH>
                <wp:positionV relativeFrom="paragraph">
                  <wp:posOffset>108585</wp:posOffset>
                </wp:positionV>
                <wp:extent cx="2371725" cy="1381125"/>
                <wp:effectExtent l="0" t="0" r="0" b="0"/>
                <wp:wrapNone/>
                <wp:docPr id="33" name="圆角矩形 3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wrap="square" upright="1"/>
                    </wps:wsp>
                  </a:graphicData>
                </a:graphic>
              </wp:anchor>
            </w:drawing>
          </mc:Choice>
          <mc:Fallback>
            <w:pict>
              <v:roundrect id="_x0000_s1026" o:spid="_x0000_s1026" o:spt="2" style="position:absolute;left:0pt;margin-left:211.9pt;margin-top:8.55pt;height:108.75pt;width:186.75pt;z-index:251663360;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jX4h9oAAAAKAQAA&#10;DwAAAAAAAAABACAAAAAiAAAAZHJzL2Rvd25yZXYueG1sUEsBAhQAFAAAAAgAh07iQEsmfZgXAgAA&#10;IgQAAA4AAAAAAAAAAQAgAAAAKQEAAGRycy9lMm9Eb2MueG1sUEsFBgAAAAAGAAYAWQEAALIFAAAA&#10;AA==&#10;">
                <v:fill on="t" focussize="0,0"/>
                <v:stroke color="#000000" joinstyle="round" dashstyle="dash"/>
                <v:imagedata o:title=""/>
                <o:lock v:ext="edit" aspectratio="f"/>
                <v:textbo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4384" behindDoc="0" locked="0" layoutInCell="1" allowOverlap="1">
                <wp:simplePos x="0" y="0"/>
                <wp:positionH relativeFrom="column">
                  <wp:posOffset>208280</wp:posOffset>
                </wp:positionH>
                <wp:positionV relativeFrom="paragraph">
                  <wp:posOffset>100965</wp:posOffset>
                </wp:positionV>
                <wp:extent cx="2371725" cy="1381125"/>
                <wp:effectExtent l="0" t="0" r="0" b="0"/>
                <wp:wrapNone/>
                <wp:docPr id="34" name="圆角矩形 3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wps:txbx>
                      <wps:bodyPr wrap="square" upright="1"/>
                    </wps:wsp>
                  </a:graphicData>
                </a:graphic>
              </wp:anchor>
            </w:drawing>
          </mc:Choice>
          <mc:Fallback>
            <w:pict>
              <v:roundrect id="_x0000_s1026" o:spid="_x0000_s1026" o:spt="2" style="position:absolute;left:0pt;margin-left:16.4pt;margin-top:7.95pt;height:108.75pt;width:186.75pt;z-index:251664384;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t/2AAAAAkBAAAP&#10;AAAAAAAAAAEAIAAAACIAAABkcnMvZG93bnJldi54bWxQSwECFAAUAAAACACHTuJANOnamhgCAAAi&#10;BAAADgAAAAAAAAABACAAAAAnAQAAZHJzL2Uyb0RvYy54bWxQSwUGAAAAAAYABgBZAQAAsQUAAAAA&#10;">
                <v:fill on="t" focussize="0,0"/>
                <v:stroke color="#0D0D0D" joinstyle="round" dashstyle="dash"/>
                <v:imagedata o:title=""/>
                <o:lock v:ext="edit" aspectratio="f"/>
                <v:textbo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附：委托代理人身份证复印件。</w:t>
      </w:r>
      <w:r>
        <w:rPr>
          <w:rFonts w:hint="eastAsia" w:ascii="宋体" w:hAnsi="宋体" w:eastAsia="宋体" w:cs="宋体"/>
          <w:sz w:val="24"/>
          <w:szCs w:val="24"/>
        </w:rPr>
        <mc:AlternateContent>
          <mc:Choice Requires="wps">
            <w:drawing>
              <wp:anchor distT="0" distB="0" distL="114300" distR="114300" simplePos="0" relativeHeight="251665408" behindDoc="0" locked="0" layoutInCell="1" allowOverlap="1">
                <wp:simplePos x="0" y="0"/>
                <wp:positionH relativeFrom="column">
                  <wp:posOffset>2720340</wp:posOffset>
                </wp:positionH>
                <wp:positionV relativeFrom="paragraph">
                  <wp:posOffset>236855</wp:posOffset>
                </wp:positionV>
                <wp:extent cx="2371725" cy="1381125"/>
                <wp:effectExtent l="0" t="0" r="0" b="0"/>
                <wp:wrapNone/>
                <wp:docPr id="35" name="圆角矩形 3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wrap="square" upright="1"/>
                    </wps:wsp>
                  </a:graphicData>
                </a:graphic>
              </wp:anchor>
            </w:drawing>
          </mc:Choice>
          <mc:Fallback>
            <w:pict>
              <v:roundrect id="_x0000_s1026" o:spid="_x0000_s1026" o:spt="2" style="position:absolute;left:0pt;margin-left:214.2pt;margin-top:18.65pt;height:108.75pt;width:186.75pt;z-index:251665408;mso-width-relative:page;mso-height-relative:page;" fillcolor="#FFFFFF" filled="t" stroked="t" coordsize="21600,21600" arcsize="0"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XzZUdsAAAAKAQAA&#10;DwAAAAAAAAABACAAAAAiAAAAZHJzL2Rvd25yZXYueG1sUEsBAhQAFAAAAAgAh07iQHi76xYWAgAA&#10;IgQAAA4AAAAAAAAAAQAgAAAAKgEAAGRycy9lMm9Eb2MueG1sUEsFBgAAAAAGAAYAWQEAALIFAAAA&#10;AA==&#10;">
                <v:fill on="t" focussize="0,0"/>
                <v:stroke color="#000000" joinstyle="round" dashstyle="dash"/>
                <v:imagedata o:title=""/>
                <o:lock v:ext="edit" aspectratio="f"/>
                <v:textbo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234315</wp:posOffset>
                </wp:positionH>
                <wp:positionV relativeFrom="paragraph">
                  <wp:posOffset>236855</wp:posOffset>
                </wp:positionV>
                <wp:extent cx="2371725" cy="1381125"/>
                <wp:effectExtent l="0" t="0" r="0" b="0"/>
                <wp:wrapNone/>
                <wp:docPr id="36" name="圆角矩形 3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wps:txbx>
                      <wps:bodyPr wrap="square" upright="1"/>
                    </wps:wsp>
                  </a:graphicData>
                </a:graphic>
              </wp:anchor>
            </w:drawing>
          </mc:Choice>
          <mc:Fallback>
            <w:pict>
              <v:roundrect id="_x0000_s1026" o:spid="_x0000_s1026" o:spt="2" style="position:absolute;left:0pt;margin-left:18.45pt;margin-top:18.65pt;height:108.75pt;width:186.75pt;z-index:251666432;mso-width-relative:page;mso-height-relative:page;" fillcolor="#FFFFFF" filled="t" stroked="t" coordsize="21600,21600" arcsize="0"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ZEX/dkAAAAJAQAA&#10;DwAAAAAAAAABACAAAAAiAAAAZHJzL2Rvd25yZXYueG1sUEsBAhQAFAAAAAgAh07iQBpgeFYYAgAA&#10;IgQAAA4AAAAAAAAAAQAgAAAAKAEAAGRycy9lMm9Eb2MueG1sUEsFBgAAAAAGAAYAWQEAALIFAAAA&#10;AA==&#10;">
                <v:fill on="t" focussize="0,0"/>
                <v:stroke color="#0D0D0D" joinstyle="round" dashstyle="dash"/>
                <v:imagedata o:title=""/>
                <o:lock v:ext="edit" aspectratio="f"/>
                <v:textbo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委托代理人：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pStyle w:val="52"/>
        <w:spacing w:line="360" w:lineRule="auto"/>
        <w:sectPr>
          <w:headerReference r:id="rId6" w:type="first"/>
          <w:footerReference r:id="rId8" w:type="first"/>
          <w:headerReference r:id="rId5" w:type="default"/>
          <w:footerReference r:id="rId7" w:type="default"/>
          <w:pgSz w:w="11906" w:h="16838"/>
          <w:pgMar w:top="1559" w:right="1247" w:bottom="1247" w:left="1620" w:header="851" w:footer="992" w:gutter="0"/>
          <w:pgNumType w:fmt="decimal" w:start="1"/>
          <w:cols w:space="720" w:num="1"/>
          <w:titlePg/>
          <w:rtlGutter w:val="0"/>
          <w:docGrid w:type="lines" w:linePitch="312" w:charSpace="0"/>
        </w:sectPr>
      </w:pPr>
    </w:p>
    <w:p>
      <w:pPr>
        <w:keepNext w:val="0"/>
        <w:keepLines w:val="0"/>
        <w:pageBreakBefore w:val="0"/>
        <w:kinsoku/>
        <w:wordWrap/>
        <w:overflowPunct/>
        <w:topLinePunct w:val="0"/>
        <w:bidi w:val="0"/>
        <w:spacing w:line="360" w:lineRule="auto"/>
        <w:textAlignment w:val="auto"/>
        <w:outlineLvl w:val="0"/>
        <w:rPr>
          <w:rFonts w:hint="eastAsia" w:ascii="宋体" w:hAnsi="宋体" w:eastAsia="宋体" w:cs="宋体"/>
          <w:b/>
          <w:bCs/>
          <w:sz w:val="28"/>
          <w:szCs w:val="28"/>
        </w:rPr>
      </w:pPr>
      <w:bookmarkStart w:id="41" w:name="_Toc28926"/>
      <w:bookmarkStart w:id="42" w:name="_Toc4570"/>
      <w:r>
        <w:rPr>
          <w:rFonts w:hint="eastAsia" w:ascii="宋体" w:hAnsi="宋体" w:eastAsia="宋体" w:cs="宋体"/>
          <w:b/>
          <w:bCs/>
          <w:sz w:val="28"/>
          <w:szCs w:val="28"/>
          <w:lang w:val="en-US" w:eastAsia="zh-CN"/>
        </w:rPr>
        <w:t>附件三：</w:t>
      </w:r>
      <w:bookmarkEnd w:id="41"/>
      <w:bookmarkEnd w:id="42"/>
      <w:r>
        <w:rPr>
          <w:rFonts w:hint="eastAsia" w:ascii="宋体" w:hAnsi="宋体" w:eastAsia="宋体" w:cs="宋体"/>
          <w:b/>
          <w:bCs/>
          <w:sz w:val="28"/>
          <w:szCs w:val="28"/>
        </w:rPr>
        <w:t xml:space="preserve"> </w:t>
      </w:r>
    </w:p>
    <w:p>
      <w:pPr>
        <w:pStyle w:val="2"/>
        <w:ind w:left="0" w:leftChars="0" w:firstLine="0" w:firstLine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“信用中国”网站（http://www.creditchina.gov.cn/）中下载的“信用报告”或未被列入“失信被执行人”名单查询截图；</w:t>
      </w:r>
    </w:p>
    <w:p>
      <w:pPr>
        <w:pStyle w:val="2"/>
        <w:ind w:left="0" w:leftChars="0" w:firstLine="0" w:firstLineChars="0"/>
        <w:rPr>
          <w:rFonts w:hint="eastAsia" w:ascii="宋体" w:hAnsi="宋体" w:eastAsia="宋体" w:cs="宋体"/>
          <w:b/>
          <w:bCs/>
          <w:kern w:val="0"/>
          <w:sz w:val="24"/>
          <w:szCs w:val="24"/>
          <w:lang w:val="en-US" w:eastAsia="zh-CN" w:bidi="ar-SA"/>
        </w:rPr>
      </w:pPr>
    </w:p>
    <w:p>
      <w:pPr>
        <w:pStyle w:val="2"/>
        <w:ind w:left="0" w:leftChars="0" w:firstLine="0" w:firstLineChars="0"/>
        <w:rPr>
          <w:rFonts w:ascii="宋体" w:hAnsi="宋体"/>
        </w:rPr>
      </w:pPr>
      <w:r>
        <w:rPr>
          <w:rFonts w:ascii="宋体" w:hAnsi="宋体"/>
        </w:rPr>
        <w:drawing>
          <wp:anchor distT="0" distB="0" distL="114300" distR="114300" simplePos="0" relativeHeight="251673600" behindDoc="0" locked="0" layoutInCell="1" allowOverlap="1">
            <wp:simplePos x="0" y="0"/>
            <wp:positionH relativeFrom="column">
              <wp:posOffset>33655</wp:posOffset>
            </wp:positionH>
            <wp:positionV relativeFrom="paragraph">
              <wp:posOffset>45085</wp:posOffset>
            </wp:positionV>
            <wp:extent cx="5229225" cy="3636645"/>
            <wp:effectExtent l="0" t="0" r="0" b="0"/>
            <wp:wrapNone/>
            <wp:docPr id="1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8"/>
                    <pic:cNvPicPr>
                      <a:picLocks noChangeAspect="1"/>
                    </pic:cNvPicPr>
                  </pic:nvPicPr>
                  <pic:blipFill>
                    <a:blip r:embed="rId20"/>
                    <a:stretch>
                      <a:fillRect/>
                    </a:stretch>
                  </pic:blipFill>
                  <pic:spPr>
                    <a:xfrm>
                      <a:off x="0" y="0"/>
                      <a:ext cx="5229225" cy="3636645"/>
                    </a:xfrm>
                    <a:prstGeom prst="rect">
                      <a:avLst/>
                    </a:prstGeom>
                    <a:noFill/>
                    <a:ln>
                      <a:noFill/>
                    </a:ln>
                  </pic:spPr>
                </pic:pic>
              </a:graphicData>
            </a:graphic>
          </wp:anchor>
        </w:drawing>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2278"/>
        </w:tabs>
        <w:bidi w:val="0"/>
        <w:jc w:val="left"/>
        <w:sectPr>
          <w:pgSz w:w="11906" w:h="16838"/>
          <w:pgMar w:top="1440" w:right="1800" w:bottom="1440" w:left="1800" w:header="851" w:footer="992" w:gutter="0"/>
          <w:pgNumType w:fmt="decimal"/>
          <w:cols w:space="720" w:num="1"/>
          <w:docGrid w:type="lines" w:linePitch="312" w:charSpace="0"/>
        </w:sectPr>
      </w:pPr>
      <w:r>
        <w:drawing>
          <wp:anchor distT="0" distB="0" distL="114300" distR="114300" simplePos="0" relativeHeight="251674624" behindDoc="0" locked="0" layoutInCell="1" allowOverlap="1">
            <wp:simplePos x="0" y="0"/>
            <wp:positionH relativeFrom="column">
              <wp:posOffset>17145</wp:posOffset>
            </wp:positionH>
            <wp:positionV relativeFrom="paragraph">
              <wp:posOffset>1864360</wp:posOffset>
            </wp:positionV>
            <wp:extent cx="5268595" cy="3627120"/>
            <wp:effectExtent l="0" t="0" r="0" b="0"/>
            <wp:wrapNone/>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21"/>
                    <a:stretch>
                      <a:fillRect/>
                    </a:stretch>
                  </pic:blipFill>
                  <pic:spPr>
                    <a:xfrm>
                      <a:off x="0" y="0"/>
                      <a:ext cx="5268595" cy="3627120"/>
                    </a:xfrm>
                    <a:prstGeom prst="rect">
                      <a:avLst/>
                    </a:prstGeom>
                    <a:noFill/>
                    <a:ln>
                      <a:noFill/>
                    </a:ln>
                  </pic:spPr>
                </pic:pic>
              </a:graphicData>
            </a:graphic>
          </wp:anchor>
        </w:drawing>
      </w:r>
    </w:p>
    <w:p>
      <w:pPr>
        <w:spacing w:line="360" w:lineRule="auto"/>
        <w:rPr>
          <w:rFonts w:hint="default" w:ascii="宋体" w:hAnsi="宋体" w:eastAsia="宋体" w:cs="宋体"/>
          <w:b/>
          <w:bCs/>
          <w:kern w:val="0"/>
          <w:sz w:val="24"/>
          <w:szCs w:val="24"/>
          <w:lang w:val="en-US" w:eastAsia="zh-CN" w:bidi="ar-SA"/>
        </w:rPr>
      </w:pPr>
      <w:r>
        <w:rPr>
          <w:rFonts w:hint="default" w:ascii="宋体" w:hAnsi="宋体" w:eastAsia="宋体" w:cs="宋体"/>
          <w:b/>
          <w:bCs/>
          <w:kern w:val="0"/>
          <w:sz w:val="24"/>
          <w:szCs w:val="24"/>
          <w:lang w:val="en-US" w:eastAsia="zh-CN" w:bidi="ar-SA"/>
        </w:rPr>
        <w:t>提供国家企业信用信息公示系统（www.gsxt.gov.cn）“严重违法失信企业名单”栏查询截图</w:t>
      </w:r>
    </w:p>
    <w:p>
      <w:pPr>
        <w:pStyle w:val="3"/>
        <w:spacing w:before="0" w:after="0" w:line="360" w:lineRule="auto"/>
        <w:jc w:val="both"/>
        <w:outlineLvl w:val="9"/>
        <w:rPr>
          <w:rFonts w:ascii="宋体" w:hAnsi="宋体" w:eastAsia="宋体"/>
          <w:lang w:val="en-US" w:eastAsia="zh-CN"/>
        </w:rPr>
      </w:pPr>
    </w:p>
    <w:p>
      <w:pPr>
        <w:pStyle w:val="3"/>
        <w:spacing w:before="0" w:after="0" w:line="240" w:lineRule="auto"/>
        <w:rPr>
          <w:rFonts w:hint="eastAsia" w:ascii="宋体" w:hAnsi="宋体" w:eastAsia="宋体"/>
          <w:sz w:val="32"/>
          <w:szCs w:val="32"/>
          <w:lang w:eastAsia="zh-CN"/>
        </w:rPr>
      </w:pPr>
      <w:bookmarkStart w:id="43" w:name="_Toc9189"/>
      <w:bookmarkStart w:id="44" w:name="_Toc31108"/>
      <w:r>
        <w:rPr>
          <w:rFonts w:hint="eastAsia" w:ascii="宋体" w:hAnsi="宋体" w:eastAsia="宋体" w:cs="宋体"/>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377815" cy="2506345"/>
            <wp:effectExtent l="0" t="0" r="13335" b="8255"/>
            <wp:wrapTopAndBottom/>
            <wp:docPr id="12" name="图片 4" descr="说明: 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说明: IMG_256"/>
                    <pic:cNvPicPr>
                      <a:picLocks noChangeAspect="1"/>
                    </pic:cNvPicPr>
                  </pic:nvPicPr>
                  <pic:blipFill>
                    <a:blip r:embed="rId22"/>
                    <a:stretch>
                      <a:fillRect/>
                    </a:stretch>
                  </pic:blipFill>
                  <pic:spPr>
                    <a:xfrm>
                      <a:off x="0" y="0"/>
                      <a:ext cx="5377815" cy="2506345"/>
                    </a:xfrm>
                    <a:prstGeom prst="rect">
                      <a:avLst/>
                    </a:prstGeom>
                    <a:noFill/>
                    <a:ln>
                      <a:noFill/>
                    </a:ln>
                  </pic:spPr>
                </pic:pic>
              </a:graphicData>
            </a:graphic>
          </wp:anchor>
        </w:drawing>
      </w:r>
      <w:r>
        <w:rPr>
          <w:rFonts w:ascii="宋体" w:hAnsi="宋体" w:eastAsia="宋体"/>
        </w:rPr>
        <w:br w:type="page"/>
      </w:r>
      <w:bookmarkStart w:id="45" w:name="_Toc38408105"/>
      <w:r>
        <w:rPr>
          <w:rStyle w:val="744"/>
          <w:b/>
          <w:bCs w:val="0"/>
          <w:lang w:val="en-US" w:eastAsia="zh-CN"/>
        </w:rPr>
        <w:t xml:space="preserve">第二章 </w:t>
      </w:r>
      <w:r>
        <w:rPr>
          <w:rStyle w:val="744"/>
          <w:rFonts w:hint="eastAsia"/>
          <w:b/>
          <w:bCs w:val="0"/>
          <w:lang w:val="en-US" w:eastAsia="zh-CN"/>
        </w:rPr>
        <w:t xml:space="preserve"> 供应商</w:t>
      </w:r>
      <w:r>
        <w:rPr>
          <w:rStyle w:val="744"/>
          <w:b/>
          <w:bCs w:val="0"/>
          <w:lang w:val="en-US" w:eastAsia="zh-CN"/>
        </w:rPr>
        <w:t>须知</w:t>
      </w:r>
      <w:bookmarkEnd w:id="43"/>
      <w:bookmarkEnd w:id="44"/>
      <w:bookmarkEnd w:id="45"/>
    </w:p>
    <w:p>
      <w:pPr>
        <w:spacing w:line="410" w:lineRule="exact"/>
        <w:jc w:val="center"/>
        <w:rPr>
          <w:b/>
          <w:sz w:val="28"/>
          <w:szCs w:val="28"/>
        </w:rPr>
      </w:pPr>
      <w:r>
        <w:rPr>
          <w:rFonts w:hint="eastAsia"/>
          <w:b/>
          <w:sz w:val="28"/>
          <w:szCs w:val="28"/>
        </w:rPr>
        <w:t>供应商须知前附表</w:t>
      </w:r>
    </w:p>
    <w:tbl>
      <w:tblPr>
        <w:tblStyle w:val="53"/>
        <w:tblW w:w="9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
        <w:gridCol w:w="1748"/>
        <w:gridCol w:w="7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blHeader/>
          <w:jc w:val="center"/>
        </w:trPr>
        <w:tc>
          <w:tcPr>
            <w:tcW w:w="1005" w:type="dxa"/>
            <w:noWrap w:val="0"/>
            <w:vAlign w:val="center"/>
          </w:tcPr>
          <w:p>
            <w:pPr>
              <w:spacing w:line="220" w:lineRule="atLeast"/>
              <w:jc w:val="center"/>
              <w:rPr>
                <w:rFonts w:ascii="宋体" w:hAnsi="宋体"/>
                <w:b/>
                <w:szCs w:val="21"/>
              </w:rPr>
            </w:pPr>
            <w:r>
              <w:rPr>
                <w:rFonts w:hint="eastAsia" w:ascii="宋体" w:hAnsi="宋体"/>
                <w:b/>
                <w:szCs w:val="21"/>
              </w:rPr>
              <w:t>条款号</w:t>
            </w:r>
          </w:p>
        </w:tc>
        <w:tc>
          <w:tcPr>
            <w:tcW w:w="1748" w:type="dxa"/>
            <w:noWrap w:val="0"/>
            <w:vAlign w:val="center"/>
          </w:tcPr>
          <w:p>
            <w:pPr>
              <w:spacing w:line="220" w:lineRule="atLeast"/>
              <w:jc w:val="center"/>
              <w:rPr>
                <w:rFonts w:ascii="宋体" w:hAnsi="宋体"/>
                <w:b/>
                <w:szCs w:val="21"/>
              </w:rPr>
            </w:pPr>
            <w:r>
              <w:rPr>
                <w:rFonts w:hint="eastAsia" w:ascii="宋体" w:hAnsi="宋体"/>
                <w:b/>
                <w:szCs w:val="21"/>
              </w:rPr>
              <w:t>条款名称</w:t>
            </w:r>
          </w:p>
        </w:tc>
        <w:tc>
          <w:tcPr>
            <w:tcW w:w="7102" w:type="dxa"/>
            <w:noWrap w:val="0"/>
            <w:vAlign w:val="center"/>
          </w:tcPr>
          <w:p>
            <w:pPr>
              <w:spacing w:line="220" w:lineRule="atLeast"/>
              <w:jc w:val="center"/>
              <w:rPr>
                <w:rFonts w:ascii="宋体" w:hAnsi="宋体"/>
                <w:b/>
                <w:szCs w:val="21"/>
              </w:rPr>
            </w:pPr>
            <w:r>
              <w:rPr>
                <w:rFonts w:hint="eastAsia" w:ascii="宋体" w:hAnsi="宋体"/>
                <w:b/>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1.3.2</w:t>
            </w:r>
          </w:p>
        </w:tc>
        <w:tc>
          <w:tcPr>
            <w:tcW w:w="1748" w:type="dxa"/>
            <w:noWrap w:val="0"/>
            <w:vAlign w:val="center"/>
          </w:tcPr>
          <w:p>
            <w:pPr>
              <w:spacing w:line="220" w:lineRule="atLeast"/>
              <w:jc w:val="center"/>
              <w:rPr>
                <w:rFonts w:ascii="宋体" w:hAnsi="宋体"/>
                <w:szCs w:val="21"/>
              </w:rPr>
            </w:pPr>
            <w:r>
              <w:rPr>
                <w:rFonts w:hint="eastAsia" w:ascii="宋体" w:hAnsi="宋体"/>
                <w:szCs w:val="21"/>
              </w:rPr>
              <w:t>采购代理服务费</w:t>
            </w:r>
          </w:p>
        </w:tc>
        <w:tc>
          <w:tcPr>
            <w:tcW w:w="7102" w:type="dxa"/>
            <w:noWrap w:val="0"/>
            <w:vAlign w:val="top"/>
          </w:tcPr>
          <w:p>
            <w:pPr>
              <w:spacing w:line="220" w:lineRule="atLeast"/>
              <w:rPr>
                <w:rFonts w:hint="eastAsia" w:ascii="宋体" w:hAnsi="宋体"/>
                <w:szCs w:val="21"/>
              </w:rPr>
            </w:pPr>
            <w:r>
              <w:rPr>
                <w:rFonts w:hint="eastAsia" w:ascii="宋体" w:hAnsi="宋体"/>
                <w:b/>
                <w:bCs/>
                <w:szCs w:val="21"/>
              </w:rPr>
              <w:t>取费标准或金额：</w:t>
            </w:r>
            <w:r>
              <w:rPr>
                <w:rFonts w:hint="eastAsia" w:ascii="宋体" w:hAnsi="宋体"/>
                <w:szCs w:val="21"/>
              </w:rPr>
              <w:t>参照内工建协{2016}17号文件规定的收费标准进行取费，</w:t>
            </w:r>
            <w:r>
              <w:rPr>
                <w:rFonts w:hint="eastAsia" w:ascii="宋体" w:hAnsi="宋体"/>
                <w:szCs w:val="21"/>
                <w:lang w:eastAsia="zh-CN"/>
              </w:rPr>
              <w:t>采购</w:t>
            </w:r>
            <w:r>
              <w:rPr>
                <w:rFonts w:hint="eastAsia" w:ascii="宋体" w:hAnsi="宋体"/>
                <w:szCs w:val="21"/>
              </w:rPr>
              <w:t xml:space="preserve">代理服务收费按差额定率累计进行计算，以每个成交通知书的成交金额为计算基数。成交价低于500万元以下的乘以对应的费率，按实际费用收取（不按内工建协{2016}17号文件注释第二条规定执行） </w:t>
            </w:r>
          </w:p>
          <w:p>
            <w:pPr>
              <w:spacing w:line="220" w:lineRule="atLeast"/>
              <w:rPr>
                <w:rFonts w:hint="eastAsia" w:ascii="宋体" w:hAnsi="宋体"/>
                <w:szCs w:val="21"/>
              </w:rPr>
            </w:pPr>
            <w:r>
              <w:rPr>
                <w:rFonts w:hint="eastAsia" w:ascii="宋体" w:hAnsi="宋体"/>
                <w:b/>
                <w:bCs/>
                <w:szCs w:val="21"/>
              </w:rPr>
              <w:t>交费时间及交费方式：</w:t>
            </w:r>
            <w:r>
              <w:rPr>
                <w:rFonts w:hint="eastAsia" w:ascii="宋体" w:hAnsi="宋体"/>
                <w:szCs w:val="21"/>
              </w:rPr>
              <w:t>成交单位在领取成交通知书前以电汇形式缴纳。</w:t>
            </w:r>
          </w:p>
          <w:p>
            <w:pPr>
              <w:spacing w:line="220" w:lineRule="atLeast"/>
              <w:rPr>
                <w:rFonts w:hint="eastAsia" w:ascii="宋体" w:hAnsi="宋体"/>
                <w:szCs w:val="21"/>
              </w:rPr>
            </w:pPr>
            <w:r>
              <w:rPr>
                <w:rFonts w:hint="eastAsia" w:ascii="宋体" w:hAnsi="宋体"/>
                <w:szCs w:val="21"/>
              </w:rPr>
              <w:t>收款单位：中航技国际经贸发展有限公司内蒙古分公司</w:t>
            </w:r>
          </w:p>
          <w:p>
            <w:pPr>
              <w:spacing w:line="220" w:lineRule="atLeast"/>
              <w:rPr>
                <w:rFonts w:hint="eastAsia" w:ascii="宋体" w:hAnsi="宋体"/>
                <w:szCs w:val="21"/>
              </w:rPr>
            </w:pPr>
            <w:r>
              <w:rPr>
                <w:rFonts w:hint="eastAsia" w:ascii="宋体" w:hAnsi="宋体"/>
                <w:szCs w:val="21"/>
              </w:rPr>
              <w:t>开户银行：中国银行股份有限公司呼和浩特市锡林南路支行</w:t>
            </w:r>
          </w:p>
          <w:p>
            <w:pPr>
              <w:spacing w:line="220" w:lineRule="atLeast"/>
              <w:rPr>
                <w:rFonts w:hint="eastAsia" w:ascii="宋体" w:hAnsi="宋体"/>
                <w:szCs w:val="21"/>
              </w:rPr>
            </w:pPr>
            <w:r>
              <w:rPr>
                <w:rFonts w:hint="eastAsia" w:ascii="宋体" w:hAnsi="宋体"/>
                <w:szCs w:val="21"/>
              </w:rPr>
              <w:t>开户名称：104191003291</w:t>
            </w:r>
          </w:p>
          <w:p>
            <w:pPr>
              <w:spacing w:line="220" w:lineRule="atLeast"/>
              <w:rPr>
                <w:rFonts w:hint="eastAsia" w:ascii="宋体" w:hAnsi="宋体"/>
                <w:szCs w:val="21"/>
              </w:rPr>
            </w:pPr>
            <w:r>
              <w:rPr>
                <w:rFonts w:hint="eastAsia" w:ascii="宋体" w:hAnsi="宋体"/>
                <w:szCs w:val="21"/>
              </w:rPr>
              <w:t>账    号：150865148704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1.3.3</w:t>
            </w:r>
          </w:p>
        </w:tc>
        <w:tc>
          <w:tcPr>
            <w:tcW w:w="1748" w:type="dxa"/>
            <w:noWrap w:val="0"/>
            <w:vAlign w:val="center"/>
          </w:tcPr>
          <w:p>
            <w:pPr>
              <w:spacing w:line="220" w:lineRule="atLeast"/>
              <w:jc w:val="center"/>
              <w:rPr>
                <w:rFonts w:ascii="宋体" w:hAnsi="宋体"/>
                <w:szCs w:val="21"/>
              </w:rPr>
            </w:pPr>
            <w:r>
              <w:rPr>
                <w:rFonts w:hint="eastAsia" w:ascii="宋体" w:hAnsi="宋体"/>
                <w:szCs w:val="21"/>
              </w:rPr>
              <w:t>需要供应商承担的其他费用</w:t>
            </w:r>
          </w:p>
        </w:tc>
        <w:tc>
          <w:tcPr>
            <w:tcW w:w="7102" w:type="dxa"/>
            <w:noWrap w:val="0"/>
            <w:vAlign w:val="top"/>
          </w:tcPr>
          <w:p>
            <w:pPr>
              <w:spacing w:line="220" w:lineRule="atLeast"/>
              <w:rPr>
                <w:rFonts w:hint="eastAsia" w:ascii="宋体" w:hAnsi="宋体"/>
                <w:b/>
                <w:bCs/>
                <w:szCs w:val="21"/>
              </w:rPr>
            </w:pPr>
            <w:r>
              <w:rPr>
                <w:rFonts w:hint="eastAsia" w:ascii="宋体" w:hAnsi="宋体"/>
                <w:b/>
                <w:bCs/>
                <w:szCs w:val="21"/>
              </w:rPr>
              <w:t>费用名称及数额：</w:t>
            </w:r>
          </w:p>
          <w:p>
            <w:pPr>
              <w:spacing w:line="220" w:lineRule="atLeast"/>
              <w:rPr>
                <w:rFonts w:hint="eastAsia" w:ascii="宋体" w:hAnsi="宋体"/>
                <w:szCs w:val="21"/>
                <w:lang w:val="en-US" w:eastAsia="zh-CN"/>
              </w:rPr>
            </w:pPr>
            <w:r>
              <w:rPr>
                <w:rFonts w:hint="eastAsia" w:ascii="宋体" w:hAnsi="宋体"/>
                <w:szCs w:val="21"/>
                <w:lang w:val="en-US" w:eastAsia="zh-CN"/>
              </w:rPr>
              <w:t>（1）内蒙古电力集团电子采购系统使用服务费：内蒙古电力集团电子商务系统使用服务费：本项目采用全流程电子采购，每标段每家供应商需（在购买采购文件后，上传响应文件前）在线向电子交易平台缴纳电子响应服务费300元/标段/次。</w:t>
            </w:r>
          </w:p>
          <w:p>
            <w:pPr>
              <w:spacing w:line="220" w:lineRule="atLeast"/>
              <w:rPr>
                <w:rFonts w:hint="eastAsia" w:ascii="宋体" w:hAnsi="宋体"/>
                <w:szCs w:val="21"/>
              </w:rPr>
            </w:pPr>
            <w:r>
              <w:rPr>
                <w:rFonts w:hint="eastAsia" w:ascii="宋体" w:hAnsi="宋体"/>
                <w:szCs w:val="21"/>
              </w:rPr>
              <w:t>（2）成交单位需向内蒙古产权交易中心有限责任公司招标管理部门缴纳交易服务费，交易服务费为成交金额千分之一，四舍五入到元，不足500元按500元计取。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1.7.1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踏勘现场</w:t>
            </w:r>
          </w:p>
        </w:tc>
        <w:tc>
          <w:tcPr>
            <w:tcW w:w="7102" w:type="dxa"/>
            <w:noWrap w:val="0"/>
            <w:vAlign w:val="top"/>
          </w:tcPr>
          <w:p>
            <w:pPr>
              <w:spacing w:line="220" w:lineRule="atLeast"/>
              <w:rPr>
                <w:rFonts w:ascii="宋体" w:hAnsi="宋体"/>
                <w:szCs w:val="21"/>
              </w:rPr>
            </w:pPr>
            <w:r>
              <w:rPr>
                <w:rFonts w:hint="eastAsia" w:ascii="宋体" w:hAnsi="宋体"/>
                <w:szCs w:val="21"/>
              </w:rPr>
              <w:t>■不组织</w:t>
            </w:r>
          </w:p>
          <w:p>
            <w:pPr>
              <w:spacing w:line="220" w:lineRule="atLeast"/>
              <w:rPr>
                <w:rFonts w:ascii="宋体" w:hAnsi="宋体"/>
                <w:szCs w:val="21"/>
              </w:rPr>
            </w:pPr>
            <w:r>
              <w:rPr>
                <w:rFonts w:hint="eastAsia" w:ascii="宋体" w:hAnsi="宋体"/>
                <w:szCs w:val="21"/>
              </w:rPr>
              <w:t>□组织，踏勘时间：</w:t>
            </w:r>
          </w:p>
          <w:p>
            <w:pPr>
              <w:spacing w:line="220" w:lineRule="atLeast"/>
              <w:ind w:firstLine="735" w:firstLineChars="350"/>
              <w:rPr>
                <w:rFonts w:ascii="宋体" w:hAnsi="宋体"/>
                <w:szCs w:val="21"/>
              </w:rPr>
            </w:pPr>
            <w:r>
              <w:rPr>
                <w:rFonts w:hint="eastAsia" w:ascii="宋体" w:hAnsi="宋体"/>
                <w:szCs w:val="21"/>
              </w:rPr>
              <w:t>踏勘集中地点：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1.8.1</w:t>
            </w:r>
          </w:p>
        </w:tc>
        <w:tc>
          <w:tcPr>
            <w:tcW w:w="1748" w:type="dxa"/>
            <w:noWrap w:val="0"/>
            <w:vAlign w:val="center"/>
          </w:tcPr>
          <w:p>
            <w:pPr>
              <w:spacing w:line="220" w:lineRule="atLeast"/>
              <w:jc w:val="center"/>
              <w:rPr>
                <w:rFonts w:ascii="宋体" w:hAnsi="宋体"/>
                <w:szCs w:val="21"/>
              </w:rPr>
            </w:pPr>
            <w:r>
              <w:rPr>
                <w:rFonts w:hint="eastAsia" w:ascii="宋体" w:hAnsi="宋体"/>
                <w:szCs w:val="21"/>
                <w:lang w:eastAsia="zh-CN"/>
              </w:rPr>
              <w:t>竞价</w:t>
            </w:r>
            <w:r>
              <w:rPr>
                <w:rFonts w:hint="eastAsia" w:ascii="宋体" w:hAnsi="宋体"/>
                <w:szCs w:val="21"/>
              </w:rPr>
              <w:t>采购预备会</w:t>
            </w:r>
          </w:p>
        </w:tc>
        <w:tc>
          <w:tcPr>
            <w:tcW w:w="7102" w:type="dxa"/>
            <w:noWrap w:val="0"/>
            <w:vAlign w:val="top"/>
          </w:tcPr>
          <w:p>
            <w:pPr>
              <w:spacing w:line="220" w:lineRule="atLeast"/>
              <w:rPr>
                <w:rFonts w:ascii="宋体" w:hAnsi="宋体"/>
                <w:szCs w:val="21"/>
              </w:rPr>
            </w:pPr>
            <w:r>
              <w:rPr>
                <w:rFonts w:hint="eastAsia" w:ascii="宋体" w:hAnsi="宋体"/>
                <w:szCs w:val="21"/>
              </w:rPr>
              <w:t>■不召开</w:t>
            </w:r>
          </w:p>
          <w:p>
            <w:pPr>
              <w:spacing w:line="220" w:lineRule="atLeast"/>
              <w:rPr>
                <w:rFonts w:ascii="宋体" w:hAnsi="宋体"/>
                <w:szCs w:val="21"/>
              </w:rPr>
            </w:pPr>
            <w:r>
              <w:rPr>
                <w:rFonts w:hint="eastAsia" w:ascii="宋体" w:hAnsi="宋体"/>
                <w:szCs w:val="21"/>
              </w:rPr>
              <w:t>□召开，召开时间：</w:t>
            </w:r>
          </w:p>
          <w:p>
            <w:pPr>
              <w:spacing w:line="220" w:lineRule="atLeast"/>
              <w:rPr>
                <w:rFonts w:ascii="宋体" w:hAnsi="宋体"/>
                <w:szCs w:val="21"/>
              </w:rPr>
            </w:pPr>
            <w:r>
              <w:rPr>
                <w:rFonts w:hint="eastAsia" w:ascii="宋体" w:hAnsi="宋体"/>
                <w:szCs w:val="21"/>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9"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2.2.1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供应商要求澄清</w:t>
            </w:r>
            <w:r>
              <w:rPr>
                <w:rFonts w:hint="eastAsia" w:ascii="宋体" w:hAnsi="宋体"/>
                <w:szCs w:val="21"/>
                <w:lang w:eastAsia="zh-CN"/>
              </w:rPr>
              <w:t>竞价</w:t>
            </w:r>
            <w:r>
              <w:rPr>
                <w:rFonts w:hint="eastAsia" w:ascii="宋体" w:hAnsi="宋体"/>
                <w:szCs w:val="21"/>
              </w:rPr>
              <w:t>采购文件的时间</w:t>
            </w:r>
          </w:p>
        </w:tc>
        <w:tc>
          <w:tcPr>
            <w:tcW w:w="7102" w:type="dxa"/>
            <w:noWrap w:val="0"/>
            <w:vAlign w:val="center"/>
          </w:tcPr>
          <w:p>
            <w:pPr>
              <w:spacing w:line="220" w:lineRule="atLeast"/>
              <w:rPr>
                <w:rFonts w:ascii="宋体" w:hAnsi="宋体"/>
                <w:szCs w:val="21"/>
              </w:rPr>
            </w:pPr>
            <w:r>
              <w:rPr>
                <w:rFonts w:hint="eastAsia" w:ascii="宋体" w:hAnsi="宋体"/>
                <w:szCs w:val="21"/>
              </w:rPr>
              <w:t>截止时间：响应文件递交截止日期3天前，供应商应将要求澄清的问题（若有）通过邮箱发送至采购代理机构（注明回复邮箱、联系人和联系方式）。</w:t>
            </w:r>
          </w:p>
          <w:p>
            <w:pPr>
              <w:tabs>
                <w:tab w:val="left" w:pos="3785"/>
              </w:tabs>
              <w:spacing w:line="0" w:lineRule="atLeast"/>
              <w:rPr>
                <w:rFonts w:ascii="宋体" w:hAnsi="宋体"/>
                <w:szCs w:val="21"/>
              </w:rPr>
            </w:pPr>
            <w:r>
              <w:rPr>
                <w:rFonts w:hint="eastAsia" w:ascii="宋体" w:hAnsi="宋体"/>
                <w:szCs w:val="21"/>
              </w:rPr>
              <w:t>邮箱：</w:t>
            </w:r>
          </w:p>
          <w:p>
            <w:pPr>
              <w:tabs>
                <w:tab w:val="left" w:pos="3785"/>
              </w:tabs>
              <w:spacing w:line="0" w:lineRule="atLeast"/>
              <w:rPr>
                <w:rFonts w:hint="eastAsia" w:ascii="宋体" w:hAnsi="宋体"/>
                <w:szCs w:val="21"/>
              </w:rPr>
            </w:pPr>
            <w:r>
              <w:rPr>
                <w:rFonts w:hint="eastAsia" w:ascii="宋体" w:hAnsi="宋体"/>
                <w:szCs w:val="21"/>
              </w:rPr>
              <w:t>供应商</w:t>
            </w:r>
            <w:r>
              <w:rPr>
                <w:rFonts w:ascii="宋体" w:hAnsi="宋体"/>
                <w:szCs w:val="21"/>
              </w:rPr>
              <w:t>或者其他利害关系人认为</w:t>
            </w:r>
            <w:r>
              <w:rPr>
                <w:rFonts w:hint="eastAsia" w:ascii="宋体" w:hAnsi="宋体"/>
                <w:szCs w:val="21"/>
              </w:rPr>
              <w:t>采购</w:t>
            </w:r>
            <w:r>
              <w:rPr>
                <w:rFonts w:ascii="宋体" w:hAnsi="宋体"/>
                <w:szCs w:val="21"/>
              </w:rPr>
              <w:t>活动不符合法律、行政法规规定的，须在法定时间内以‘异议’的形式提出</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2.2.3</w:t>
            </w:r>
          </w:p>
        </w:tc>
        <w:tc>
          <w:tcPr>
            <w:tcW w:w="1748" w:type="dxa"/>
            <w:noWrap w:val="0"/>
            <w:vAlign w:val="center"/>
          </w:tcPr>
          <w:p>
            <w:pPr>
              <w:spacing w:line="220" w:lineRule="atLeast"/>
              <w:jc w:val="center"/>
              <w:rPr>
                <w:rFonts w:ascii="宋体" w:hAnsi="宋体"/>
                <w:szCs w:val="21"/>
              </w:rPr>
            </w:pPr>
            <w:r>
              <w:rPr>
                <w:rFonts w:hint="eastAsia" w:ascii="宋体" w:hAnsi="宋体"/>
                <w:szCs w:val="21"/>
              </w:rPr>
              <w:t>供应商确认收到</w:t>
            </w:r>
            <w:r>
              <w:rPr>
                <w:rFonts w:hint="eastAsia" w:ascii="宋体" w:hAnsi="宋体"/>
                <w:szCs w:val="21"/>
                <w:lang w:eastAsia="zh-CN"/>
              </w:rPr>
              <w:t>竞价</w:t>
            </w:r>
            <w:r>
              <w:rPr>
                <w:rFonts w:hint="eastAsia" w:ascii="宋体" w:hAnsi="宋体"/>
                <w:szCs w:val="21"/>
              </w:rPr>
              <w:t>采购文件澄清</w:t>
            </w:r>
          </w:p>
        </w:tc>
        <w:tc>
          <w:tcPr>
            <w:tcW w:w="7102" w:type="dxa"/>
            <w:noWrap w:val="0"/>
            <w:vAlign w:val="center"/>
          </w:tcPr>
          <w:p>
            <w:pPr>
              <w:spacing w:line="220" w:lineRule="atLeast"/>
              <w:rPr>
                <w:rFonts w:hint="eastAsia" w:ascii="宋体" w:hAnsi="宋体"/>
                <w:szCs w:val="21"/>
              </w:rPr>
            </w:pPr>
            <w:r>
              <w:rPr>
                <w:rFonts w:hint="eastAsia" w:ascii="宋体" w:hAnsi="宋体"/>
                <w:szCs w:val="21"/>
              </w:rPr>
              <w:t>确认的最晚时间：自收到24小时内；</w:t>
            </w:r>
          </w:p>
          <w:p>
            <w:pPr>
              <w:spacing w:line="220" w:lineRule="atLeast"/>
              <w:rPr>
                <w:rFonts w:hint="eastAsia" w:ascii="宋体" w:hAnsi="宋体"/>
                <w:szCs w:val="21"/>
              </w:rPr>
            </w:pPr>
            <w:r>
              <w:rPr>
                <w:rFonts w:hint="eastAsia" w:ascii="宋体" w:hAnsi="宋体"/>
                <w:szCs w:val="21"/>
              </w:rPr>
              <w:t>确认的方式：在《内蒙古电力集团电子采购系统》进行确认收到回复；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05"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2.3.1</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服务期限</w:t>
            </w:r>
          </w:p>
        </w:tc>
        <w:tc>
          <w:tcPr>
            <w:tcW w:w="7102" w:type="dxa"/>
            <w:noWrap w:val="0"/>
            <w:vAlign w:val="center"/>
          </w:tcPr>
          <w:p>
            <w:pPr>
              <w:spacing w:line="220" w:lineRule="atLeast"/>
              <w:rPr>
                <w:rFonts w:hint="default" w:ascii="宋体" w:hAnsi="宋体"/>
                <w:szCs w:val="21"/>
                <w:lang w:val="en-US"/>
              </w:rPr>
            </w:pPr>
            <w:r>
              <w:rPr>
                <w:rFonts w:hint="eastAsia" w:ascii="宋体" w:hAnsi="宋体"/>
                <w:szCs w:val="21"/>
                <w:highlight w:val="yellow"/>
                <w:lang w:val="en-US" w:eastAsia="zh-CN"/>
              </w:rPr>
              <w:t>合同中约定；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05"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2.3.2</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服务地点</w:t>
            </w:r>
          </w:p>
        </w:tc>
        <w:tc>
          <w:tcPr>
            <w:tcW w:w="7102" w:type="dxa"/>
            <w:noWrap w:val="0"/>
            <w:vAlign w:val="center"/>
          </w:tcPr>
          <w:p>
            <w:pPr>
              <w:spacing w:line="220" w:lineRule="atLeast"/>
              <w:rPr>
                <w:rFonts w:hint="eastAsia" w:ascii="宋体" w:hAnsi="宋体"/>
                <w:szCs w:val="21"/>
              </w:rPr>
            </w:pPr>
            <w:r>
              <w:rPr>
                <w:rFonts w:hint="eastAsia" w:ascii="宋体" w:hAnsi="宋体"/>
                <w:szCs w:val="21"/>
                <w:highlight w:val="yellow"/>
                <w:lang w:val="zh-CN" w:eastAsia="zh-CN"/>
              </w:rPr>
              <w:t>培训中心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005"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2.3.3</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lang w:val="en-US" w:eastAsia="zh-CN"/>
              </w:rPr>
              <w:t>质量要求</w:t>
            </w:r>
          </w:p>
        </w:tc>
        <w:tc>
          <w:tcPr>
            <w:tcW w:w="7102" w:type="dxa"/>
            <w:noWrap w:val="0"/>
            <w:vAlign w:val="center"/>
          </w:tcPr>
          <w:p>
            <w:pPr>
              <w:spacing w:line="220" w:lineRule="atLeast"/>
              <w:rPr>
                <w:rFonts w:hint="default" w:ascii="宋体" w:hAnsi="宋体" w:eastAsia="宋体"/>
                <w:szCs w:val="21"/>
                <w:lang w:val="en-US" w:eastAsia="zh-CN"/>
              </w:rPr>
            </w:pPr>
            <w:r>
              <w:rPr>
                <w:rFonts w:hint="eastAsia" w:ascii="宋体" w:hAnsi="宋体"/>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3.1.1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构成响应文件的其他资料</w:t>
            </w:r>
          </w:p>
        </w:tc>
        <w:tc>
          <w:tcPr>
            <w:tcW w:w="7102" w:type="dxa"/>
            <w:noWrap w:val="0"/>
            <w:vAlign w:val="center"/>
          </w:tcPr>
          <w:p>
            <w:pPr>
              <w:spacing w:line="220" w:lineRule="atLeast"/>
              <w:rPr>
                <w:rFonts w:hint="eastAsia" w:ascii="宋体" w:hAnsi="宋体"/>
                <w:szCs w:val="21"/>
              </w:rPr>
            </w:pPr>
            <w:r>
              <w:rPr>
                <w:rFonts w:hint="eastAsia" w:ascii="宋体" w:hAnsi="宋体"/>
                <w:szCs w:val="21"/>
              </w:rPr>
              <w:t>电子响应文件中应包含响应函及其第3款所列的全部响应文件。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3.2.2</w:t>
            </w:r>
          </w:p>
        </w:tc>
        <w:tc>
          <w:tcPr>
            <w:tcW w:w="1748" w:type="dxa"/>
            <w:noWrap w:val="0"/>
            <w:vAlign w:val="center"/>
          </w:tcPr>
          <w:p>
            <w:pPr>
              <w:spacing w:line="220" w:lineRule="atLeast"/>
              <w:jc w:val="center"/>
              <w:rPr>
                <w:rFonts w:ascii="宋体" w:hAnsi="宋体"/>
                <w:szCs w:val="21"/>
                <w:highlight w:val="none"/>
              </w:rPr>
            </w:pPr>
            <w:r>
              <w:rPr>
                <w:rFonts w:hint="eastAsia" w:ascii="宋体" w:hAnsi="宋体"/>
                <w:szCs w:val="21"/>
                <w:highlight w:val="none"/>
              </w:rPr>
              <w:t>采购标的数量增减幅度（%）</w:t>
            </w:r>
          </w:p>
        </w:tc>
        <w:tc>
          <w:tcPr>
            <w:tcW w:w="7102" w:type="dxa"/>
            <w:noWrap w:val="0"/>
            <w:vAlign w:val="center"/>
          </w:tcPr>
          <w:p>
            <w:pPr>
              <w:spacing w:line="220" w:lineRule="atLeast"/>
              <w:rPr>
                <w:rFonts w:hint="eastAsia" w:ascii="宋体" w:hAnsi="宋体"/>
                <w:szCs w:val="21"/>
                <w:lang w:eastAsia="zh-CN"/>
              </w:rPr>
            </w:pPr>
            <w:r>
              <w:rPr>
                <w:rFonts w:hint="eastAsia" w:ascii="宋体" w:hAnsi="宋体"/>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3.2.3</w:t>
            </w:r>
          </w:p>
        </w:tc>
        <w:tc>
          <w:tcPr>
            <w:tcW w:w="1748" w:type="dxa"/>
            <w:noWrap w:val="0"/>
            <w:vAlign w:val="center"/>
          </w:tcPr>
          <w:p>
            <w:pPr>
              <w:spacing w:line="220" w:lineRule="atLeast"/>
              <w:jc w:val="center"/>
              <w:rPr>
                <w:rFonts w:ascii="宋体" w:hAnsi="宋体"/>
                <w:szCs w:val="21"/>
              </w:rPr>
            </w:pPr>
            <w:r>
              <w:rPr>
                <w:rFonts w:hint="eastAsia" w:ascii="宋体" w:hAnsi="宋体"/>
                <w:szCs w:val="21"/>
              </w:rPr>
              <w:t>最高限价或其计算方法</w:t>
            </w:r>
          </w:p>
        </w:tc>
        <w:tc>
          <w:tcPr>
            <w:tcW w:w="7102" w:type="dxa"/>
            <w:noWrap w:val="0"/>
            <w:vAlign w:val="center"/>
          </w:tcPr>
          <w:p>
            <w:pPr>
              <w:spacing w:line="220" w:lineRule="atLeast"/>
              <w:rPr>
                <w:rFonts w:hint="default" w:ascii="宋体" w:hAnsi="宋体"/>
                <w:szCs w:val="21"/>
                <w:lang w:val="en-US" w:eastAsia="zh-CN"/>
              </w:rPr>
            </w:pPr>
            <w:r>
              <w:rPr>
                <w:rFonts w:hint="eastAsia" w:ascii="宋体" w:hAnsi="宋体"/>
                <w:szCs w:val="21"/>
                <w:lang w:val="en-US" w:eastAsia="zh-CN"/>
              </w:rPr>
              <w:t>12</w:t>
            </w:r>
            <w:r>
              <w:rPr>
                <w:rFonts w:hint="default" w:ascii="宋体" w:hAnsi="宋体"/>
                <w:szCs w:val="21"/>
                <w:lang w:val="en-US" w:eastAsia="zh-CN"/>
              </w:rPr>
              <w:t>万元；</w:t>
            </w:r>
          </w:p>
          <w:p>
            <w:pPr>
              <w:spacing w:line="220" w:lineRule="atLeast"/>
              <w:rPr>
                <w:rFonts w:hint="default" w:ascii="宋体" w:hAnsi="宋体"/>
                <w:szCs w:val="21"/>
                <w:lang w:val="en-US" w:eastAsia="zh-CN"/>
              </w:rPr>
            </w:pPr>
            <w:r>
              <w:rPr>
                <w:rFonts w:hint="eastAsia" w:ascii="宋体" w:hAnsi="宋体"/>
                <w:szCs w:val="21"/>
                <w:lang w:val="en-US" w:eastAsia="zh-CN"/>
              </w:rPr>
              <w:t>响应文件的报价不得超出所投标段的最高限价。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3.2.4</w:t>
            </w:r>
          </w:p>
        </w:tc>
        <w:tc>
          <w:tcPr>
            <w:tcW w:w="1748" w:type="dxa"/>
            <w:noWrap w:val="0"/>
            <w:vAlign w:val="center"/>
          </w:tcPr>
          <w:p>
            <w:pPr>
              <w:spacing w:line="220" w:lineRule="atLeast"/>
              <w:jc w:val="center"/>
              <w:rPr>
                <w:rFonts w:ascii="宋体" w:hAnsi="宋体"/>
                <w:szCs w:val="21"/>
                <w:highlight w:val="none"/>
              </w:rPr>
            </w:pPr>
            <w:r>
              <w:rPr>
                <w:rFonts w:hint="eastAsia" w:ascii="宋体" w:hAnsi="宋体"/>
                <w:szCs w:val="21"/>
                <w:highlight w:val="none"/>
              </w:rPr>
              <w:t>报价的其他要求</w:t>
            </w:r>
          </w:p>
        </w:tc>
        <w:tc>
          <w:tcPr>
            <w:tcW w:w="7102" w:type="dxa"/>
            <w:noWrap w:val="0"/>
            <w:vAlign w:val="center"/>
          </w:tcPr>
          <w:p>
            <w:pPr>
              <w:spacing w:line="220" w:lineRule="atLeast"/>
              <w:rPr>
                <w:rFonts w:hint="default" w:ascii="宋体" w:hAnsi="宋体" w:eastAsia="宋体"/>
                <w:color w:val="FF0000"/>
                <w:szCs w:val="21"/>
                <w:highlight w:val="none"/>
                <w:lang w:val="en-US" w:eastAsia="zh-CN"/>
              </w:rPr>
            </w:pPr>
            <w:r>
              <w:rPr>
                <w:rFonts w:hint="eastAsia" w:ascii="宋体" w:hAnsi="宋体"/>
                <w:color w:val="auto"/>
                <w:szCs w:val="21"/>
                <w:highlight w:val="none"/>
              </w:rPr>
              <w:t>本次</w:t>
            </w:r>
            <w:r>
              <w:rPr>
                <w:rFonts w:hint="eastAsia" w:ascii="宋体" w:hAnsi="宋体"/>
                <w:color w:val="auto"/>
                <w:szCs w:val="21"/>
                <w:highlight w:val="none"/>
                <w:lang w:eastAsia="zh-CN"/>
              </w:rPr>
              <w:t>竞价</w:t>
            </w:r>
            <w:r>
              <w:rPr>
                <w:rFonts w:hint="eastAsia" w:ascii="宋体" w:hAnsi="宋体"/>
                <w:color w:val="auto"/>
                <w:szCs w:val="21"/>
                <w:highlight w:val="none"/>
              </w:rPr>
              <w:t>采用</w:t>
            </w:r>
            <w:r>
              <w:rPr>
                <w:rFonts w:hint="eastAsia" w:ascii="宋体" w:hAnsi="宋体"/>
                <w:color w:val="auto"/>
                <w:szCs w:val="21"/>
                <w:highlight w:val="none"/>
                <w:lang w:val="en-US" w:eastAsia="zh-CN"/>
              </w:rPr>
              <w:t>一</w:t>
            </w:r>
            <w:r>
              <w:rPr>
                <w:rFonts w:hint="eastAsia" w:ascii="宋体" w:hAnsi="宋体"/>
                <w:color w:val="auto"/>
                <w:szCs w:val="21"/>
                <w:highlight w:val="none"/>
              </w:rPr>
              <w:t>轮报价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报价为最终报价）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1005" w:type="dxa"/>
            <w:noWrap w:val="0"/>
            <w:vAlign w:val="center"/>
          </w:tcPr>
          <w:p>
            <w:pPr>
              <w:jc w:val="center"/>
              <w:rPr>
                <w:rFonts w:ascii="宋体" w:hAnsi="宋体"/>
                <w:szCs w:val="21"/>
              </w:rPr>
            </w:pPr>
            <w:r>
              <w:rPr>
                <w:rFonts w:hint="eastAsia" w:ascii="宋体" w:hAnsi="宋体"/>
                <w:szCs w:val="21"/>
              </w:rPr>
              <w:t>3.3.1</w:t>
            </w:r>
          </w:p>
        </w:tc>
        <w:tc>
          <w:tcPr>
            <w:tcW w:w="1748" w:type="dxa"/>
            <w:noWrap w:val="0"/>
            <w:vAlign w:val="center"/>
          </w:tcPr>
          <w:p>
            <w:pPr>
              <w:jc w:val="center"/>
              <w:rPr>
                <w:rFonts w:ascii="宋体" w:hAnsi="宋体"/>
                <w:szCs w:val="21"/>
              </w:rPr>
            </w:pPr>
            <w:r>
              <w:rPr>
                <w:rFonts w:hint="eastAsia" w:ascii="宋体" w:hAnsi="宋体"/>
                <w:szCs w:val="21"/>
              </w:rPr>
              <w:t>响应文件有效期</w:t>
            </w:r>
          </w:p>
        </w:tc>
        <w:tc>
          <w:tcPr>
            <w:tcW w:w="7102" w:type="dxa"/>
            <w:noWrap w:val="0"/>
            <w:vAlign w:val="center"/>
          </w:tcPr>
          <w:p>
            <w:pPr>
              <w:rPr>
                <w:rFonts w:ascii="宋体" w:hAnsi="宋体"/>
                <w:szCs w:val="21"/>
              </w:rPr>
            </w:pPr>
            <w:r>
              <w:rPr>
                <w:rFonts w:hint="eastAsia" w:ascii="宋体" w:hAnsi="宋体"/>
                <w:szCs w:val="21"/>
              </w:rPr>
              <w:t>90</w:t>
            </w:r>
            <w:r>
              <w:rPr>
                <w:rFonts w:hint="eastAsia" w:ascii="宋体" w:hAnsi="宋体"/>
                <w:szCs w:val="21"/>
                <w:lang w:eastAsia="zh-CN"/>
              </w:rPr>
              <w:t>日（从递交响应文件截止时间算起）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3.4.1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响应保证金</w:t>
            </w:r>
          </w:p>
        </w:tc>
        <w:tc>
          <w:tcPr>
            <w:tcW w:w="7102" w:type="dxa"/>
            <w:noWrap w:val="0"/>
            <w:vAlign w:val="top"/>
          </w:tcPr>
          <w:p>
            <w:pPr>
              <w:spacing w:line="220" w:lineRule="atLeast"/>
              <w:rPr>
                <w:rFonts w:ascii="宋体" w:hAnsi="宋体"/>
                <w:szCs w:val="21"/>
              </w:rPr>
            </w:pPr>
            <w:r>
              <w:rPr>
                <w:rFonts w:hint="eastAsia" w:ascii="宋体" w:hAnsi="宋体"/>
                <w:szCs w:val="21"/>
              </w:rPr>
              <w:t>根据内蒙古电力（集团）有限责任公司《关于公司货物招标采购不要求提交投标保证金的通知》（内电物资〔2019〕26号）的要求，本项目不收取保证金。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3.5</w:t>
            </w:r>
          </w:p>
        </w:tc>
        <w:tc>
          <w:tcPr>
            <w:tcW w:w="1748" w:type="dxa"/>
            <w:noWrap w:val="0"/>
            <w:vAlign w:val="center"/>
          </w:tcPr>
          <w:p>
            <w:pPr>
              <w:spacing w:line="220" w:lineRule="atLeast"/>
              <w:jc w:val="center"/>
              <w:rPr>
                <w:rFonts w:ascii="宋体" w:hAnsi="宋体"/>
                <w:szCs w:val="21"/>
              </w:rPr>
            </w:pPr>
            <w:r>
              <w:rPr>
                <w:rFonts w:hint="eastAsia" w:ascii="宋体" w:hAnsi="宋体"/>
                <w:szCs w:val="21"/>
              </w:rPr>
              <w:t>资格审查材料</w:t>
            </w:r>
          </w:p>
        </w:tc>
        <w:tc>
          <w:tcPr>
            <w:tcW w:w="7102" w:type="dxa"/>
            <w:noWrap w:val="0"/>
            <w:vAlign w:val="center"/>
          </w:tcPr>
          <w:p>
            <w:pPr>
              <w:spacing w:line="220" w:lineRule="atLeast"/>
              <w:rPr>
                <w:rFonts w:hint="eastAsia" w:ascii="宋体" w:hAnsi="宋体" w:eastAsia="宋体"/>
                <w:szCs w:val="21"/>
                <w:lang w:eastAsia="zh-CN"/>
              </w:rPr>
            </w:pPr>
            <w:r>
              <w:rPr>
                <w:rFonts w:hint="eastAsia" w:ascii="宋体" w:hAnsi="宋体"/>
                <w:szCs w:val="21"/>
              </w:rPr>
              <w:t>详见</w:t>
            </w:r>
            <w:r>
              <w:rPr>
                <w:rFonts w:hint="eastAsia" w:ascii="宋体" w:hAnsi="宋体"/>
                <w:szCs w:val="21"/>
                <w:lang w:val="en-US" w:eastAsia="zh-CN"/>
              </w:rPr>
              <w:t>采购公告中通用资格要求及</w:t>
            </w:r>
            <w:r>
              <w:rPr>
                <w:rFonts w:hint="eastAsia" w:ascii="宋体" w:hAnsi="宋体"/>
                <w:szCs w:val="21"/>
              </w:rPr>
              <w:t>专用资格</w:t>
            </w:r>
            <w:r>
              <w:rPr>
                <w:rFonts w:hint="eastAsia" w:ascii="宋体" w:hAnsi="宋体"/>
                <w:szCs w:val="21"/>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005" w:type="dxa"/>
            <w:noWrap w:val="0"/>
            <w:vAlign w:val="center"/>
          </w:tcPr>
          <w:p>
            <w:pPr>
              <w:spacing w:line="220" w:lineRule="atLeast"/>
              <w:jc w:val="center"/>
              <w:rPr>
                <w:rFonts w:hint="eastAsia" w:ascii="宋体" w:hAnsi="宋体"/>
                <w:szCs w:val="21"/>
              </w:rPr>
            </w:pPr>
            <w:r>
              <w:rPr>
                <w:rFonts w:hint="eastAsia" w:ascii="宋体" w:hAnsi="宋体"/>
                <w:szCs w:val="21"/>
              </w:rPr>
              <w:t>3</w:t>
            </w:r>
            <w:r>
              <w:rPr>
                <w:rFonts w:ascii="宋体" w:hAnsi="宋体"/>
                <w:szCs w:val="21"/>
              </w:rPr>
              <w:t>.7.2</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rPr>
              <w:t>响应文件编制</w:t>
            </w:r>
          </w:p>
        </w:tc>
        <w:tc>
          <w:tcPr>
            <w:tcW w:w="7102" w:type="dxa"/>
            <w:noWrap w:val="0"/>
            <w:vAlign w:val="center"/>
          </w:tcPr>
          <w:p>
            <w:pPr>
              <w:spacing w:line="220" w:lineRule="atLeast"/>
              <w:rPr>
                <w:rFonts w:hint="eastAsia" w:ascii="宋体" w:hAnsi="宋体"/>
                <w:szCs w:val="21"/>
              </w:rPr>
            </w:pPr>
            <w:r>
              <w:rPr>
                <w:rFonts w:hint="eastAsia" w:ascii="宋体" w:hAnsi="宋体"/>
                <w:szCs w:val="21"/>
              </w:rPr>
              <w:t>1.响应文件需由法定代表人或其委托代理人签字的，按规定由法定代表人或其委托代理人线下签字，把签字页扫描成图片插入word，然后转成PDF格式加盖电子签章（公章）。</w:t>
            </w:r>
          </w:p>
          <w:p>
            <w:pPr>
              <w:spacing w:line="220" w:lineRule="atLeast"/>
              <w:rPr>
                <w:rFonts w:hint="eastAsia" w:ascii="宋体" w:hAnsi="宋体"/>
                <w:szCs w:val="21"/>
              </w:rPr>
            </w:pPr>
            <w:r>
              <w:rPr>
                <w:rFonts w:hint="eastAsia" w:ascii="宋体" w:hAnsi="宋体"/>
                <w:szCs w:val="21"/>
              </w:rPr>
              <w:t>2.响应文件应编写目录，且必须具有结构清晰、详细、完整的文档结构图（设置方法：在word中设置相应章节的段落大纲级别；查看方法：打开word视图中的“文档结构图”后能看到详细章节），页码必须连续，响应文件封面设置为页码“1”。</w:t>
            </w:r>
          </w:p>
          <w:p>
            <w:pPr>
              <w:spacing w:line="220" w:lineRule="atLeast"/>
              <w:rPr>
                <w:rFonts w:hint="eastAsia" w:ascii="宋体" w:hAnsi="宋体"/>
                <w:szCs w:val="21"/>
                <w:lang w:val="en-US"/>
              </w:rPr>
            </w:pPr>
            <w:r>
              <w:rPr>
                <w:rFonts w:hint="eastAsia" w:ascii="宋体" w:hAnsi="宋体"/>
                <w:szCs w:val="21"/>
                <w:lang w:val="en-US"/>
              </w:rPr>
              <w:t>3．供应商应首先编制word格式响应文件，然后通过</w:t>
            </w:r>
            <w:r>
              <w:rPr>
                <w:rFonts w:hint="eastAsia" w:ascii="宋体" w:hAnsi="宋体"/>
                <w:szCs w:val="21"/>
              </w:rPr>
              <w:t>内蒙古电力集团电子采购系统</w:t>
            </w:r>
            <w:r>
              <w:rPr>
                <w:rFonts w:hint="eastAsia" w:ascii="宋体" w:hAnsi="宋体"/>
                <w:szCs w:val="21"/>
                <w:lang w:val="en-US"/>
              </w:rPr>
              <w:t>的“文件签章”菜单的“标书签章”功能转换为PDF格式（对于页数较多的响应文件，转换完成后须自行检查总页数是否正确是否存在丢失页数情况或者自行使用其他PDF转换工具转换），之后通过签章功能在PDF文件上加盖电子印章并保存到本地计算机，加盖了电子印章的PDF文件即为最终的响应文件，存在未转换前响应文件所在目录下，供应商应使用供应商须知前附表推荐的PDF软件自行确认加盖了电子印章的PDF文件是否可以正常打开。</w:t>
            </w:r>
          </w:p>
          <w:p>
            <w:pPr>
              <w:spacing w:line="220" w:lineRule="atLeast"/>
              <w:rPr>
                <w:rFonts w:hint="eastAsia" w:ascii="宋体" w:hAnsi="宋体"/>
                <w:szCs w:val="21"/>
              </w:rPr>
            </w:pPr>
            <w:r>
              <w:rPr>
                <w:rFonts w:hint="eastAsia" w:ascii="宋体" w:hAnsi="宋体"/>
                <w:szCs w:val="21"/>
              </w:rPr>
              <w:t>4.供应商按照采购文件要求所提供的各种证明文件必须真实且合法有效，为了保证系统电子化处理效率，在保证可辨认清晰度情况下扫描时应尽量降低扫描分辨率，输出为.jpg文件格式，以减少成稿文件的大小。对于以文字为主的文件扫描，建议最高200DPI；对于图片为主且颜色丰富的文件，建议最高300DPI。</w:t>
            </w:r>
          </w:p>
          <w:p>
            <w:pPr>
              <w:spacing w:line="220" w:lineRule="atLeast"/>
              <w:rPr>
                <w:rFonts w:hint="eastAsia" w:ascii="宋体" w:hAnsi="宋体"/>
                <w:szCs w:val="21"/>
              </w:rPr>
            </w:pPr>
            <w:r>
              <w:rPr>
                <w:rFonts w:hint="eastAsia" w:ascii="宋体" w:hAnsi="宋体"/>
                <w:szCs w:val="21"/>
              </w:rPr>
              <w:t>4.供应商应自行确保响应文件的内容已充分含盖了数据文件中《评审对照表》和《评分对照表(如有)》中的各项要求，并准确将对应的起止页码分别填写到数据文件《评审对照表》、《评分对照表(如有)》表格中每项后的起始页码和终止页码栏位上。（在文件签章时，《评审对照表》、《评分对照表(如有)》自动隐藏）。</w:t>
            </w:r>
          </w:p>
          <w:p>
            <w:pPr>
              <w:spacing w:line="220" w:lineRule="atLeast"/>
              <w:rPr>
                <w:rFonts w:hint="eastAsia" w:ascii="宋体" w:hAnsi="宋体"/>
                <w:szCs w:val="21"/>
              </w:rPr>
            </w:pPr>
            <w:r>
              <w:rPr>
                <w:rFonts w:hint="eastAsia" w:ascii="宋体" w:hAnsi="宋体"/>
                <w:szCs w:val="21"/>
              </w:rPr>
              <w:t>5.为了保证系统整体效率，系统对所投递的电子文件有大小的限制，因此，供应商应尽可能降低投标文件的大小，建议不超过100M，小尺寸响应文件将使递交更快捷、减少差错发生几率，避免响应截止时间前未能完整上传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4.1.1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响应文件密封要求</w:t>
            </w:r>
          </w:p>
        </w:tc>
        <w:tc>
          <w:tcPr>
            <w:tcW w:w="7102" w:type="dxa"/>
            <w:noWrap w:val="0"/>
            <w:vAlign w:val="center"/>
          </w:tcPr>
          <w:p>
            <w:pPr>
              <w:spacing w:line="220" w:lineRule="atLeast"/>
              <w:rPr>
                <w:rFonts w:hint="eastAsia" w:ascii="宋体" w:hAnsi="宋体"/>
                <w:szCs w:val="21"/>
              </w:rPr>
            </w:pPr>
            <w:r>
              <w:rPr>
                <w:rFonts w:hint="eastAsia" w:ascii="宋体" w:hAnsi="宋体"/>
                <w:szCs w:val="21"/>
              </w:rPr>
              <w:t>供应商对网上递交的响应文件应加密。投标时使用数字证书（CA）对响应文件进行加密。如果供应商使用某个数字证书（CA）对响应文件进行了数字证书（CA）加密，需要在开标会上使用该数字证书（CA）进行现场或远程解密，才能读取或导入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4.2.1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递交响应文件截止时间</w:t>
            </w:r>
          </w:p>
        </w:tc>
        <w:tc>
          <w:tcPr>
            <w:tcW w:w="7102" w:type="dxa"/>
            <w:noWrap w:val="0"/>
            <w:vAlign w:val="center"/>
          </w:tcPr>
          <w:p>
            <w:pPr>
              <w:spacing w:line="220" w:lineRule="atLeast"/>
              <w:rPr>
                <w:rFonts w:hint="eastAsia" w:ascii="宋体" w:hAnsi="宋体"/>
                <w:szCs w:val="21"/>
              </w:rPr>
            </w:pPr>
            <w:r>
              <w:rPr>
                <w:rFonts w:hint="eastAsia" w:ascii="宋体" w:hAnsi="宋体"/>
                <w:szCs w:val="21"/>
              </w:rPr>
              <w:t>截止时间</w:t>
            </w:r>
            <w:r>
              <w:rPr>
                <w:rFonts w:hint="eastAsia" w:ascii="宋体" w:hAnsi="宋体"/>
                <w:szCs w:val="21"/>
                <w:highlight w:val="none"/>
              </w:rPr>
              <w:t>：</w:t>
            </w:r>
            <w:r>
              <w:rPr>
                <w:rFonts w:hint="eastAsia" w:ascii="宋体" w:hAnsi="宋体"/>
                <w:szCs w:val="21"/>
                <w:highlight w:val="yellow"/>
              </w:rPr>
              <w:t>2020年</w:t>
            </w:r>
            <w:r>
              <w:rPr>
                <w:rFonts w:hint="eastAsia" w:ascii="宋体" w:hAnsi="宋体"/>
                <w:szCs w:val="21"/>
                <w:highlight w:val="yellow"/>
                <w:lang w:val="en-US" w:eastAsia="zh-CN"/>
              </w:rPr>
              <w:t>08</w:t>
            </w:r>
            <w:r>
              <w:rPr>
                <w:rFonts w:hint="eastAsia" w:ascii="宋体" w:hAnsi="宋体"/>
                <w:szCs w:val="21"/>
                <w:highlight w:val="yellow"/>
              </w:rPr>
              <w:t>月</w:t>
            </w:r>
            <w:r>
              <w:rPr>
                <w:rFonts w:hint="eastAsia" w:ascii="宋体" w:hAnsi="宋体"/>
                <w:szCs w:val="21"/>
                <w:highlight w:val="yellow"/>
                <w:lang w:val="en-US" w:eastAsia="zh-CN"/>
              </w:rPr>
              <w:t>25</w:t>
            </w:r>
            <w:r>
              <w:rPr>
                <w:rFonts w:hint="eastAsia" w:ascii="宋体" w:hAnsi="宋体"/>
                <w:szCs w:val="21"/>
                <w:highlight w:val="yellow"/>
              </w:rPr>
              <w:t>日上午</w:t>
            </w:r>
            <w:r>
              <w:rPr>
                <w:rFonts w:hint="eastAsia" w:ascii="宋体" w:hAnsi="宋体"/>
                <w:szCs w:val="21"/>
                <w:highlight w:val="yellow"/>
                <w:lang w:val="en-US" w:eastAsia="zh-CN"/>
              </w:rPr>
              <w:t>10</w:t>
            </w:r>
            <w:r>
              <w:rPr>
                <w:rFonts w:hint="eastAsia" w:ascii="宋体" w:hAnsi="宋体"/>
                <w:szCs w:val="21"/>
                <w:highlight w:val="yellow"/>
              </w:rPr>
              <w:t>:</w:t>
            </w:r>
            <w:r>
              <w:rPr>
                <w:rFonts w:hint="eastAsia" w:ascii="宋体" w:hAnsi="宋体"/>
                <w:szCs w:val="21"/>
                <w:highlight w:val="yellow"/>
                <w:lang w:val="en-US" w:eastAsia="zh-CN"/>
              </w:rPr>
              <w:t>00（北京时间）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005" w:type="dxa"/>
            <w:noWrap w:val="0"/>
            <w:vAlign w:val="center"/>
          </w:tcPr>
          <w:p>
            <w:pPr>
              <w:spacing w:line="220" w:lineRule="atLeast"/>
              <w:jc w:val="center"/>
              <w:rPr>
                <w:rFonts w:hint="eastAsia" w:ascii="宋体" w:hAnsi="宋体"/>
                <w:szCs w:val="21"/>
              </w:rPr>
            </w:pPr>
            <w:r>
              <w:rPr>
                <w:rFonts w:hint="eastAsia" w:ascii="宋体" w:hAnsi="宋体"/>
                <w:szCs w:val="21"/>
              </w:rPr>
              <w:t>6.</w:t>
            </w:r>
            <w:r>
              <w:rPr>
                <w:rFonts w:ascii="宋体" w:hAnsi="宋体"/>
                <w:szCs w:val="21"/>
              </w:rPr>
              <w:t>1</w:t>
            </w:r>
            <w:r>
              <w:rPr>
                <w:rFonts w:hint="eastAsia" w:ascii="宋体" w:hAnsi="宋体"/>
                <w:szCs w:val="21"/>
              </w:rPr>
              <w:t>.</w:t>
            </w:r>
            <w:r>
              <w:rPr>
                <w:rFonts w:ascii="宋体" w:hAnsi="宋体"/>
                <w:szCs w:val="21"/>
              </w:rPr>
              <w:t>1</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lang w:eastAsia="zh-CN"/>
              </w:rPr>
              <w:t>评审小组</w:t>
            </w:r>
            <w:r>
              <w:rPr>
                <w:rFonts w:hint="eastAsia" w:ascii="宋体" w:hAnsi="宋体"/>
                <w:szCs w:val="21"/>
              </w:rPr>
              <w:t>组建</w:t>
            </w:r>
          </w:p>
        </w:tc>
        <w:tc>
          <w:tcPr>
            <w:tcW w:w="7102" w:type="dxa"/>
            <w:noWrap w:val="0"/>
            <w:vAlign w:val="center"/>
          </w:tcPr>
          <w:p>
            <w:pPr>
              <w:spacing w:line="220" w:lineRule="atLeast"/>
              <w:jc w:val="left"/>
              <w:rPr>
                <w:rFonts w:hint="eastAsia" w:ascii="宋体" w:hAnsi="宋体"/>
                <w:szCs w:val="21"/>
              </w:rPr>
            </w:pPr>
            <w:r>
              <w:rPr>
                <w:rFonts w:hint="eastAsia" w:ascii="宋体" w:hAnsi="宋体"/>
                <w:szCs w:val="21"/>
                <w:lang w:eastAsia="zh-CN"/>
              </w:rPr>
              <w:t>评审小组</w:t>
            </w:r>
            <w:r>
              <w:rPr>
                <w:rFonts w:hint="eastAsia" w:ascii="宋体" w:hAnsi="宋体"/>
                <w:szCs w:val="21"/>
              </w:rPr>
              <w:t>构成：</w:t>
            </w:r>
            <w:r>
              <w:rPr>
                <w:rFonts w:ascii="宋体" w:hAnsi="宋体"/>
                <w:szCs w:val="21"/>
              </w:rPr>
              <w:t>3</w:t>
            </w:r>
            <w:r>
              <w:rPr>
                <w:rFonts w:hint="eastAsia" w:ascii="宋体" w:hAnsi="宋体"/>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1005" w:type="dxa"/>
            <w:noWrap w:val="0"/>
            <w:vAlign w:val="center"/>
          </w:tcPr>
          <w:p>
            <w:pPr>
              <w:spacing w:line="220" w:lineRule="atLeast"/>
              <w:jc w:val="center"/>
              <w:rPr>
                <w:rFonts w:hint="eastAsia" w:ascii="宋体" w:hAnsi="宋体"/>
                <w:szCs w:val="21"/>
              </w:rPr>
            </w:pPr>
            <w:r>
              <w:rPr>
                <w:rFonts w:ascii="宋体" w:hAnsi="宋体"/>
                <w:szCs w:val="21"/>
              </w:rPr>
              <w:t>6</w:t>
            </w:r>
          </w:p>
        </w:tc>
        <w:tc>
          <w:tcPr>
            <w:tcW w:w="1748" w:type="dxa"/>
            <w:noWrap w:val="0"/>
            <w:vAlign w:val="center"/>
          </w:tcPr>
          <w:p>
            <w:pPr>
              <w:spacing w:line="220" w:lineRule="atLeast"/>
              <w:jc w:val="center"/>
              <w:rPr>
                <w:rFonts w:hint="eastAsia" w:ascii="宋体" w:hAnsi="宋体"/>
                <w:szCs w:val="21"/>
              </w:rPr>
            </w:pPr>
            <w:r>
              <w:rPr>
                <w:rFonts w:hint="eastAsia" w:ascii="宋体" w:hAnsi="宋体"/>
                <w:szCs w:val="21"/>
                <w:lang w:eastAsia="zh-CN"/>
              </w:rPr>
              <w:t>竞价</w:t>
            </w:r>
            <w:r>
              <w:rPr>
                <w:rFonts w:hint="eastAsia" w:ascii="宋体" w:hAnsi="宋体"/>
                <w:szCs w:val="21"/>
              </w:rPr>
              <w:t>程序</w:t>
            </w:r>
          </w:p>
        </w:tc>
        <w:tc>
          <w:tcPr>
            <w:tcW w:w="7102" w:type="dxa"/>
            <w:noWrap w:val="0"/>
            <w:vAlign w:val="center"/>
          </w:tcPr>
          <w:p>
            <w:r>
              <w:rPr>
                <w:rFonts w:hint="eastAsia"/>
              </w:rPr>
              <w:t>1</w:t>
            </w:r>
            <w:r>
              <w:t>.</w:t>
            </w:r>
            <w:r>
              <w:rPr>
                <w:rFonts w:hint="eastAsia"/>
                <w:lang w:val="en-US" w:eastAsia="zh-CN"/>
              </w:rPr>
              <w:t>在没有超过采购预算的情况下，只收到一份或两份报价，不能视为无效，</w:t>
            </w:r>
            <w:r>
              <w:rPr>
                <w:rFonts w:hint="eastAsia"/>
              </w:rPr>
              <w:t>即可启动</w:t>
            </w:r>
            <w:r>
              <w:rPr>
                <w:rFonts w:hint="eastAsia"/>
                <w:lang w:eastAsia="zh-CN"/>
              </w:rPr>
              <w:t>竞价</w:t>
            </w:r>
            <w:r>
              <w:rPr>
                <w:rFonts w:hint="eastAsia"/>
              </w:rPr>
              <w:t>程序。</w:t>
            </w:r>
          </w:p>
          <w:p>
            <w:r>
              <w:rPr>
                <w:rFonts w:hint="eastAsia"/>
              </w:rPr>
              <w:t>2</w:t>
            </w:r>
            <w:r>
              <w:t>.</w:t>
            </w:r>
            <w:r>
              <w:rPr>
                <w:rFonts w:hint="eastAsia"/>
              </w:rPr>
              <w:t>参与</w:t>
            </w:r>
            <w:r>
              <w:rPr>
                <w:rFonts w:hint="eastAsia"/>
                <w:lang w:eastAsia="zh-CN"/>
              </w:rPr>
              <w:t>竞价</w:t>
            </w:r>
            <w:r>
              <w:rPr>
                <w:rFonts w:hint="eastAsia"/>
              </w:rPr>
              <w:t>的供应商将《响应文件》按要求递交后，评审</w:t>
            </w:r>
            <w:r>
              <w:rPr>
                <w:rFonts w:hint="eastAsia"/>
                <w:lang w:val="en-US" w:eastAsia="zh-CN"/>
              </w:rPr>
              <w:t>小组</w:t>
            </w:r>
            <w:r>
              <w:rPr>
                <w:rFonts w:hint="eastAsia"/>
              </w:rPr>
              <w:t>对《响应文件》进行初步评审。</w:t>
            </w:r>
          </w:p>
          <w:p>
            <w:pPr>
              <w:jc w:val="left"/>
            </w:pPr>
            <w:r>
              <w:rPr>
                <w:rFonts w:hint="eastAsia"/>
                <w:lang w:val="en-US" w:eastAsia="zh-CN"/>
              </w:rPr>
              <w:t>3</w:t>
            </w:r>
            <w:r>
              <w:rPr>
                <w:highlight w:val="none"/>
              </w:rPr>
              <w:t>.</w:t>
            </w:r>
            <w:r>
              <w:rPr>
                <w:rFonts w:hint="eastAsia"/>
                <w:color w:val="FF0000"/>
                <w:highlight w:val="none"/>
              </w:rPr>
              <w:t>本项目报价采用</w:t>
            </w:r>
            <w:r>
              <w:rPr>
                <w:rFonts w:hint="eastAsia"/>
                <w:color w:val="FF0000"/>
                <w:highlight w:val="none"/>
                <w:lang w:val="en-US" w:eastAsia="zh-CN"/>
              </w:rPr>
              <w:t>一轮</w:t>
            </w:r>
            <w:r>
              <w:rPr>
                <w:rFonts w:hint="eastAsia"/>
                <w:color w:val="FF0000"/>
                <w:highlight w:val="none"/>
              </w:rPr>
              <w:t>报价</w:t>
            </w:r>
            <w:r>
              <w:rPr>
                <w:rFonts w:hint="eastAsia"/>
                <w:highlight w:val="none"/>
              </w:rPr>
              <w:t>，即</w:t>
            </w:r>
            <w:r>
              <w:rPr>
                <w:rFonts w:hint="eastAsia"/>
              </w:rPr>
              <w:t>响应文件中的报价即为最终报价。</w:t>
            </w:r>
          </w:p>
          <w:p>
            <w:pPr>
              <w:jc w:val="left"/>
              <w:rPr>
                <w:rFonts w:hint="eastAsia"/>
              </w:rPr>
            </w:pPr>
            <w:r>
              <w:rPr>
                <w:rFonts w:hint="eastAsia"/>
                <w:lang w:val="en-US" w:eastAsia="zh-CN"/>
              </w:rPr>
              <w:t>4</w:t>
            </w:r>
            <w:r>
              <w:t>.</w:t>
            </w:r>
            <w:r>
              <w:rPr>
                <w:rFonts w:hint="eastAsia"/>
              </w:rPr>
              <w:t>初步评审结束后，评审委员</w:t>
            </w:r>
            <w:r>
              <w:rPr>
                <w:rFonts w:hint="eastAsia"/>
                <w:lang w:val="en-US" w:eastAsia="zh-CN"/>
              </w:rPr>
              <w:t>推荐报价最低且</w:t>
            </w:r>
            <w:r>
              <w:rPr>
                <w:rFonts w:hint="eastAsia"/>
              </w:rPr>
              <w:t>满足响应文件实质性要求的</w:t>
            </w:r>
            <w:r>
              <w:rPr>
                <w:rFonts w:hint="eastAsia"/>
                <w:lang w:val="en-US" w:eastAsia="zh-CN"/>
              </w:rPr>
              <w:t>供应商为</w:t>
            </w:r>
            <w:r>
              <w:rPr>
                <w:rFonts w:hint="eastAsia"/>
              </w:rPr>
              <w:t>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005" w:type="dxa"/>
            <w:noWrap w:val="0"/>
            <w:vAlign w:val="center"/>
          </w:tcPr>
          <w:p>
            <w:pPr>
              <w:spacing w:line="220" w:lineRule="atLeast"/>
              <w:jc w:val="center"/>
              <w:rPr>
                <w:rFonts w:ascii="宋体" w:hAnsi="宋体"/>
                <w:szCs w:val="21"/>
              </w:rPr>
            </w:pPr>
            <w:r>
              <w:rPr>
                <w:rFonts w:hint="eastAsia" w:ascii="宋体" w:hAnsi="宋体"/>
                <w:szCs w:val="21"/>
              </w:rPr>
              <w:t>6.3.2</w:t>
            </w:r>
          </w:p>
        </w:tc>
        <w:tc>
          <w:tcPr>
            <w:tcW w:w="1748" w:type="dxa"/>
            <w:noWrap w:val="0"/>
            <w:vAlign w:val="center"/>
          </w:tcPr>
          <w:p>
            <w:pPr>
              <w:spacing w:line="220" w:lineRule="atLeast"/>
              <w:jc w:val="center"/>
              <w:rPr>
                <w:rFonts w:ascii="宋体" w:hAnsi="宋体"/>
                <w:szCs w:val="21"/>
              </w:rPr>
            </w:pPr>
            <w:r>
              <w:rPr>
                <w:rFonts w:hint="eastAsia" w:ascii="宋体" w:hAnsi="宋体"/>
                <w:szCs w:val="21"/>
              </w:rPr>
              <w:t>推荐成交供应商</w:t>
            </w:r>
          </w:p>
        </w:tc>
        <w:tc>
          <w:tcPr>
            <w:tcW w:w="7102" w:type="dxa"/>
            <w:noWrap w:val="0"/>
            <w:vAlign w:val="center"/>
          </w:tcPr>
          <w:p>
            <w:pPr>
              <w:spacing w:line="220" w:lineRule="atLeast"/>
              <w:rPr>
                <w:rFonts w:ascii="宋体" w:hAnsi="宋体"/>
                <w:szCs w:val="21"/>
              </w:rPr>
            </w:pPr>
            <w:r>
              <w:rPr>
                <w:rFonts w:hint="eastAsia" w:ascii="宋体" w:hAnsi="宋体"/>
                <w:szCs w:val="21"/>
              </w:rPr>
              <w:t>推荐成交供应商数量：</w:t>
            </w:r>
            <w:r>
              <w:rPr>
                <w:rFonts w:hint="eastAsia" w:ascii="宋体" w:hAnsi="宋体"/>
                <w:szCs w:val="21"/>
                <w:lang w:val="en-US" w:eastAsia="zh-CN"/>
              </w:rPr>
              <w:t>1</w:t>
            </w:r>
            <w:r>
              <w:rPr>
                <w:rFonts w:ascii="宋体" w:hAnsi="宋体"/>
                <w:szCs w:val="21"/>
              </w:rP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005" w:type="dxa"/>
            <w:noWrap w:val="0"/>
            <w:vAlign w:val="center"/>
          </w:tcPr>
          <w:p>
            <w:pPr>
              <w:spacing w:line="220" w:lineRule="atLeast"/>
              <w:jc w:val="center"/>
              <w:rPr>
                <w:rFonts w:ascii="宋体" w:hAnsi="宋体"/>
                <w:szCs w:val="21"/>
              </w:rPr>
            </w:pPr>
            <w:r>
              <w:rPr>
                <w:rFonts w:ascii="宋体" w:hAnsi="宋体"/>
                <w:szCs w:val="21"/>
              </w:rPr>
              <w:t>7</w:t>
            </w:r>
            <w:r>
              <w:rPr>
                <w:rFonts w:hint="eastAsia" w:ascii="宋体" w:hAnsi="宋体"/>
                <w:szCs w:val="21"/>
              </w:rPr>
              <w:t>.2.1</w:t>
            </w:r>
          </w:p>
        </w:tc>
        <w:tc>
          <w:tcPr>
            <w:tcW w:w="1748" w:type="dxa"/>
            <w:noWrap w:val="0"/>
            <w:vAlign w:val="center"/>
          </w:tcPr>
          <w:p>
            <w:pPr>
              <w:spacing w:line="220" w:lineRule="atLeast"/>
              <w:jc w:val="center"/>
              <w:rPr>
                <w:rFonts w:hint="eastAsia" w:ascii="宋体" w:hAnsi="宋体" w:eastAsia="宋体"/>
                <w:szCs w:val="21"/>
                <w:lang w:val="en-US" w:eastAsia="zh-CN"/>
              </w:rPr>
            </w:pPr>
            <w:r>
              <w:rPr>
                <w:rFonts w:hint="eastAsia" w:ascii="宋体" w:hAnsi="宋体"/>
                <w:szCs w:val="21"/>
              </w:rPr>
              <w:t>成交供应商公</w:t>
            </w:r>
            <w:r>
              <w:rPr>
                <w:rFonts w:hint="eastAsia" w:ascii="宋体" w:hAnsi="宋体"/>
                <w:szCs w:val="21"/>
                <w:lang w:val="en-US" w:eastAsia="zh-CN"/>
              </w:rPr>
              <w:t>告</w:t>
            </w:r>
          </w:p>
        </w:tc>
        <w:tc>
          <w:tcPr>
            <w:tcW w:w="7102" w:type="dxa"/>
            <w:noWrap w:val="0"/>
            <w:vAlign w:val="top"/>
          </w:tcPr>
          <w:p>
            <w:pPr>
              <w:keepNext w:val="0"/>
              <w:keepLines w:val="0"/>
              <w:pageBreakBefore w:val="0"/>
              <w:widowControl w:val="0"/>
              <w:kinsoku/>
              <w:wordWrap w:val="0"/>
              <w:overflowPunct/>
              <w:topLinePunct w:val="0"/>
              <w:autoSpaceDE/>
              <w:autoSpaceDN/>
              <w:bidi w:val="0"/>
              <w:adjustRightInd/>
              <w:snapToGrid/>
              <w:spacing w:line="220" w:lineRule="atLeast"/>
              <w:textAlignment w:val="auto"/>
              <w:rPr>
                <w:rFonts w:ascii="宋体" w:hAnsi="宋体"/>
                <w:szCs w:val="21"/>
              </w:rPr>
            </w:pPr>
            <w:r>
              <w:rPr>
                <w:rFonts w:hint="eastAsia" w:ascii="宋体" w:hAnsi="宋体"/>
                <w:szCs w:val="21"/>
              </w:rPr>
              <w:t>将推荐的成交人公示在《中国招标投标公共服务平台》（www.cebpubservice.com）、《内蒙古招标投标网》（www.nmgztb.com.cn）、《内蒙古产权交易</w:t>
            </w:r>
            <w:r>
              <w:rPr>
                <w:rFonts w:hint="eastAsia" w:ascii="宋体" w:hAnsi="宋体"/>
                <w:szCs w:val="21"/>
                <w:lang w:val="en-US" w:eastAsia="zh-CN"/>
              </w:rPr>
              <w:t>中心有限责任公司</w:t>
            </w:r>
            <w:r>
              <w:rPr>
                <w:rFonts w:hint="eastAsia" w:ascii="宋体" w:hAnsi="宋体"/>
                <w:szCs w:val="21"/>
              </w:rPr>
              <w:t>》（http://www.nmcqjy.com/）、内蒙古电力集团电子采购系统（http://guocai-impc.cppchina.cn）同时发布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1005" w:type="dxa"/>
            <w:noWrap w:val="0"/>
            <w:vAlign w:val="center"/>
          </w:tcPr>
          <w:p>
            <w:pPr>
              <w:spacing w:line="220" w:lineRule="atLeast"/>
              <w:jc w:val="center"/>
              <w:rPr>
                <w:rFonts w:ascii="宋体" w:hAnsi="宋体"/>
                <w:szCs w:val="21"/>
              </w:rPr>
            </w:pPr>
            <w:r>
              <w:rPr>
                <w:rFonts w:ascii="宋体" w:hAnsi="宋体"/>
                <w:szCs w:val="21"/>
              </w:rPr>
              <w:t>7</w:t>
            </w:r>
            <w:r>
              <w:rPr>
                <w:rFonts w:hint="eastAsia" w:ascii="宋体" w:hAnsi="宋体"/>
                <w:szCs w:val="21"/>
              </w:rPr>
              <w:t>.2.2</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公示成交供应商的方式</w:t>
            </w:r>
          </w:p>
        </w:tc>
        <w:tc>
          <w:tcPr>
            <w:tcW w:w="7102" w:type="dxa"/>
            <w:noWrap w:val="0"/>
            <w:vAlign w:val="top"/>
          </w:tcPr>
          <w:p>
            <w:pPr>
              <w:keepNext w:val="0"/>
              <w:keepLines w:val="0"/>
              <w:pageBreakBefore w:val="0"/>
              <w:widowControl w:val="0"/>
              <w:kinsoku/>
              <w:wordWrap w:val="0"/>
              <w:overflowPunct/>
              <w:topLinePunct w:val="0"/>
              <w:autoSpaceDE/>
              <w:autoSpaceDN/>
              <w:bidi w:val="0"/>
              <w:adjustRightInd/>
              <w:snapToGrid/>
              <w:spacing w:line="220" w:lineRule="atLeast"/>
              <w:textAlignment w:val="auto"/>
              <w:rPr>
                <w:rFonts w:ascii="宋体" w:hAnsi="宋体"/>
                <w:szCs w:val="21"/>
              </w:rPr>
            </w:pPr>
            <w:r>
              <w:rPr>
                <w:rFonts w:hint="eastAsia" w:ascii="宋体" w:hAnsi="宋体"/>
                <w:szCs w:val="21"/>
              </w:rPr>
              <w:t>■公示评审小组推荐的成交供应商</w:t>
            </w:r>
          </w:p>
          <w:p>
            <w:pPr>
              <w:keepNext w:val="0"/>
              <w:keepLines w:val="0"/>
              <w:pageBreakBefore w:val="0"/>
              <w:widowControl w:val="0"/>
              <w:kinsoku/>
              <w:wordWrap w:val="0"/>
              <w:overflowPunct/>
              <w:topLinePunct w:val="0"/>
              <w:autoSpaceDE/>
              <w:autoSpaceDN/>
              <w:bidi w:val="0"/>
              <w:adjustRightInd/>
              <w:snapToGrid/>
              <w:spacing w:line="220" w:lineRule="atLeast"/>
              <w:textAlignment w:val="auto"/>
              <w:rPr>
                <w:rFonts w:ascii="宋体" w:hAnsi="宋体"/>
                <w:szCs w:val="21"/>
              </w:rPr>
            </w:pPr>
            <w:r>
              <w:rPr>
                <w:rFonts w:hint="eastAsia" w:ascii="宋体" w:hAnsi="宋体"/>
                <w:szCs w:val="21"/>
              </w:rPr>
              <w:t>□公示采购人在评审小组推荐的所有成交供应商中预选出的一名成交供应商。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ascii="宋体" w:hAnsi="宋体"/>
                <w:szCs w:val="21"/>
              </w:rPr>
              <w:t>7</w:t>
            </w:r>
            <w:r>
              <w:rPr>
                <w:rFonts w:hint="eastAsia" w:ascii="宋体" w:hAnsi="宋体"/>
                <w:szCs w:val="21"/>
              </w:rPr>
              <w:t>.5</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发布成交公告</w:t>
            </w:r>
          </w:p>
        </w:tc>
        <w:tc>
          <w:tcPr>
            <w:tcW w:w="7102" w:type="dxa"/>
            <w:noWrap w:val="0"/>
            <w:vAlign w:val="top"/>
          </w:tcPr>
          <w:p>
            <w:pPr>
              <w:keepNext w:val="0"/>
              <w:keepLines w:val="0"/>
              <w:pageBreakBefore w:val="0"/>
              <w:widowControl w:val="0"/>
              <w:kinsoku/>
              <w:wordWrap w:val="0"/>
              <w:overflowPunct/>
              <w:topLinePunct w:val="0"/>
              <w:autoSpaceDE/>
              <w:autoSpaceDN/>
              <w:bidi w:val="0"/>
              <w:adjustRightInd/>
              <w:snapToGrid/>
              <w:spacing w:line="220" w:lineRule="atLeast"/>
              <w:textAlignment w:val="auto"/>
              <w:rPr>
                <w:rFonts w:ascii="宋体" w:hAnsi="宋体"/>
                <w:szCs w:val="21"/>
              </w:rPr>
            </w:pPr>
            <w:r>
              <w:rPr>
                <w:rFonts w:hint="eastAsia" w:ascii="宋体" w:hAnsi="宋体"/>
                <w:szCs w:val="21"/>
              </w:rPr>
              <w:t>成交结果公告在</w:t>
            </w:r>
            <w:r>
              <w:rPr>
                <w:rFonts w:hint="eastAsia" w:ascii="Times New Roman" w:hAnsi="Times New Roman" w:eastAsia="宋体" w:cs="等线"/>
                <w:sz w:val="20"/>
                <w:szCs w:val="20"/>
                <w:u w:val="none"/>
              </w:rPr>
              <w:t>《中国招标投标公共服务平台》（www.cebpubservice.com）、《内蒙古招标投标网》（www.nmgztb.com.cn）、《内蒙古产权交易</w:t>
            </w:r>
            <w:r>
              <w:rPr>
                <w:rFonts w:hint="eastAsia" w:ascii="Times New Roman" w:hAnsi="Times New Roman" w:eastAsia="宋体" w:cs="等线"/>
                <w:sz w:val="20"/>
                <w:szCs w:val="20"/>
                <w:u w:val="none"/>
                <w:lang w:val="en-US" w:eastAsia="zh-CN"/>
              </w:rPr>
              <w:t>中心有限责任公司</w:t>
            </w:r>
            <w:r>
              <w:rPr>
                <w:rFonts w:hint="eastAsia" w:ascii="Times New Roman" w:hAnsi="Times New Roman" w:eastAsia="宋体" w:cs="等线"/>
                <w:sz w:val="20"/>
                <w:szCs w:val="20"/>
                <w:u w:val="none"/>
              </w:rPr>
              <w:t>》（http://www.nmcqjy.com/）、内蒙古电力集团电子采购系统（</w:t>
            </w:r>
            <w:r>
              <w:rPr>
                <w:rFonts w:ascii="Times New Roman" w:hAnsi="Times New Roman" w:eastAsia="宋体" w:cs="等线"/>
                <w:sz w:val="20"/>
                <w:szCs w:val="20"/>
                <w:u w:val="none"/>
              </w:rPr>
              <w:t>http://guocai-impc.cppchina.cn</w:t>
            </w:r>
            <w:r>
              <w:rPr>
                <w:rFonts w:hint="eastAsia" w:ascii="Times New Roman" w:hAnsi="Times New Roman" w:eastAsia="宋体" w:cs="等线"/>
                <w:sz w:val="20"/>
                <w:szCs w:val="20"/>
                <w:u w:val="none"/>
              </w:rPr>
              <w:t>）</w:t>
            </w:r>
            <w:r>
              <w:rPr>
                <w:rFonts w:hint="eastAsia" w:ascii="宋体" w:hAnsi="宋体"/>
                <w:szCs w:val="21"/>
              </w:rPr>
              <w:t>同时发布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jc w:val="center"/>
        </w:trPr>
        <w:tc>
          <w:tcPr>
            <w:tcW w:w="1005" w:type="dxa"/>
            <w:noWrap w:val="0"/>
            <w:vAlign w:val="center"/>
          </w:tcPr>
          <w:p>
            <w:pPr>
              <w:spacing w:line="220" w:lineRule="atLeast"/>
              <w:jc w:val="center"/>
              <w:rPr>
                <w:rFonts w:ascii="宋体" w:hAnsi="宋体"/>
                <w:szCs w:val="21"/>
              </w:rPr>
            </w:pPr>
            <w:r>
              <w:rPr>
                <w:rFonts w:ascii="宋体" w:hAnsi="宋体"/>
                <w:szCs w:val="21"/>
              </w:rPr>
              <w:t>7</w:t>
            </w:r>
            <w:r>
              <w:rPr>
                <w:rFonts w:hint="eastAsia" w:ascii="宋体" w:hAnsi="宋体"/>
                <w:szCs w:val="21"/>
              </w:rPr>
              <w:t>.6.1</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履约保证金</w:t>
            </w:r>
          </w:p>
        </w:tc>
        <w:tc>
          <w:tcPr>
            <w:tcW w:w="7102" w:type="dxa"/>
            <w:noWrap w:val="0"/>
            <w:vAlign w:val="center"/>
          </w:tcPr>
          <w:p>
            <w:pPr>
              <w:spacing w:line="220" w:lineRule="atLeast"/>
              <w:rPr>
                <w:rFonts w:ascii="宋体" w:hAnsi="宋体"/>
                <w:szCs w:val="21"/>
              </w:rPr>
            </w:pPr>
            <w:r>
              <w:rPr>
                <w:rFonts w:hint="eastAsia" w:ascii="宋体" w:hAnsi="宋体"/>
                <w:szCs w:val="21"/>
              </w:rPr>
              <w:t>按照合同条款规定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4" w:hRule="atLeast"/>
          <w:jc w:val="center"/>
        </w:trPr>
        <w:tc>
          <w:tcPr>
            <w:tcW w:w="1005" w:type="dxa"/>
            <w:noWrap w:val="0"/>
            <w:vAlign w:val="center"/>
          </w:tcPr>
          <w:p>
            <w:pPr>
              <w:spacing w:line="220" w:lineRule="atLeast"/>
              <w:jc w:val="center"/>
              <w:rPr>
                <w:rFonts w:ascii="宋体" w:hAnsi="宋体"/>
                <w:szCs w:val="21"/>
              </w:rPr>
            </w:pPr>
            <w:r>
              <w:rPr>
                <w:rFonts w:ascii="宋体" w:hAnsi="宋体"/>
                <w:szCs w:val="21"/>
              </w:rPr>
              <w:t>8</w:t>
            </w:r>
            <w:r>
              <w:rPr>
                <w:rFonts w:hint="eastAsia" w:ascii="宋体" w:hAnsi="宋体"/>
                <w:szCs w:val="21"/>
              </w:rPr>
              <w:t>.2</w:t>
            </w:r>
          </w:p>
        </w:tc>
        <w:tc>
          <w:tcPr>
            <w:tcW w:w="1748" w:type="dxa"/>
            <w:noWrap w:val="0"/>
            <w:vAlign w:val="center"/>
          </w:tcPr>
          <w:p>
            <w:pPr>
              <w:spacing w:line="220" w:lineRule="atLeast"/>
              <w:jc w:val="center"/>
              <w:rPr>
                <w:rFonts w:ascii="宋体" w:hAnsi="宋体"/>
                <w:szCs w:val="21"/>
              </w:rPr>
            </w:pPr>
            <w:r>
              <w:rPr>
                <w:rFonts w:hint="eastAsia" w:ascii="宋体" w:hAnsi="宋体"/>
                <w:szCs w:val="21"/>
              </w:rPr>
              <w:t>可以调解异议争议的行业组织</w:t>
            </w:r>
          </w:p>
        </w:tc>
        <w:tc>
          <w:tcPr>
            <w:tcW w:w="7102" w:type="dxa"/>
            <w:noWrap w:val="0"/>
            <w:vAlign w:val="top"/>
          </w:tcPr>
          <w:p>
            <w:pPr>
              <w:spacing w:line="240" w:lineRule="auto"/>
              <w:rPr>
                <w:rFonts w:hint="eastAsia" w:ascii="宋体" w:hAnsi="宋体"/>
                <w:szCs w:val="21"/>
              </w:rPr>
            </w:pPr>
          </w:p>
          <w:p>
            <w:pPr>
              <w:spacing w:line="240" w:lineRule="auto"/>
              <w:rPr>
                <w:rFonts w:ascii="宋体" w:hAnsi="宋体"/>
                <w:szCs w:val="21"/>
              </w:rPr>
            </w:pPr>
            <w:r>
              <w:rPr>
                <w:rFonts w:hint="eastAsia" w:ascii="宋体" w:hAnsi="宋体"/>
                <w:szCs w:val="21"/>
              </w:rPr>
              <w:t>对采购过程或评审结果提出异议的，请以书面形式通过代理机构转交内蒙古电力物资供应分公司商务管理处，联系电话：0471-6224186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5" w:type="dxa"/>
            <w:noWrap w:val="0"/>
            <w:vAlign w:val="center"/>
          </w:tcPr>
          <w:p>
            <w:pPr>
              <w:spacing w:line="220" w:lineRule="atLeast"/>
              <w:jc w:val="center"/>
              <w:rPr>
                <w:rFonts w:ascii="宋体" w:hAnsi="宋体"/>
                <w:szCs w:val="21"/>
              </w:rPr>
            </w:pPr>
            <w:r>
              <w:rPr>
                <w:rFonts w:ascii="宋体" w:hAnsi="宋体"/>
                <w:szCs w:val="21"/>
              </w:rPr>
              <w:t>10</w:t>
            </w:r>
          </w:p>
        </w:tc>
        <w:tc>
          <w:tcPr>
            <w:tcW w:w="1748" w:type="dxa"/>
            <w:noWrap w:val="0"/>
            <w:vAlign w:val="center"/>
          </w:tcPr>
          <w:p>
            <w:pPr>
              <w:spacing w:line="220" w:lineRule="atLeast"/>
              <w:jc w:val="center"/>
              <w:rPr>
                <w:rFonts w:ascii="宋体" w:hAnsi="宋体"/>
                <w:szCs w:val="21"/>
              </w:rPr>
            </w:pPr>
            <w:r>
              <w:rPr>
                <w:rFonts w:hint="eastAsia" w:ascii="宋体" w:hAnsi="宋体"/>
                <w:szCs w:val="21"/>
              </w:rPr>
              <w:t>需要补充的其他内容</w:t>
            </w:r>
          </w:p>
        </w:tc>
        <w:tc>
          <w:tcPr>
            <w:tcW w:w="7102" w:type="dxa"/>
            <w:noWrap w:val="0"/>
            <w:vAlign w:val="top"/>
          </w:tcPr>
          <w:p>
            <w:pPr>
              <w:adjustRightInd w:val="0"/>
              <w:snapToGrid w:val="0"/>
              <w:spacing w:line="0" w:lineRule="atLeast"/>
              <w:rPr>
                <w:rFonts w:hint="eastAsia"/>
              </w:rPr>
            </w:pPr>
            <w:r>
              <w:rPr>
                <w:rFonts w:hint="eastAsia"/>
              </w:rPr>
              <w:t>一、供应商</w:t>
            </w:r>
            <w:r>
              <w:t>只能对所购买的标段进行</w:t>
            </w:r>
            <w:r>
              <w:rPr>
                <w:rFonts w:hint="eastAsia"/>
              </w:rPr>
              <w:t>应答</w:t>
            </w:r>
            <w:r>
              <w:t>。每标段的响应文件</w:t>
            </w:r>
            <w:r>
              <w:rPr>
                <w:rFonts w:hint="eastAsia"/>
              </w:rPr>
              <w:t>必须</w:t>
            </w:r>
            <w:r>
              <w:t>分别制作。</w:t>
            </w:r>
          </w:p>
          <w:p>
            <w:pPr>
              <w:spacing w:line="0" w:lineRule="atLeast"/>
            </w:pPr>
            <w:r>
              <w:rPr>
                <w:rFonts w:hint="eastAsia"/>
              </w:rPr>
              <w:t>1、供应商于递交响应文件截止时间之前上传响应文件到内蒙古电力集团电子采购系统，应答截止时间后上传的响应文件恕不接收。</w:t>
            </w:r>
          </w:p>
          <w:p>
            <w:pPr>
              <w:spacing w:line="0" w:lineRule="atLeast"/>
            </w:pPr>
            <w:r>
              <w:rPr>
                <w:rFonts w:hint="eastAsia"/>
                <w:lang w:val="en-US" w:eastAsia="zh-CN"/>
              </w:rPr>
              <w:t>2</w:t>
            </w:r>
            <w:r>
              <w:rPr>
                <w:rFonts w:hint="eastAsia"/>
              </w:rPr>
              <w:t>、本项目必须网上递交</w:t>
            </w:r>
            <w:r>
              <w:t>响应文件</w:t>
            </w:r>
            <w:r>
              <w:rPr>
                <w:rFonts w:hint="eastAsia"/>
              </w:rPr>
              <w:t>，参与本项目的供应商必须获得内蒙古电力集团电子采购系统安全证书（CA锁）及电子签章，且安全证书（CA锁）在有效期内。</w:t>
            </w:r>
          </w:p>
          <w:p>
            <w:pPr>
              <w:spacing w:line="0" w:lineRule="atLeast"/>
            </w:pPr>
            <w:r>
              <w:rPr>
                <w:rFonts w:hint="eastAsia"/>
                <w:lang w:val="en-US" w:eastAsia="zh-CN"/>
              </w:rPr>
              <w:t>3</w:t>
            </w:r>
            <w:r>
              <w:rPr>
                <w:rFonts w:hint="eastAsia"/>
              </w:rPr>
              <w:t>、电子标书制作及递交等有关操作见本文件及《内蒙古电力集团电子采购系统》首页下方供应商操作手册，网址：</w:t>
            </w:r>
            <w:r>
              <w:t>http://guocai-impc.cppchina.cn</w:t>
            </w:r>
            <w:r>
              <w:rPr>
                <w:rFonts w:hint="eastAsia"/>
              </w:rPr>
              <w:t>、供应商服务QQ群：696541095。</w:t>
            </w:r>
          </w:p>
          <w:p>
            <w:pPr>
              <w:spacing w:line="0" w:lineRule="atLeast"/>
            </w:pPr>
            <w:r>
              <w:rPr>
                <w:rFonts w:hint="eastAsia"/>
                <w:lang w:val="en-US" w:eastAsia="zh-CN"/>
              </w:rPr>
              <w:t>4</w:t>
            </w:r>
            <w:r>
              <w:rPr>
                <w:rFonts w:hint="eastAsia"/>
              </w:rPr>
              <w:t>、交易平台环境要求：</w:t>
            </w:r>
          </w:p>
          <w:p>
            <w:pPr>
              <w:spacing w:line="0" w:lineRule="atLeast"/>
            </w:pPr>
            <w:r>
              <w:rPr>
                <w:rFonts w:hint="eastAsia"/>
              </w:rPr>
              <w:t>（1）操作系统：Windows 7及以上版本；</w:t>
            </w:r>
          </w:p>
          <w:p>
            <w:pPr>
              <w:spacing w:line="0" w:lineRule="atLeast"/>
            </w:pPr>
            <w:r>
              <w:rPr>
                <w:rFonts w:hint="eastAsia"/>
              </w:rPr>
              <w:t>（2）浏览器：360浏览器、Internet Explorer 11、10 ；</w:t>
            </w:r>
          </w:p>
          <w:p>
            <w:pPr>
              <w:spacing w:line="0" w:lineRule="atLeast"/>
            </w:pPr>
            <w:r>
              <w:rPr>
                <w:rFonts w:hint="eastAsia"/>
              </w:rPr>
              <w:t>（3）办公软件：Microsoft Office 2007-2016完整版、WPS Office 2019个人版、WPS Office 企业版；</w:t>
            </w:r>
          </w:p>
          <w:p>
            <w:pPr>
              <w:spacing w:line="0" w:lineRule="atLeast"/>
            </w:pPr>
            <w:r>
              <w:rPr>
                <w:rFonts w:hint="eastAsia"/>
              </w:rPr>
              <w:t>（4）PDF软件推荐： 平台自带PDF软件（软件路径：C:\Windows\winaip）。非以上环境可能出现错误影响其投标，登录交易平台时如提示更新插件则必须更新，否则影响其电子投标。</w:t>
            </w:r>
          </w:p>
          <w:p>
            <w:pPr>
              <w:spacing w:line="0" w:lineRule="atLeast"/>
              <w:ind w:firstLine="210" w:firstLineChars="100"/>
            </w:pPr>
            <w:r>
              <w:rPr>
                <w:rFonts w:hint="eastAsia"/>
                <w:lang w:val="en-US" w:eastAsia="zh-CN"/>
              </w:rPr>
              <w:t>5</w:t>
            </w:r>
            <w:r>
              <w:rPr>
                <w:rFonts w:hint="eastAsia"/>
              </w:rPr>
              <w:t>.供应商在报名后应立即以模拟数据填写投标数据文件，进行电子盖章，进入“我的投标”界面进行文件上传，以检测其电子投标机器环境是否正常，如有问题请在供应商服务QQ群中反馈并获得技术支持。如在临近开标的48小时内发现电子投标机器环境有问题，导致技术支持无法在投标截止前解决其问题而影响电子投标的，供应商须自行承担相应责任。</w:t>
            </w:r>
          </w:p>
          <w:p>
            <w:pPr>
              <w:spacing w:line="0" w:lineRule="atLeast"/>
              <w:ind w:firstLine="210" w:firstLineChars="100"/>
            </w:pPr>
            <w:r>
              <w:rPr>
                <w:rFonts w:hint="eastAsia"/>
                <w:lang w:val="en-US" w:eastAsia="zh-CN"/>
              </w:rPr>
              <w:t>6</w:t>
            </w:r>
            <w:r>
              <w:rPr>
                <w:rFonts w:hint="eastAsia"/>
              </w:rPr>
              <w:t>.供应商投标文件中的相关扫描件应保证清晰度，无法辨认的评审时受到影响的，由供应商承担相应责任。</w:t>
            </w:r>
          </w:p>
          <w:p>
            <w:pPr>
              <w:spacing w:line="0" w:lineRule="atLeast"/>
              <w:ind w:firstLine="210" w:firstLineChars="100"/>
            </w:pPr>
            <w:r>
              <w:rPr>
                <w:rFonts w:hint="eastAsia"/>
                <w:lang w:val="en-US" w:eastAsia="zh-CN"/>
              </w:rPr>
              <w:t>7</w:t>
            </w:r>
            <w:r>
              <w:rPr>
                <w:rFonts w:hint="eastAsia"/>
              </w:rPr>
              <w:t>、供应商可进行远程开标也可到现场参加开标。现场开标必须携带CA锁和笔记本电脑（操作系统：Windows 7及以上版本），以便线上进行开标操作，并提前做好电脑调试工作，确保不影响开标操作。</w:t>
            </w:r>
          </w:p>
          <w:p>
            <w:pPr>
              <w:spacing w:line="0" w:lineRule="atLeast"/>
              <w:ind w:firstLine="210" w:firstLineChars="100"/>
            </w:pPr>
            <w:r>
              <w:rPr>
                <w:rFonts w:hint="eastAsia"/>
                <w:lang w:val="en-US" w:eastAsia="zh-CN"/>
              </w:rPr>
              <w:t>8</w:t>
            </w:r>
            <w:r>
              <w:rPr>
                <w:rFonts w:hint="eastAsia"/>
              </w:rPr>
              <w:t>、供应商应充分考虑到网上投标会发生的故障和风险。对发生的任何故障和风险造成供应商投标内容不一致或利益受损或投标失败的，采购人及代理机构不承担任何责任。</w:t>
            </w:r>
          </w:p>
          <w:p>
            <w:pPr>
              <w:spacing w:line="0" w:lineRule="atLeast"/>
            </w:pPr>
            <w:r>
              <w:rPr>
                <w:rFonts w:hint="eastAsia"/>
              </w:rPr>
              <w:t>二、采购人将对成交单位进行资质、业绩等信息（现场）查验，如发现查实不清、信息虚假，将参照不良供应商处罚条例进行处罚。</w:t>
            </w:r>
          </w:p>
          <w:p>
            <w:pPr>
              <w:spacing w:line="0" w:lineRule="atLeast"/>
            </w:pPr>
            <w:r>
              <w:rPr>
                <w:rFonts w:hint="eastAsia"/>
              </w:rPr>
              <w:t>三、如发现恶意投诉、贴牌生产、虚假投标，将参照不良供应商处罚条例进行处罚。</w:t>
            </w:r>
          </w:p>
          <w:p>
            <w:pPr>
              <w:spacing w:line="0" w:lineRule="atLeast"/>
              <w:rPr>
                <w:rFonts w:hint="eastAsia"/>
              </w:rPr>
            </w:pPr>
            <w:r>
              <w:rPr>
                <w:rFonts w:hint="eastAsia"/>
              </w:rPr>
              <w:t>四、如果采购文件商务部分与技术部分的内容有差异：</w:t>
            </w:r>
          </w:p>
          <w:p>
            <w:pPr>
              <w:spacing w:line="0" w:lineRule="atLeast"/>
              <w:rPr>
                <w:rFonts w:hint="eastAsia"/>
              </w:rPr>
            </w:pPr>
            <w:r>
              <w:rPr>
                <w:rFonts w:hint="eastAsia"/>
              </w:rPr>
              <w:t>1</w:t>
            </w:r>
            <w:r>
              <w:t>.</w:t>
            </w:r>
            <w:r>
              <w:rPr>
                <w:rFonts w:hint="eastAsia"/>
              </w:rPr>
              <w:t>技术差异以技术部分为准；</w:t>
            </w:r>
          </w:p>
          <w:p>
            <w:pPr>
              <w:spacing w:line="0" w:lineRule="atLeast"/>
            </w:pPr>
            <w:r>
              <w:rPr>
                <w:rFonts w:hint="eastAsia"/>
              </w:rPr>
              <w:t>2.</w:t>
            </w:r>
            <w:r>
              <w:t>采购文件</w:t>
            </w:r>
            <w:r>
              <w:rPr>
                <w:rFonts w:hint="eastAsia"/>
              </w:rPr>
              <w:t>商务技术部分的商务技术资质要求与公告附表中的专用资格条件冲突，以公告附表中的专用资格条件为准。</w:t>
            </w:r>
          </w:p>
          <w:p>
            <w:pPr>
              <w:spacing w:line="0" w:lineRule="atLeast"/>
              <w:rPr>
                <w:rFonts w:hint="eastAsia"/>
              </w:rPr>
            </w:pPr>
            <w:r>
              <w:rPr>
                <w:rFonts w:hint="eastAsia"/>
                <w:lang w:val="en-US" w:eastAsia="zh-CN"/>
              </w:rPr>
              <w:t>五</w:t>
            </w:r>
            <w:r>
              <w:rPr>
                <w:rFonts w:hint="eastAsia"/>
              </w:rPr>
              <w:t>、</w:t>
            </w:r>
            <w:r>
              <w:rPr>
                <w:rFonts w:hint="eastAsia"/>
                <w:lang w:val="en-US" w:eastAsia="zh-CN"/>
              </w:rPr>
              <w:t>供应商</w:t>
            </w:r>
            <w:r>
              <w:rPr>
                <w:rFonts w:hint="eastAsia"/>
              </w:rPr>
              <w:t>报价须包含技术规范所要求的全部内容，不得缺项、漏项或改变技术规范所要求的内容，如果分项报价中缺漏项，则视为这项报价已分摊在其它分项报价中，即已包含在</w:t>
            </w:r>
            <w:r>
              <w:t>《</w:t>
            </w:r>
            <w:r>
              <w:rPr>
                <w:rFonts w:hint="eastAsia"/>
              </w:rPr>
              <w:t>货物清单行报价暨投标报价汇总表</w:t>
            </w:r>
            <w:r>
              <w:t>》</w:t>
            </w:r>
            <w:r>
              <w:rPr>
                <w:rFonts w:hint="eastAsia"/>
              </w:rPr>
              <w:t>总报价中，请</w:t>
            </w:r>
            <w:r>
              <w:rPr>
                <w:rFonts w:hint="eastAsia"/>
                <w:lang w:val="en-US" w:eastAsia="zh-CN"/>
              </w:rPr>
              <w:t>供应商</w:t>
            </w:r>
            <w:r>
              <w:rPr>
                <w:rFonts w:hint="eastAsia"/>
              </w:rPr>
              <w:t>报价时综合考虑</w:t>
            </w:r>
            <w:r>
              <w:rPr>
                <w:rFonts w:hint="eastAsia"/>
                <w:lang w:eastAsia="zh-CN"/>
              </w:rPr>
              <w:t>。</w:t>
            </w:r>
          </w:p>
          <w:p>
            <w:pPr>
              <w:spacing w:line="240" w:lineRule="auto"/>
            </w:pPr>
            <w:r>
              <w:rPr>
                <w:rFonts w:hint="eastAsia"/>
                <w:lang w:val="en-US" w:eastAsia="zh-CN"/>
              </w:rPr>
              <w:t>六</w:t>
            </w:r>
            <w:r>
              <w:t>、在采购或后续履约过程中，如纳税义务实际发生节点税率发生政策性调整，应当按照最新税率计算的增值税额进行总价款结算。</w:t>
            </w:r>
          </w:p>
          <w:p>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lang w:val="en-US" w:eastAsia="zh-CN"/>
              </w:rPr>
              <w:t>七、按照《供应商不良行为管理办法》的规定，供应商在成交候选人公示结束前发生不良行为被处理的，取消其成交资格。</w:t>
            </w:r>
          </w:p>
        </w:tc>
      </w:tr>
    </w:tbl>
    <w:p>
      <w:pPr>
        <w:pStyle w:val="3"/>
        <w:spacing w:before="0" w:after="0" w:line="360" w:lineRule="auto"/>
        <w:outlineLvl w:val="9"/>
        <w:rPr>
          <w:rFonts w:ascii="宋体" w:hAnsi="宋体" w:eastAsia="宋体"/>
        </w:rPr>
      </w:pPr>
    </w:p>
    <w:p>
      <w:pPr>
        <w:pStyle w:val="3"/>
        <w:spacing w:before="0" w:after="0" w:line="360" w:lineRule="auto"/>
        <w:outlineLvl w:val="9"/>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pStyle w:val="39"/>
        <w:jc w:val="left"/>
        <w:rPr>
          <w:sz w:val="44"/>
          <w:szCs w:val="44"/>
        </w:rPr>
      </w:pPr>
      <w:bookmarkStart w:id="46" w:name="_Toc29629"/>
      <w:bookmarkStart w:id="47" w:name="_Toc38408106"/>
      <w:bookmarkStart w:id="48" w:name="_Toc20914"/>
      <w:r>
        <w:rPr>
          <w:rFonts w:hint="eastAsia"/>
          <w:sz w:val="44"/>
          <w:szCs w:val="44"/>
        </w:rPr>
        <w:t>1.总则</w:t>
      </w:r>
      <w:bookmarkEnd w:id="46"/>
      <w:bookmarkEnd w:id="47"/>
      <w:bookmarkEnd w:id="48"/>
    </w:p>
    <w:p>
      <w:pPr>
        <w:spacing w:line="360" w:lineRule="auto"/>
        <w:ind w:firstLine="330"/>
        <w:rPr>
          <w:sz w:val="36"/>
        </w:rPr>
      </w:pPr>
      <w:r>
        <w:rPr>
          <w:rFonts w:hint="eastAsia"/>
          <w:sz w:val="36"/>
        </w:rPr>
        <w:t>1.1采购方式</w:t>
      </w:r>
    </w:p>
    <w:p>
      <w:pPr>
        <w:spacing w:line="360" w:lineRule="auto"/>
        <w:ind w:firstLine="420" w:firstLineChars="200"/>
      </w:pPr>
      <w:r>
        <w:rPr>
          <w:rFonts w:hint="eastAsia"/>
        </w:rPr>
        <w:t>1.1.1本项目采用内蒙古电力（集团）有限责任公司</w:t>
      </w:r>
      <w:r>
        <w:rPr>
          <w:rFonts w:hint="eastAsia"/>
          <w:lang w:eastAsia="zh-CN"/>
        </w:rPr>
        <w:t>竞价</w:t>
      </w:r>
      <w:r>
        <w:rPr>
          <w:rFonts w:hint="eastAsia"/>
        </w:rPr>
        <w:t>采购方式。</w:t>
      </w:r>
    </w:p>
    <w:p>
      <w:pPr>
        <w:spacing w:line="360" w:lineRule="auto"/>
        <w:ind w:firstLine="420" w:firstLineChars="200"/>
        <w:rPr>
          <w:rFonts w:ascii="等线" w:hAnsi="等线" w:eastAsia="等线" w:cs="等线"/>
          <w:color w:val="FF0000"/>
          <w:sz w:val="20"/>
          <w:szCs w:val="20"/>
        </w:rPr>
      </w:pPr>
      <w:r>
        <w:rPr>
          <w:rFonts w:hint="eastAsia"/>
        </w:rPr>
        <w:t>1.1.2本</w:t>
      </w:r>
      <w:r>
        <w:rPr>
          <w:rFonts w:hint="eastAsia"/>
          <w:lang w:eastAsia="zh-CN"/>
        </w:rPr>
        <w:t>竞价</w:t>
      </w:r>
      <w:r>
        <w:rPr>
          <w:rFonts w:hint="eastAsia"/>
        </w:rPr>
        <w:t>采购文件依据内蒙古电力（集团）有限责任公司《采购管理标准》及《国有企业采购操作规范》的规定编制。</w:t>
      </w:r>
    </w:p>
    <w:p>
      <w:pPr>
        <w:spacing w:line="360" w:lineRule="auto"/>
        <w:ind w:firstLine="360" w:firstLineChars="100"/>
        <w:rPr>
          <w:sz w:val="36"/>
        </w:rPr>
      </w:pPr>
      <w:r>
        <w:rPr>
          <w:rFonts w:hint="eastAsia"/>
          <w:sz w:val="36"/>
        </w:rPr>
        <w:t>1.2采购项目概况和供应商资格要求</w:t>
      </w:r>
    </w:p>
    <w:p>
      <w:pPr>
        <w:spacing w:line="360" w:lineRule="auto"/>
        <w:ind w:firstLine="210" w:firstLineChars="100"/>
      </w:pPr>
      <w:r>
        <w:rPr>
          <w:rFonts w:hint="eastAsia"/>
        </w:rPr>
        <w:t xml:space="preserve">  1.2.1采购项目概况和供应商资格要求见第一章</w:t>
      </w:r>
      <w:r>
        <w:rPr>
          <w:rFonts w:hint="eastAsia"/>
          <w:lang w:eastAsia="zh-CN"/>
        </w:rPr>
        <w:t>竞价</w:t>
      </w:r>
      <w:r>
        <w:rPr>
          <w:rFonts w:hint="eastAsia"/>
        </w:rPr>
        <w:t>采购公告/</w:t>
      </w:r>
      <w:r>
        <w:rPr>
          <w:rFonts w:hint="eastAsia"/>
          <w:lang w:eastAsia="zh-CN"/>
        </w:rPr>
        <w:t>竞价</w:t>
      </w:r>
      <w:r>
        <w:rPr>
          <w:rFonts w:hint="eastAsia"/>
        </w:rPr>
        <w:t>采购邀清书。</w:t>
      </w:r>
    </w:p>
    <w:p>
      <w:pPr>
        <w:spacing w:line="360" w:lineRule="auto"/>
        <w:ind w:firstLine="210" w:firstLineChars="100"/>
      </w:pPr>
      <w:r>
        <w:rPr>
          <w:rFonts w:hint="eastAsia"/>
        </w:rPr>
        <w:t xml:space="preserve">  1.2.2第一章</w:t>
      </w:r>
      <w:r>
        <w:rPr>
          <w:rFonts w:hint="eastAsia"/>
          <w:lang w:eastAsia="zh-CN"/>
        </w:rPr>
        <w:t>竞价</w:t>
      </w:r>
      <w:r>
        <w:rPr>
          <w:rFonts w:hint="eastAsia"/>
        </w:rPr>
        <w:t>采购公告/</w:t>
      </w:r>
      <w:r>
        <w:rPr>
          <w:rFonts w:hint="eastAsia"/>
          <w:lang w:eastAsia="zh-CN"/>
        </w:rPr>
        <w:t>竞价</w:t>
      </w:r>
      <w:r>
        <w:rPr>
          <w:rFonts w:hint="eastAsia"/>
        </w:rPr>
        <w:t>采购邀请书中明确了本项目采购代理机构的，采购文件中采均人的称谓也包括采购代理机构。采购代理机构在采购人的授权范围内开展采购活动。</w:t>
      </w:r>
    </w:p>
    <w:p>
      <w:pPr>
        <w:spacing w:line="360" w:lineRule="auto"/>
        <w:ind w:firstLine="360" w:firstLineChars="100"/>
        <w:rPr>
          <w:sz w:val="36"/>
        </w:rPr>
      </w:pPr>
      <w:r>
        <w:rPr>
          <w:rFonts w:hint="eastAsia"/>
          <w:sz w:val="36"/>
        </w:rPr>
        <w:t>1.3费用承担</w:t>
      </w:r>
    </w:p>
    <w:p>
      <w:pPr>
        <w:spacing w:line="360" w:lineRule="auto"/>
        <w:ind w:firstLine="210" w:firstLineChars="100"/>
      </w:pPr>
      <w:r>
        <w:rPr>
          <w:rFonts w:hint="eastAsia"/>
        </w:rPr>
        <w:t xml:space="preserve">  1.3.1供应商准备和参加</w:t>
      </w:r>
      <w:r>
        <w:rPr>
          <w:rFonts w:hint="eastAsia"/>
          <w:lang w:eastAsia="zh-CN"/>
        </w:rPr>
        <w:t>竞价</w:t>
      </w:r>
      <w:r>
        <w:rPr>
          <w:rFonts w:hint="eastAsia"/>
        </w:rPr>
        <w:t>采购活动所发生的各种费用由供应商自行承担。</w:t>
      </w:r>
    </w:p>
    <w:p>
      <w:pPr>
        <w:spacing w:line="360" w:lineRule="auto"/>
        <w:ind w:firstLine="210" w:firstLineChars="100"/>
      </w:pPr>
      <w:r>
        <w:rPr>
          <w:rFonts w:hint="eastAsia"/>
        </w:rPr>
        <w:t xml:space="preserve">  1.3.2供应商须知前附表规定由供应商承担采购代理服务费的，供应商应按照供应商须知前附表规定的费用标准或金额、交费时间和方式向采购代理机构支付代理服务费。</w:t>
      </w:r>
    </w:p>
    <w:p>
      <w:pPr>
        <w:spacing w:line="360" w:lineRule="auto"/>
        <w:ind w:firstLine="420" w:firstLineChars="200"/>
        <w:rPr>
          <w:rFonts w:hint="eastAsia"/>
        </w:rPr>
      </w:pPr>
      <w:r>
        <w:rPr>
          <w:rFonts w:hint="eastAsia"/>
        </w:rPr>
        <w:t>采购代理服务收费：参照内工建协{2016}17号文件规定的收费标准进行取费，招标代理服务收费按差额定率累计进行计算，以每个成交通知书的成交金额为计算基数。成交价低于500万元以下的乘以对应的费率，按实际费用收取（不按内工建协{2016}17号文件注释第二条规定执行）,成交单位在领取成交通知书前以电汇或现金形式缴纳。</w:t>
      </w:r>
    </w:p>
    <w:p>
      <w:pPr>
        <w:adjustRightInd w:val="0"/>
        <w:snapToGrid w:val="0"/>
        <w:jc w:val="center"/>
        <w:outlineLvl w:val="1"/>
        <w:rPr>
          <w:rFonts w:ascii="宋体" w:hAnsi="宋体"/>
          <w:b/>
          <w:szCs w:val="21"/>
        </w:rPr>
      </w:pPr>
      <w:bookmarkStart w:id="49" w:name="_Toc38378762"/>
      <w:bookmarkStart w:id="50" w:name="_Toc38213918"/>
      <w:bookmarkStart w:id="51" w:name="_Toc6838270"/>
      <w:bookmarkStart w:id="52" w:name="_Toc20355"/>
      <w:bookmarkStart w:id="53" w:name="_Toc37783533"/>
      <w:bookmarkStart w:id="54" w:name="_Toc22436867"/>
      <w:bookmarkStart w:id="55" w:name="_Toc6838366"/>
      <w:bookmarkStart w:id="56" w:name="_Toc38408107"/>
      <w:bookmarkStart w:id="57" w:name="_Toc9126"/>
      <w:bookmarkStart w:id="58" w:name="_Toc2907"/>
      <w:bookmarkStart w:id="59" w:name="_Toc38216066"/>
      <w:r>
        <w:rPr>
          <w:rFonts w:hint="eastAsia" w:ascii="宋体" w:hAnsi="宋体"/>
          <w:b/>
          <w:szCs w:val="21"/>
        </w:rPr>
        <w:t>内蒙古自治区招标代理服务收费指导标准</w:t>
      </w:r>
      <w:bookmarkEnd w:id="49"/>
      <w:bookmarkEnd w:id="50"/>
      <w:bookmarkEnd w:id="51"/>
      <w:bookmarkEnd w:id="52"/>
      <w:bookmarkEnd w:id="53"/>
      <w:bookmarkEnd w:id="54"/>
      <w:bookmarkEnd w:id="55"/>
      <w:bookmarkEnd w:id="56"/>
      <w:bookmarkEnd w:id="57"/>
      <w:bookmarkEnd w:id="58"/>
      <w:bookmarkEnd w:id="59"/>
    </w:p>
    <w:tbl>
      <w:tblPr>
        <w:tblStyle w:val="53"/>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5178"/>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b/>
                <w:szCs w:val="21"/>
              </w:rPr>
            </w:pPr>
            <w:bookmarkStart w:id="60" w:name="_Toc22436868"/>
            <w:bookmarkStart w:id="61" w:name="_Toc6838271"/>
            <w:bookmarkStart w:id="62" w:name="_Toc10058"/>
            <w:bookmarkStart w:id="63" w:name="_Toc4470"/>
            <w:bookmarkStart w:id="64" w:name="_Toc38213919"/>
            <w:bookmarkStart w:id="65" w:name="_Toc37783534"/>
            <w:bookmarkStart w:id="66" w:name="_Toc38378763"/>
            <w:bookmarkStart w:id="67" w:name="_Toc23965"/>
            <w:bookmarkStart w:id="68" w:name="_Toc6838367"/>
            <w:bookmarkStart w:id="69" w:name="_Toc38216067"/>
            <w:bookmarkStart w:id="70" w:name="_Toc38408108"/>
            <w:r>
              <w:rPr>
                <w:rFonts w:hint="eastAsia" w:ascii="宋体" w:hAnsi="宋体"/>
                <w:b/>
                <w:szCs w:val="21"/>
              </w:rPr>
              <w:t>中标金额（万元）</w:t>
            </w:r>
            <w:bookmarkEnd w:id="60"/>
            <w:bookmarkEnd w:id="61"/>
            <w:bookmarkEnd w:id="62"/>
            <w:bookmarkEnd w:id="63"/>
            <w:bookmarkEnd w:id="64"/>
            <w:bookmarkEnd w:id="65"/>
            <w:bookmarkEnd w:id="66"/>
            <w:bookmarkEnd w:id="67"/>
            <w:bookmarkEnd w:id="68"/>
            <w:bookmarkEnd w:id="69"/>
            <w:bookmarkEnd w:id="70"/>
          </w:p>
        </w:tc>
        <w:tc>
          <w:tcPr>
            <w:tcW w:w="5178" w:type="dxa"/>
            <w:noWrap w:val="0"/>
            <w:vAlign w:val="center"/>
          </w:tcPr>
          <w:p>
            <w:pPr>
              <w:adjustRightInd w:val="0"/>
              <w:snapToGrid w:val="0"/>
              <w:jc w:val="center"/>
              <w:outlineLvl w:val="1"/>
              <w:rPr>
                <w:rFonts w:ascii="宋体" w:hAnsi="宋体"/>
                <w:b/>
                <w:szCs w:val="21"/>
              </w:rPr>
            </w:pPr>
            <w:bookmarkStart w:id="71" w:name="_Toc16688"/>
            <w:bookmarkStart w:id="72" w:name="_Toc38216068"/>
            <w:bookmarkStart w:id="73" w:name="_Toc6838272"/>
            <w:bookmarkStart w:id="74" w:name="_Toc6838368"/>
            <w:bookmarkStart w:id="75" w:name="_Toc22436869"/>
            <w:bookmarkStart w:id="76" w:name="_Toc38213920"/>
            <w:bookmarkStart w:id="77" w:name="_Toc38378764"/>
            <w:bookmarkStart w:id="78" w:name="_Toc14541"/>
            <w:bookmarkStart w:id="79" w:name="_Toc38408109"/>
            <w:bookmarkStart w:id="80" w:name="_Toc19766"/>
            <w:bookmarkStart w:id="81" w:name="_Toc37783535"/>
            <w:r>
              <w:rPr>
                <w:rFonts w:hint="eastAsia" w:ascii="宋体" w:hAnsi="宋体"/>
                <w:b/>
                <w:szCs w:val="21"/>
              </w:rPr>
              <w:t>费率（货物）</w:t>
            </w:r>
            <w:bookmarkEnd w:id="71"/>
            <w:bookmarkEnd w:id="72"/>
            <w:bookmarkEnd w:id="73"/>
            <w:bookmarkEnd w:id="74"/>
            <w:bookmarkEnd w:id="75"/>
            <w:bookmarkEnd w:id="76"/>
            <w:bookmarkEnd w:id="77"/>
            <w:bookmarkEnd w:id="78"/>
            <w:bookmarkEnd w:id="79"/>
            <w:bookmarkEnd w:id="80"/>
            <w:bookmarkEnd w:id="81"/>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82" w:name="_Toc38378765"/>
            <w:bookmarkStart w:id="83" w:name="_Toc38216069"/>
            <w:bookmarkStart w:id="84" w:name="_Toc38213921"/>
            <w:bookmarkStart w:id="85" w:name="_Toc38408110"/>
            <w:bookmarkStart w:id="86" w:name="_Toc6838273"/>
            <w:bookmarkStart w:id="87" w:name="_Toc18463"/>
            <w:bookmarkStart w:id="88" w:name="_Toc37783536"/>
            <w:bookmarkStart w:id="89" w:name="_Toc23810"/>
            <w:bookmarkStart w:id="90" w:name="_Toc6470"/>
            <w:bookmarkStart w:id="91" w:name="_Toc6838369"/>
            <w:bookmarkStart w:id="92" w:name="_Toc22436870"/>
            <w:r>
              <w:rPr>
                <w:rFonts w:hint="eastAsia" w:ascii="宋体" w:hAnsi="宋体"/>
                <w:szCs w:val="21"/>
              </w:rPr>
              <w:t>500以下</w:t>
            </w:r>
            <w:bookmarkEnd w:id="82"/>
            <w:bookmarkEnd w:id="83"/>
            <w:bookmarkEnd w:id="84"/>
            <w:bookmarkEnd w:id="85"/>
            <w:bookmarkEnd w:id="86"/>
            <w:bookmarkEnd w:id="87"/>
            <w:bookmarkEnd w:id="88"/>
            <w:bookmarkEnd w:id="89"/>
            <w:bookmarkEnd w:id="90"/>
            <w:bookmarkEnd w:id="91"/>
            <w:bookmarkEnd w:id="92"/>
          </w:p>
        </w:tc>
        <w:tc>
          <w:tcPr>
            <w:tcW w:w="5178" w:type="dxa"/>
            <w:noWrap w:val="0"/>
            <w:vAlign w:val="center"/>
          </w:tcPr>
          <w:p>
            <w:pPr>
              <w:adjustRightInd w:val="0"/>
              <w:snapToGrid w:val="0"/>
              <w:jc w:val="center"/>
              <w:outlineLvl w:val="1"/>
              <w:rPr>
                <w:rFonts w:ascii="宋体" w:hAnsi="宋体"/>
                <w:szCs w:val="21"/>
              </w:rPr>
            </w:pPr>
            <w:bookmarkStart w:id="93" w:name="_Toc21450"/>
            <w:bookmarkStart w:id="94" w:name="_Toc3114"/>
            <w:bookmarkStart w:id="95" w:name="_Toc38216070"/>
            <w:bookmarkStart w:id="96" w:name="_Toc6838370"/>
            <w:bookmarkStart w:id="97" w:name="_Toc17221"/>
            <w:bookmarkStart w:id="98" w:name="_Toc6838274"/>
            <w:bookmarkStart w:id="99" w:name="_Toc38378766"/>
            <w:bookmarkStart w:id="100" w:name="_Toc38213922"/>
            <w:bookmarkStart w:id="101" w:name="_Toc37783537"/>
            <w:bookmarkStart w:id="102" w:name="_Toc22436871"/>
            <w:bookmarkStart w:id="103" w:name="_Toc38408111"/>
            <w:r>
              <w:rPr>
                <w:rFonts w:hint="eastAsia" w:ascii="宋体" w:hAnsi="宋体"/>
                <w:szCs w:val="21"/>
              </w:rPr>
              <w:t>1.5％</w:t>
            </w:r>
            <w:bookmarkEnd w:id="93"/>
            <w:bookmarkEnd w:id="94"/>
            <w:bookmarkEnd w:id="95"/>
            <w:bookmarkEnd w:id="96"/>
            <w:bookmarkEnd w:id="97"/>
            <w:bookmarkEnd w:id="98"/>
            <w:bookmarkEnd w:id="99"/>
            <w:bookmarkEnd w:id="100"/>
            <w:bookmarkEnd w:id="101"/>
            <w:bookmarkEnd w:id="102"/>
            <w:bookmarkEnd w:id="103"/>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104" w:name="_Toc11274"/>
            <w:bookmarkStart w:id="105" w:name="_Toc38408112"/>
            <w:bookmarkStart w:id="106" w:name="_Toc22436872"/>
            <w:bookmarkStart w:id="107" w:name="_Toc38216071"/>
            <w:bookmarkStart w:id="108" w:name="_Toc38213923"/>
            <w:bookmarkStart w:id="109" w:name="_Toc38378767"/>
            <w:bookmarkStart w:id="110" w:name="_Toc15983"/>
            <w:bookmarkStart w:id="111" w:name="_Toc6838275"/>
            <w:bookmarkStart w:id="112" w:name="_Toc13382"/>
            <w:bookmarkStart w:id="113" w:name="_Toc37783538"/>
            <w:bookmarkStart w:id="114" w:name="_Toc6838371"/>
            <w:r>
              <w:rPr>
                <w:rFonts w:ascii="宋体" w:hAnsi="宋体"/>
                <w:szCs w:val="21"/>
              </w:rPr>
              <w:t>500-1000</w:t>
            </w:r>
            <w:bookmarkEnd w:id="104"/>
            <w:bookmarkEnd w:id="105"/>
            <w:bookmarkEnd w:id="106"/>
            <w:bookmarkEnd w:id="107"/>
            <w:bookmarkEnd w:id="108"/>
            <w:bookmarkEnd w:id="109"/>
            <w:bookmarkEnd w:id="110"/>
            <w:bookmarkEnd w:id="111"/>
            <w:bookmarkEnd w:id="112"/>
            <w:bookmarkEnd w:id="113"/>
            <w:bookmarkEnd w:id="114"/>
          </w:p>
        </w:tc>
        <w:tc>
          <w:tcPr>
            <w:tcW w:w="5178" w:type="dxa"/>
            <w:noWrap w:val="0"/>
            <w:vAlign w:val="center"/>
          </w:tcPr>
          <w:p>
            <w:pPr>
              <w:adjustRightInd w:val="0"/>
              <w:snapToGrid w:val="0"/>
              <w:jc w:val="center"/>
              <w:outlineLvl w:val="1"/>
              <w:rPr>
                <w:rFonts w:ascii="宋体" w:hAnsi="宋体"/>
                <w:szCs w:val="21"/>
              </w:rPr>
            </w:pPr>
            <w:bookmarkStart w:id="115" w:name="_Toc24139"/>
            <w:bookmarkStart w:id="116" w:name="_Toc37783539"/>
            <w:bookmarkStart w:id="117" w:name="_Toc29101"/>
            <w:bookmarkStart w:id="118" w:name="_Toc6838276"/>
            <w:bookmarkStart w:id="119" w:name="_Toc38378768"/>
            <w:bookmarkStart w:id="120" w:name="_Toc38216072"/>
            <w:bookmarkStart w:id="121" w:name="_Toc22436873"/>
            <w:bookmarkStart w:id="122" w:name="_Toc6838372"/>
            <w:bookmarkStart w:id="123" w:name="_Toc38213924"/>
            <w:bookmarkStart w:id="124" w:name="_Toc597"/>
            <w:bookmarkStart w:id="125" w:name="_Toc38408113"/>
            <w:r>
              <w:rPr>
                <w:rFonts w:ascii="宋体" w:hAnsi="宋体"/>
                <w:szCs w:val="21"/>
              </w:rPr>
              <w:t>0.</w:t>
            </w:r>
            <w:r>
              <w:rPr>
                <w:rFonts w:hint="eastAsia" w:ascii="宋体" w:hAnsi="宋体"/>
                <w:szCs w:val="21"/>
              </w:rPr>
              <w:t>8％</w:t>
            </w:r>
            <w:bookmarkEnd w:id="115"/>
            <w:bookmarkEnd w:id="116"/>
            <w:bookmarkEnd w:id="117"/>
            <w:bookmarkEnd w:id="118"/>
            <w:bookmarkEnd w:id="119"/>
            <w:bookmarkEnd w:id="120"/>
            <w:bookmarkEnd w:id="121"/>
            <w:bookmarkEnd w:id="122"/>
            <w:bookmarkEnd w:id="123"/>
            <w:bookmarkEnd w:id="124"/>
            <w:bookmarkEnd w:id="125"/>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126" w:name="_Toc6838277"/>
            <w:bookmarkStart w:id="127" w:name="_Toc6838373"/>
            <w:bookmarkStart w:id="128" w:name="_Toc38408114"/>
            <w:bookmarkStart w:id="129" w:name="_Toc37783540"/>
            <w:bookmarkStart w:id="130" w:name="_Toc38216073"/>
            <w:bookmarkStart w:id="131" w:name="_Toc38378769"/>
            <w:bookmarkStart w:id="132" w:name="_Toc22436874"/>
            <w:bookmarkStart w:id="133" w:name="_Toc25567"/>
            <w:bookmarkStart w:id="134" w:name="_Toc38213925"/>
            <w:bookmarkStart w:id="135" w:name="_Toc15358"/>
            <w:bookmarkStart w:id="136" w:name="_Toc31021"/>
            <w:r>
              <w:rPr>
                <w:rFonts w:ascii="宋体" w:hAnsi="宋体"/>
                <w:szCs w:val="21"/>
              </w:rPr>
              <w:t>1000-5000</w:t>
            </w:r>
            <w:bookmarkEnd w:id="126"/>
            <w:bookmarkEnd w:id="127"/>
            <w:bookmarkEnd w:id="128"/>
            <w:bookmarkEnd w:id="129"/>
            <w:bookmarkEnd w:id="130"/>
            <w:bookmarkEnd w:id="131"/>
            <w:bookmarkEnd w:id="132"/>
            <w:bookmarkEnd w:id="133"/>
            <w:bookmarkEnd w:id="134"/>
            <w:bookmarkEnd w:id="135"/>
            <w:bookmarkEnd w:id="136"/>
          </w:p>
        </w:tc>
        <w:tc>
          <w:tcPr>
            <w:tcW w:w="5178" w:type="dxa"/>
            <w:noWrap w:val="0"/>
            <w:vAlign w:val="center"/>
          </w:tcPr>
          <w:p>
            <w:pPr>
              <w:adjustRightInd w:val="0"/>
              <w:snapToGrid w:val="0"/>
              <w:jc w:val="center"/>
              <w:outlineLvl w:val="1"/>
              <w:rPr>
                <w:rFonts w:ascii="宋体" w:hAnsi="宋体"/>
                <w:szCs w:val="21"/>
              </w:rPr>
            </w:pPr>
            <w:bookmarkStart w:id="137" w:name="_Toc38213926"/>
            <w:bookmarkStart w:id="138" w:name="_Toc38216074"/>
            <w:bookmarkStart w:id="139" w:name="_Toc6838374"/>
            <w:bookmarkStart w:id="140" w:name="_Toc16236"/>
            <w:bookmarkStart w:id="141" w:name="_Toc4276"/>
            <w:bookmarkStart w:id="142" w:name="_Toc38408115"/>
            <w:bookmarkStart w:id="143" w:name="_Toc38378770"/>
            <w:bookmarkStart w:id="144" w:name="_Toc6838278"/>
            <w:bookmarkStart w:id="145" w:name="_Toc22436875"/>
            <w:bookmarkStart w:id="146" w:name="_Toc37783541"/>
            <w:bookmarkStart w:id="147" w:name="_Toc5391"/>
            <w:r>
              <w:rPr>
                <w:rFonts w:hint="eastAsia" w:ascii="宋体" w:hAnsi="宋体"/>
                <w:szCs w:val="21"/>
              </w:rPr>
              <w:t>0.5％</w:t>
            </w:r>
            <w:bookmarkEnd w:id="137"/>
            <w:bookmarkEnd w:id="138"/>
            <w:bookmarkEnd w:id="139"/>
            <w:bookmarkEnd w:id="140"/>
            <w:bookmarkEnd w:id="141"/>
            <w:bookmarkEnd w:id="142"/>
            <w:bookmarkEnd w:id="143"/>
            <w:bookmarkEnd w:id="144"/>
            <w:bookmarkEnd w:id="145"/>
            <w:bookmarkEnd w:id="146"/>
            <w:bookmarkEnd w:id="147"/>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148" w:name="_Toc6838279"/>
            <w:bookmarkStart w:id="149" w:name="_Toc38408116"/>
            <w:bookmarkStart w:id="150" w:name="_Toc19195"/>
            <w:bookmarkStart w:id="151" w:name="_Toc22436876"/>
            <w:bookmarkStart w:id="152" w:name="_Toc25591"/>
            <w:bookmarkStart w:id="153" w:name="_Toc38213927"/>
            <w:bookmarkStart w:id="154" w:name="_Toc25362"/>
            <w:bookmarkStart w:id="155" w:name="_Toc37783542"/>
            <w:bookmarkStart w:id="156" w:name="_Toc6838375"/>
            <w:bookmarkStart w:id="157" w:name="_Toc38378771"/>
            <w:bookmarkStart w:id="158" w:name="_Toc38216075"/>
            <w:r>
              <w:rPr>
                <w:rFonts w:ascii="宋体" w:hAnsi="宋体"/>
                <w:szCs w:val="21"/>
              </w:rPr>
              <w:t>5000-10000</w:t>
            </w:r>
            <w:bookmarkEnd w:id="148"/>
            <w:bookmarkEnd w:id="149"/>
            <w:bookmarkEnd w:id="150"/>
            <w:bookmarkEnd w:id="151"/>
            <w:bookmarkEnd w:id="152"/>
            <w:bookmarkEnd w:id="153"/>
            <w:bookmarkEnd w:id="154"/>
            <w:bookmarkEnd w:id="155"/>
            <w:bookmarkEnd w:id="156"/>
            <w:bookmarkEnd w:id="157"/>
            <w:bookmarkEnd w:id="158"/>
          </w:p>
        </w:tc>
        <w:tc>
          <w:tcPr>
            <w:tcW w:w="5178" w:type="dxa"/>
            <w:noWrap w:val="0"/>
            <w:vAlign w:val="center"/>
          </w:tcPr>
          <w:p>
            <w:pPr>
              <w:adjustRightInd w:val="0"/>
              <w:snapToGrid w:val="0"/>
              <w:jc w:val="center"/>
              <w:outlineLvl w:val="1"/>
              <w:rPr>
                <w:rFonts w:ascii="宋体" w:hAnsi="宋体"/>
                <w:szCs w:val="21"/>
              </w:rPr>
            </w:pPr>
            <w:bookmarkStart w:id="159" w:name="_Toc38216076"/>
            <w:bookmarkStart w:id="160" w:name="_Toc7763"/>
            <w:bookmarkStart w:id="161" w:name="_Toc27057"/>
            <w:bookmarkStart w:id="162" w:name="_Toc38408117"/>
            <w:bookmarkStart w:id="163" w:name="_Toc6838376"/>
            <w:bookmarkStart w:id="164" w:name="_Toc38378772"/>
            <w:bookmarkStart w:id="165" w:name="_Toc37783543"/>
            <w:bookmarkStart w:id="166" w:name="_Toc22436877"/>
            <w:bookmarkStart w:id="167" w:name="_Toc6838280"/>
            <w:bookmarkStart w:id="168" w:name="_Toc38213928"/>
            <w:bookmarkStart w:id="169" w:name="_Toc14524"/>
            <w:r>
              <w:rPr>
                <w:rFonts w:hint="eastAsia" w:ascii="宋体" w:hAnsi="宋体"/>
                <w:szCs w:val="21"/>
              </w:rPr>
              <w:t>0.25％</w:t>
            </w:r>
            <w:bookmarkEnd w:id="159"/>
            <w:bookmarkEnd w:id="160"/>
            <w:bookmarkEnd w:id="161"/>
            <w:bookmarkEnd w:id="162"/>
            <w:bookmarkEnd w:id="163"/>
            <w:bookmarkEnd w:id="164"/>
            <w:bookmarkEnd w:id="165"/>
            <w:bookmarkEnd w:id="166"/>
            <w:bookmarkEnd w:id="167"/>
            <w:bookmarkEnd w:id="168"/>
            <w:bookmarkEnd w:id="169"/>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170" w:name="_Toc29600"/>
            <w:bookmarkStart w:id="171" w:name="_Toc37783544"/>
            <w:bookmarkStart w:id="172" w:name="_Toc38213929"/>
            <w:bookmarkStart w:id="173" w:name="_Toc6838377"/>
            <w:bookmarkStart w:id="174" w:name="_Toc31785"/>
            <w:bookmarkStart w:id="175" w:name="_Toc38378773"/>
            <w:bookmarkStart w:id="176" w:name="_Toc6838281"/>
            <w:bookmarkStart w:id="177" w:name="_Toc10723"/>
            <w:bookmarkStart w:id="178" w:name="_Toc22436878"/>
            <w:bookmarkStart w:id="179" w:name="_Toc38408118"/>
            <w:bookmarkStart w:id="180" w:name="_Toc38216077"/>
            <w:r>
              <w:rPr>
                <w:rFonts w:ascii="宋体" w:hAnsi="宋体"/>
                <w:szCs w:val="21"/>
              </w:rPr>
              <w:t>10000-50000</w:t>
            </w:r>
            <w:bookmarkEnd w:id="170"/>
            <w:bookmarkEnd w:id="171"/>
            <w:bookmarkEnd w:id="172"/>
            <w:bookmarkEnd w:id="173"/>
            <w:bookmarkEnd w:id="174"/>
            <w:bookmarkEnd w:id="175"/>
            <w:bookmarkEnd w:id="176"/>
            <w:bookmarkEnd w:id="177"/>
            <w:bookmarkEnd w:id="178"/>
            <w:bookmarkEnd w:id="179"/>
            <w:bookmarkEnd w:id="180"/>
          </w:p>
        </w:tc>
        <w:tc>
          <w:tcPr>
            <w:tcW w:w="5178" w:type="dxa"/>
            <w:noWrap w:val="0"/>
            <w:vAlign w:val="center"/>
          </w:tcPr>
          <w:p>
            <w:pPr>
              <w:adjustRightInd w:val="0"/>
              <w:snapToGrid w:val="0"/>
              <w:jc w:val="center"/>
              <w:outlineLvl w:val="1"/>
              <w:rPr>
                <w:rFonts w:ascii="宋体" w:hAnsi="宋体"/>
                <w:szCs w:val="21"/>
              </w:rPr>
            </w:pPr>
            <w:bookmarkStart w:id="181" w:name="_Toc25835"/>
            <w:bookmarkStart w:id="182" w:name="_Toc37783545"/>
            <w:bookmarkStart w:id="183" w:name="_Toc22436879"/>
            <w:bookmarkStart w:id="184" w:name="_Toc1961"/>
            <w:bookmarkStart w:id="185" w:name="_Toc6838378"/>
            <w:bookmarkStart w:id="186" w:name="_Toc6838282"/>
            <w:bookmarkStart w:id="187" w:name="_Toc38408119"/>
            <w:bookmarkStart w:id="188" w:name="_Toc9352"/>
            <w:bookmarkStart w:id="189" w:name="_Toc38213930"/>
            <w:bookmarkStart w:id="190" w:name="_Toc38378774"/>
            <w:bookmarkStart w:id="191" w:name="_Toc38216078"/>
            <w:r>
              <w:rPr>
                <w:rFonts w:hint="eastAsia" w:ascii="宋体" w:hAnsi="宋体"/>
                <w:szCs w:val="21"/>
              </w:rPr>
              <w:t>0.1％</w:t>
            </w:r>
            <w:bookmarkEnd w:id="181"/>
            <w:bookmarkEnd w:id="182"/>
            <w:bookmarkEnd w:id="183"/>
            <w:bookmarkEnd w:id="184"/>
            <w:bookmarkEnd w:id="185"/>
            <w:bookmarkEnd w:id="186"/>
            <w:bookmarkEnd w:id="187"/>
            <w:bookmarkEnd w:id="188"/>
            <w:bookmarkEnd w:id="189"/>
            <w:bookmarkEnd w:id="190"/>
            <w:bookmarkEnd w:id="191"/>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192" w:name="_Toc628"/>
            <w:bookmarkStart w:id="193" w:name="_Toc38378775"/>
            <w:bookmarkStart w:id="194" w:name="_Toc38216079"/>
            <w:bookmarkStart w:id="195" w:name="_Toc38408120"/>
            <w:bookmarkStart w:id="196" w:name="_Toc6838283"/>
            <w:bookmarkStart w:id="197" w:name="_Toc933"/>
            <w:bookmarkStart w:id="198" w:name="_Toc6838379"/>
            <w:bookmarkStart w:id="199" w:name="_Toc37783546"/>
            <w:bookmarkStart w:id="200" w:name="_Toc38213931"/>
            <w:bookmarkStart w:id="201" w:name="_Toc18796"/>
            <w:bookmarkStart w:id="202" w:name="_Toc22436880"/>
            <w:r>
              <w:rPr>
                <w:rFonts w:ascii="宋体" w:hAnsi="宋体"/>
                <w:szCs w:val="21"/>
              </w:rPr>
              <w:t>50000-100000</w:t>
            </w:r>
            <w:bookmarkEnd w:id="192"/>
            <w:bookmarkEnd w:id="193"/>
            <w:bookmarkEnd w:id="194"/>
            <w:bookmarkEnd w:id="195"/>
            <w:bookmarkEnd w:id="196"/>
            <w:bookmarkEnd w:id="197"/>
            <w:bookmarkEnd w:id="198"/>
            <w:bookmarkEnd w:id="199"/>
            <w:bookmarkEnd w:id="200"/>
            <w:bookmarkEnd w:id="201"/>
            <w:bookmarkEnd w:id="202"/>
          </w:p>
        </w:tc>
        <w:tc>
          <w:tcPr>
            <w:tcW w:w="5178" w:type="dxa"/>
            <w:noWrap w:val="0"/>
            <w:vAlign w:val="center"/>
          </w:tcPr>
          <w:p>
            <w:pPr>
              <w:adjustRightInd w:val="0"/>
              <w:snapToGrid w:val="0"/>
              <w:jc w:val="center"/>
              <w:outlineLvl w:val="1"/>
              <w:rPr>
                <w:rFonts w:ascii="宋体" w:hAnsi="宋体"/>
                <w:szCs w:val="21"/>
              </w:rPr>
            </w:pPr>
            <w:bookmarkStart w:id="203" w:name="_Toc38213932"/>
            <w:bookmarkStart w:id="204" w:name="_Toc6838284"/>
            <w:bookmarkStart w:id="205" w:name="_Toc38216080"/>
            <w:bookmarkStart w:id="206" w:name="_Toc24297"/>
            <w:bookmarkStart w:id="207" w:name="_Toc6838380"/>
            <w:bookmarkStart w:id="208" w:name="_Toc22436881"/>
            <w:bookmarkStart w:id="209" w:name="_Toc19383"/>
            <w:bookmarkStart w:id="210" w:name="_Toc14736"/>
            <w:bookmarkStart w:id="211" w:name="_Toc38408121"/>
            <w:bookmarkStart w:id="212" w:name="_Toc37783547"/>
            <w:bookmarkStart w:id="213" w:name="_Toc38378776"/>
            <w:r>
              <w:rPr>
                <w:rFonts w:ascii="宋体" w:hAnsi="宋体"/>
                <w:szCs w:val="21"/>
              </w:rPr>
              <w:t>0.05%</w:t>
            </w:r>
            <w:bookmarkEnd w:id="203"/>
            <w:bookmarkEnd w:id="204"/>
            <w:bookmarkEnd w:id="205"/>
            <w:bookmarkEnd w:id="206"/>
            <w:bookmarkEnd w:id="207"/>
            <w:bookmarkEnd w:id="208"/>
            <w:bookmarkEnd w:id="209"/>
            <w:bookmarkEnd w:id="210"/>
            <w:bookmarkEnd w:id="211"/>
            <w:bookmarkEnd w:id="212"/>
            <w:bookmarkEnd w:id="213"/>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4677" w:type="dxa"/>
            <w:noWrap w:val="0"/>
            <w:vAlign w:val="center"/>
          </w:tcPr>
          <w:p>
            <w:pPr>
              <w:adjustRightInd w:val="0"/>
              <w:snapToGrid w:val="0"/>
              <w:jc w:val="center"/>
              <w:outlineLvl w:val="1"/>
              <w:rPr>
                <w:rFonts w:ascii="宋体" w:hAnsi="宋体"/>
                <w:szCs w:val="21"/>
              </w:rPr>
            </w:pPr>
            <w:bookmarkStart w:id="214" w:name="_Toc38408122"/>
            <w:bookmarkStart w:id="215" w:name="_Toc31046"/>
            <w:bookmarkStart w:id="216" w:name="_Toc14178"/>
            <w:bookmarkStart w:id="217" w:name="_Toc6838285"/>
            <w:bookmarkStart w:id="218" w:name="_Toc22436882"/>
            <w:bookmarkStart w:id="219" w:name="_Toc37783548"/>
            <w:bookmarkStart w:id="220" w:name="_Toc38216081"/>
            <w:bookmarkStart w:id="221" w:name="_Toc2977"/>
            <w:bookmarkStart w:id="222" w:name="_Toc6838381"/>
            <w:bookmarkStart w:id="223" w:name="_Toc38213933"/>
            <w:bookmarkStart w:id="224" w:name="_Toc38378777"/>
            <w:r>
              <w:rPr>
                <w:rFonts w:hint="eastAsia" w:ascii="宋体" w:hAnsi="宋体"/>
                <w:szCs w:val="21"/>
              </w:rPr>
              <w:t>100000 以上</w:t>
            </w:r>
            <w:bookmarkEnd w:id="214"/>
            <w:bookmarkEnd w:id="215"/>
            <w:bookmarkEnd w:id="216"/>
            <w:bookmarkEnd w:id="217"/>
            <w:bookmarkEnd w:id="218"/>
            <w:bookmarkEnd w:id="219"/>
            <w:bookmarkEnd w:id="220"/>
            <w:bookmarkEnd w:id="221"/>
            <w:bookmarkEnd w:id="222"/>
            <w:bookmarkEnd w:id="223"/>
            <w:bookmarkEnd w:id="224"/>
          </w:p>
        </w:tc>
        <w:tc>
          <w:tcPr>
            <w:tcW w:w="5178" w:type="dxa"/>
            <w:noWrap w:val="0"/>
            <w:vAlign w:val="center"/>
          </w:tcPr>
          <w:p>
            <w:pPr>
              <w:adjustRightInd w:val="0"/>
              <w:snapToGrid w:val="0"/>
              <w:jc w:val="center"/>
              <w:outlineLvl w:val="1"/>
              <w:rPr>
                <w:rFonts w:ascii="宋体" w:hAnsi="宋体"/>
                <w:szCs w:val="21"/>
              </w:rPr>
            </w:pPr>
            <w:bookmarkStart w:id="225" w:name="_Toc38216082"/>
            <w:bookmarkStart w:id="226" w:name="_Toc13016"/>
            <w:bookmarkStart w:id="227" w:name="_Toc3702"/>
            <w:bookmarkStart w:id="228" w:name="_Toc38213934"/>
            <w:bookmarkStart w:id="229" w:name="_Toc24306"/>
            <w:bookmarkStart w:id="230" w:name="_Toc6838382"/>
            <w:bookmarkStart w:id="231" w:name="_Toc38378778"/>
            <w:bookmarkStart w:id="232" w:name="_Toc38408123"/>
            <w:bookmarkStart w:id="233" w:name="_Toc37783549"/>
            <w:bookmarkStart w:id="234" w:name="_Toc22436883"/>
            <w:bookmarkStart w:id="235" w:name="_Toc6838286"/>
            <w:r>
              <w:rPr>
                <w:rFonts w:ascii="宋体" w:hAnsi="宋体"/>
                <w:szCs w:val="21"/>
              </w:rPr>
              <w:t>0.01%</w:t>
            </w:r>
            <w:bookmarkEnd w:id="225"/>
            <w:bookmarkEnd w:id="226"/>
            <w:bookmarkEnd w:id="227"/>
            <w:bookmarkEnd w:id="228"/>
            <w:bookmarkEnd w:id="229"/>
            <w:bookmarkEnd w:id="230"/>
            <w:bookmarkEnd w:id="231"/>
            <w:bookmarkEnd w:id="232"/>
            <w:bookmarkEnd w:id="233"/>
            <w:bookmarkEnd w:id="234"/>
            <w:bookmarkEnd w:id="235"/>
          </w:p>
        </w:tc>
      </w:tr>
    </w:tbl>
    <w:p>
      <w:pPr>
        <w:adjustRightInd w:val="0"/>
        <w:snapToGrid w:val="0"/>
        <w:spacing w:line="360" w:lineRule="auto"/>
        <w:outlineLvl w:val="1"/>
        <w:rPr>
          <w:rFonts w:ascii="宋体" w:hAnsi="宋体"/>
          <w:szCs w:val="21"/>
        </w:rPr>
      </w:pPr>
      <w:r>
        <w:rPr>
          <w:rFonts w:hint="eastAsia" w:ascii="宋体" w:hAnsi="宋体"/>
          <w:sz w:val="24"/>
          <w:szCs w:val="21"/>
        </w:rPr>
        <w:t xml:space="preserve">    </w:t>
      </w:r>
      <w:bookmarkStart w:id="236" w:name="_Toc710"/>
      <w:bookmarkStart w:id="237" w:name="_Toc6838383"/>
      <w:bookmarkStart w:id="238" w:name="_Toc38378779"/>
      <w:bookmarkStart w:id="239" w:name="_Toc6838287"/>
      <w:bookmarkStart w:id="240" w:name="_Toc1951"/>
      <w:bookmarkStart w:id="241" w:name="_Toc38408124"/>
      <w:bookmarkStart w:id="242" w:name="_Toc22913"/>
      <w:bookmarkStart w:id="243" w:name="_Toc38213935"/>
      <w:bookmarkStart w:id="244" w:name="_Toc38216083"/>
      <w:bookmarkStart w:id="245" w:name="_Toc37783550"/>
      <w:bookmarkStart w:id="246" w:name="_Toc22436884"/>
      <w:r>
        <w:rPr>
          <w:rFonts w:ascii="宋体" w:hAnsi="宋体"/>
          <w:szCs w:val="21"/>
        </w:rPr>
        <w:t>报价</w:t>
      </w:r>
      <w:r>
        <w:rPr>
          <w:rFonts w:hint="eastAsia" w:ascii="宋体" w:hAnsi="宋体"/>
          <w:szCs w:val="21"/>
        </w:rPr>
        <w:t>中应包含</w:t>
      </w:r>
      <w:r>
        <w:rPr>
          <w:rFonts w:ascii="宋体" w:hAnsi="宋体"/>
          <w:szCs w:val="21"/>
        </w:rPr>
        <w:t>招标代理服务费及</w:t>
      </w:r>
      <w:r>
        <w:rPr>
          <w:rFonts w:hint="eastAsia" w:ascii="宋体" w:hAnsi="宋体"/>
          <w:szCs w:val="21"/>
        </w:rPr>
        <w:t>投标服务费</w:t>
      </w:r>
      <w:r>
        <w:rPr>
          <w:rFonts w:ascii="宋体" w:hAnsi="宋体"/>
          <w:szCs w:val="21"/>
        </w:rPr>
        <w:t>。</w:t>
      </w:r>
      <w:bookmarkEnd w:id="236"/>
      <w:bookmarkEnd w:id="237"/>
      <w:bookmarkEnd w:id="238"/>
      <w:bookmarkEnd w:id="239"/>
      <w:bookmarkEnd w:id="240"/>
      <w:bookmarkEnd w:id="241"/>
      <w:bookmarkEnd w:id="242"/>
      <w:bookmarkEnd w:id="243"/>
      <w:bookmarkEnd w:id="244"/>
      <w:bookmarkEnd w:id="245"/>
      <w:bookmarkEnd w:id="246"/>
    </w:p>
    <w:p>
      <w:pPr>
        <w:adjustRightInd w:val="0"/>
        <w:snapToGrid w:val="0"/>
        <w:spacing w:line="360" w:lineRule="auto"/>
        <w:outlineLvl w:val="1"/>
        <w:rPr>
          <w:rFonts w:ascii="宋体" w:hAnsi="宋体"/>
          <w:szCs w:val="21"/>
        </w:rPr>
      </w:pPr>
      <w:r>
        <w:rPr>
          <w:rFonts w:hint="eastAsia" w:ascii="宋体" w:hAnsi="宋体"/>
          <w:szCs w:val="21"/>
        </w:rPr>
        <w:t xml:space="preserve">    </w:t>
      </w:r>
      <w:bookmarkStart w:id="247" w:name="_Toc38408125"/>
      <w:bookmarkStart w:id="248" w:name="_Toc38378780"/>
      <w:bookmarkStart w:id="249" w:name="_Toc4323"/>
      <w:bookmarkStart w:id="250" w:name="_Toc38216084"/>
      <w:bookmarkStart w:id="251" w:name="_Toc22436885"/>
      <w:bookmarkStart w:id="252" w:name="_Toc6838288"/>
      <w:bookmarkStart w:id="253" w:name="_Toc6455"/>
      <w:bookmarkStart w:id="254" w:name="_Toc37783551"/>
      <w:bookmarkStart w:id="255" w:name="_Toc17218"/>
      <w:bookmarkStart w:id="256" w:name="_Toc6838384"/>
      <w:bookmarkStart w:id="257" w:name="_Toc38213936"/>
      <w:r>
        <w:rPr>
          <w:rFonts w:hint="eastAsia" w:ascii="宋体" w:hAnsi="宋体"/>
          <w:szCs w:val="21"/>
        </w:rPr>
        <w:t>注：</w:t>
      </w:r>
      <w:r>
        <w:rPr>
          <w:rFonts w:ascii="宋体" w:hAnsi="宋体"/>
          <w:szCs w:val="21"/>
        </w:rPr>
        <w:t>1</w:t>
      </w:r>
      <w:r>
        <w:rPr>
          <w:rFonts w:hint="eastAsia" w:ascii="宋体" w:hAnsi="宋体"/>
          <w:szCs w:val="21"/>
        </w:rPr>
        <w:t>.采购代理服务收费按差额定率累进法计算。以每个成交通知书的成交金额为计费基数。</w:t>
      </w:r>
      <w:bookmarkEnd w:id="247"/>
      <w:bookmarkEnd w:id="248"/>
      <w:bookmarkEnd w:id="249"/>
      <w:bookmarkEnd w:id="250"/>
      <w:bookmarkEnd w:id="251"/>
      <w:bookmarkEnd w:id="252"/>
      <w:bookmarkEnd w:id="253"/>
      <w:bookmarkEnd w:id="254"/>
      <w:bookmarkEnd w:id="255"/>
      <w:bookmarkEnd w:id="256"/>
      <w:bookmarkEnd w:id="257"/>
    </w:p>
    <w:p>
      <w:pPr>
        <w:adjustRightInd w:val="0"/>
        <w:snapToGrid w:val="0"/>
        <w:spacing w:line="360" w:lineRule="auto"/>
        <w:outlineLvl w:val="1"/>
        <w:rPr>
          <w:rFonts w:ascii="宋体" w:hAnsi="宋体"/>
          <w:szCs w:val="21"/>
        </w:rPr>
      </w:pPr>
      <w:bookmarkStart w:id="258" w:name="_Toc7075"/>
      <w:bookmarkStart w:id="259" w:name="_Toc6838385"/>
      <w:bookmarkStart w:id="260" w:name="_Toc6838289"/>
      <w:r>
        <w:rPr>
          <w:rFonts w:hint="eastAsia" w:ascii="宋体" w:hAnsi="宋体"/>
          <w:szCs w:val="21"/>
        </w:rPr>
        <w:t xml:space="preserve">    </w:t>
      </w:r>
      <w:bookmarkStart w:id="261" w:name="_Toc38213937"/>
      <w:bookmarkStart w:id="262" w:name="_Toc38378781"/>
      <w:bookmarkStart w:id="263" w:name="_Toc38408126"/>
      <w:bookmarkStart w:id="264" w:name="_Toc5350"/>
      <w:bookmarkStart w:id="265" w:name="_Toc38216085"/>
      <w:bookmarkStart w:id="266" w:name="_Toc37783552"/>
      <w:bookmarkStart w:id="267" w:name="_Toc22436886"/>
      <w:bookmarkStart w:id="268" w:name="_Toc31243"/>
      <w:r>
        <w:rPr>
          <w:rFonts w:ascii="宋体" w:hAnsi="宋体"/>
          <w:szCs w:val="21"/>
        </w:rPr>
        <w:t>例如：某</w:t>
      </w:r>
      <w:r>
        <w:rPr>
          <w:rFonts w:hint="eastAsia" w:ascii="宋体" w:hAnsi="宋体"/>
          <w:szCs w:val="21"/>
        </w:rPr>
        <w:t>物资采购</w:t>
      </w:r>
      <w:r>
        <w:rPr>
          <w:rFonts w:ascii="宋体" w:hAnsi="宋体"/>
          <w:szCs w:val="21"/>
        </w:rPr>
        <w:t>代理业务</w:t>
      </w:r>
      <w:r>
        <w:rPr>
          <w:rFonts w:hint="eastAsia" w:ascii="宋体" w:hAnsi="宋体"/>
          <w:szCs w:val="21"/>
        </w:rPr>
        <w:t>成交</w:t>
      </w:r>
      <w:r>
        <w:rPr>
          <w:rFonts w:ascii="宋体" w:hAnsi="宋体"/>
          <w:szCs w:val="21"/>
        </w:rPr>
        <w:t>金额为</w:t>
      </w:r>
      <w:r>
        <w:rPr>
          <w:rFonts w:hint="eastAsia" w:ascii="宋体" w:hAnsi="宋体"/>
          <w:szCs w:val="21"/>
        </w:rPr>
        <w:t>5</w:t>
      </w:r>
      <w:r>
        <w:rPr>
          <w:rFonts w:ascii="宋体" w:hAnsi="宋体"/>
          <w:szCs w:val="21"/>
        </w:rPr>
        <w:t>000万元，计算采购代理服务收费额如下：</w:t>
      </w:r>
      <w:bookmarkEnd w:id="258"/>
      <w:bookmarkEnd w:id="259"/>
      <w:bookmarkEnd w:id="260"/>
      <w:bookmarkEnd w:id="261"/>
      <w:bookmarkEnd w:id="262"/>
      <w:bookmarkEnd w:id="263"/>
      <w:bookmarkEnd w:id="264"/>
      <w:bookmarkEnd w:id="265"/>
      <w:bookmarkEnd w:id="266"/>
      <w:bookmarkEnd w:id="267"/>
      <w:bookmarkEnd w:id="268"/>
    </w:p>
    <w:p>
      <w:pPr>
        <w:adjustRightInd w:val="0"/>
        <w:snapToGrid w:val="0"/>
        <w:spacing w:line="360" w:lineRule="auto"/>
        <w:outlineLvl w:val="1"/>
        <w:rPr>
          <w:rFonts w:ascii="宋体" w:hAnsi="宋体"/>
          <w:szCs w:val="21"/>
        </w:rPr>
      </w:pPr>
      <w:r>
        <w:rPr>
          <w:rFonts w:hint="eastAsia" w:ascii="宋体" w:hAnsi="宋体"/>
          <w:szCs w:val="21"/>
        </w:rPr>
        <w:t xml:space="preserve">     </w:t>
      </w:r>
      <w:bookmarkStart w:id="269" w:name="_Toc37783553"/>
      <w:bookmarkStart w:id="270" w:name="_Toc6838386"/>
      <w:bookmarkStart w:id="271" w:name="_Toc38378782"/>
      <w:bookmarkStart w:id="272" w:name="_Toc38216086"/>
      <w:bookmarkStart w:id="273" w:name="_Toc31189"/>
      <w:bookmarkStart w:id="274" w:name="_Toc38408127"/>
      <w:bookmarkStart w:id="275" w:name="_Toc25007"/>
      <w:bookmarkStart w:id="276" w:name="_Toc38213938"/>
      <w:bookmarkStart w:id="277" w:name="_Toc17962"/>
      <w:bookmarkStart w:id="278" w:name="_Toc22436887"/>
      <w:bookmarkStart w:id="279" w:name="_Toc6838290"/>
      <w:r>
        <w:rPr>
          <w:rFonts w:hint="eastAsia" w:ascii="宋体" w:hAnsi="宋体"/>
          <w:szCs w:val="21"/>
        </w:rPr>
        <w:t>5</w:t>
      </w:r>
      <w:r>
        <w:rPr>
          <w:rFonts w:ascii="宋体" w:hAnsi="宋体"/>
          <w:szCs w:val="21"/>
        </w:rPr>
        <w:t>00万元×1.</w:t>
      </w:r>
      <w:r>
        <w:rPr>
          <w:rFonts w:hint="eastAsia" w:ascii="宋体" w:hAnsi="宋体"/>
          <w:szCs w:val="21"/>
        </w:rPr>
        <w:t>5</w:t>
      </w:r>
      <w:r>
        <w:rPr>
          <w:rFonts w:ascii="宋体" w:hAnsi="宋体"/>
          <w:szCs w:val="21"/>
        </w:rPr>
        <w:t>%=</w:t>
      </w:r>
      <w:r>
        <w:rPr>
          <w:rFonts w:hint="eastAsia" w:ascii="宋体" w:hAnsi="宋体"/>
          <w:szCs w:val="21"/>
        </w:rPr>
        <w:t>7.5</w:t>
      </w:r>
      <w:r>
        <w:rPr>
          <w:rFonts w:ascii="宋体" w:hAnsi="宋体"/>
          <w:szCs w:val="21"/>
        </w:rPr>
        <w:t>万元</w:t>
      </w:r>
      <w:bookmarkEnd w:id="269"/>
      <w:bookmarkEnd w:id="270"/>
      <w:bookmarkEnd w:id="271"/>
      <w:bookmarkEnd w:id="272"/>
      <w:bookmarkEnd w:id="273"/>
      <w:bookmarkEnd w:id="274"/>
      <w:bookmarkEnd w:id="275"/>
      <w:bookmarkEnd w:id="276"/>
      <w:bookmarkEnd w:id="277"/>
      <w:bookmarkEnd w:id="278"/>
      <w:bookmarkEnd w:id="279"/>
    </w:p>
    <w:p>
      <w:pPr>
        <w:adjustRightInd w:val="0"/>
        <w:snapToGrid w:val="0"/>
        <w:spacing w:line="360" w:lineRule="auto"/>
        <w:outlineLvl w:val="1"/>
        <w:rPr>
          <w:rFonts w:ascii="宋体" w:hAnsi="宋体"/>
          <w:szCs w:val="21"/>
        </w:rPr>
      </w:pPr>
      <w:r>
        <w:rPr>
          <w:rFonts w:hint="eastAsia" w:ascii="宋体" w:hAnsi="宋体"/>
          <w:szCs w:val="21"/>
        </w:rPr>
        <w:t xml:space="preserve">    </w:t>
      </w:r>
      <w:bookmarkStart w:id="280" w:name="_Toc22436888"/>
      <w:bookmarkStart w:id="281" w:name="_Toc38216087"/>
      <w:bookmarkStart w:id="282" w:name="_Toc18360"/>
      <w:bookmarkStart w:id="283" w:name="_Toc38408128"/>
      <w:bookmarkStart w:id="284" w:name="_Toc6838387"/>
      <w:bookmarkStart w:id="285" w:name="_Toc19148"/>
      <w:bookmarkStart w:id="286" w:name="_Toc38213939"/>
      <w:bookmarkStart w:id="287" w:name="_Toc37783554"/>
      <w:bookmarkStart w:id="288" w:name="_Toc10980"/>
      <w:bookmarkStart w:id="289" w:name="_Toc6838291"/>
      <w:bookmarkStart w:id="290" w:name="_Toc38378783"/>
      <w:r>
        <w:rPr>
          <w:rFonts w:ascii="宋体" w:hAnsi="宋体"/>
          <w:szCs w:val="21"/>
        </w:rPr>
        <w:t>(</w:t>
      </w:r>
      <w:r>
        <w:rPr>
          <w:rFonts w:hint="eastAsia" w:ascii="宋体" w:hAnsi="宋体"/>
          <w:szCs w:val="21"/>
        </w:rPr>
        <w:t>1000</w:t>
      </w:r>
      <w:r>
        <w:rPr>
          <w:rFonts w:ascii="宋体" w:hAnsi="宋体"/>
          <w:szCs w:val="21"/>
        </w:rPr>
        <w:t>-</w:t>
      </w:r>
      <w:r>
        <w:rPr>
          <w:rFonts w:hint="eastAsia" w:ascii="宋体" w:hAnsi="宋体"/>
          <w:szCs w:val="21"/>
        </w:rPr>
        <w:t>5</w:t>
      </w:r>
      <w:r>
        <w:rPr>
          <w:rFonts w:ascii="宋体" w:hAnsi="宋体"/>
          <w:szCs w:val="21"/>
        </w:rPr>
        <w:t>00)×</w:t>
      </w:r>
      <w:r>
        <w:rPr>
          <w:rFonts w:hint="eastAsia" w:ascii="宋体" w:hAnsi="宋体"/>
          <w:szCs w:val="21"/>
        </w:rPr>
        <w:t>0.8</w:t>
      </w:r>
      <w:r>
        <w:rPr>
          <w:rFonts w:ascii="宋体" w:hAnsi="宋体"/>
          <w:szCs w:val="21"/>
        </w:rPr>
        <w:t>%=</w:t>
      </w:r>
      <w:r>
        <w:rPr>
          <w:rFonts w:hint="eastAsia" w:ascii="宋体" w:hAnsi="宋体"/>
          <w:szCs w:val="21"/>
        </w:rPr>
        <w:t>4</w:t>
      </w:r>
      <w:r>
        <w:rPr>
          <w:rFonts w:ascii="宋体" w:hAnsi="宋体"/>
          <w:szCs w:val="21"/>
        </w:rPr>
        <w:t>万元</w:t>
      </w:r>
      <w:bookmarkEnd w:id="280"/>
      <w:bookmarkEnd w:id="281"/>
      <w:bookmarkEnd w:id="282"/>
      <w:bookmarkEnd w:id="283"/>
      <w:bookmarkEnd w:id="284"/>
      <w:bookmarkEnd w:id="285"/>
      <w:bookmarkEnd w:id="286"/>
      <w:bookmarkEnd w:id="287"/>
      <w:bookmarkEnd w:id="288"/>
      <w:bookmarkEnd w:id="289"/>
      <w:bookmarkEnd w:id="290"/>
    </w:p>
    <w:p>
      <w:pPr>
        <w:adjustRightInd w:val="0"/>
        <w:snapToGrid w:val="0"/>
        <w:spacing w:line="360" w:lineRule="auto"/>
        <w:outlineLvl w:val="1"/>
        <w:rPr>
          <w:rFonts w:ascii="宋体" w:hAnsi="宋体"/>
          <w:szCs w:val="21"/>
        </w:rPr>
      </w:pPr>
      <w:r>
        <w:rPr>
          <w:rFonts w:hint="eastAsia" w:ascii="宋体" w:hAnsi="宋体"/>
          <w:szCs w:val="21"/>
        </w:rPr>
        <w:t xml:space="preserve">    </w:t>
      </w:r>
      <w:bookmarkStart w:id="291" w:name="_Toc8837"/>
      <w:bookmarkStart w:id="292" w:name="_Toc23361"/>
      <w:bookmarkStart w:id="293" w:name="_Toc37783555"/>
      <w:bookmarkStart w:id="294" w:name="_Toc22436889"/>
      <w:bookmarkStart w:id="295" w:name="_Toc38213940"/>
      <w:bookmarkStart w:id="296" w:name="_Toc6838388"/>
      <w:bookmarkStart w:id="297" w:name="_Toc38378784"/>
      <w:bookmarkStart w:id="298" w:name="_Toc367"/>
      <w:bookmarkStart w:id="299" w:name="_Toc38216088"/>
      <w:bookmarkStart w:id="300" w:name="_Toc38408129"/>
      <w:bookmarkStart w:id="301" w:name="_Toc6838292"/>
      <w:r>
        <w:rPr>
          <w:rFonts w:ascii="宋体" w:hAnsi="宋体"/>
          <w:szCs w:val="21"/>
        </w:rPr>
        <w:t>(</w:t>
      </w:r>
      <w:r>
        <w:rPr>
          <w:rFonts w:hint="eastAsia" w:ascii="宋体" w:hAnsi="宋体"/>
          <w:szCs w:val="21"/>
        </w:rPr>
        <w:t>5</w:t>
      </w:r>
      <w:r>
        <w:rPr>
          <w:rFonts w:ascii="宋体" w:hAnsi="宋体"/>
          <w:szCs w:val="21"/>
        </w:rPr>
        <w:t>000-1000)×0.</w:t>
      </w:r>
      <w:r>
        <w:rPr>
          <w:rFonts w:hint="eastAsia" w:ascii="宋体" w:hAnsi="宋体"/>
          <w:szCs w:val="21"/>
        </w:rPr>
        <w:t>5</w:t>
      </w:r>
      <w:r>
        <w:rPr>
          <w:rFonts w:ascii="宋体" w:hAnsi="宋体"/>
          <w:szCs w:val="21"/>
        </w:rPr>
        <w:t>%=</w:t>
      </w:r>
      <w:r>
        <w:rPr>
          <w:rFonts w:hint="eastAsia" w:ascii="宋体" w:hAnsi="宋体"/>
          <w:szCs w:val="21"/>
        </w:rPr>
        <w:t>20</w:t>
      </w:r>
      <w:r>
        <w:rPr>
          <w:rFonts w:ascii="宋体" w:hAnsi="宋体"/>
          <w:szCs w:val="21"/>
        </w:rPr>
        <w:t>万元</w:t>
      </w:r>
      <w:bookmarkEnd w:id="291"/>
      <w:bookmarkEnd w:id="292"/>
      <w:bookmarkEnd w:id="293"/>
      <w:bookmarkEnd w:id="294"/>
      <w:bookmarkEnd w:id="295"/>
      <w:bookmarkEnd w:id="296"/>
      <w:bookmarkEnd w:id="297"/>
      <w:bookmarkEnd w:id="298"/>
      <w:bookmarkEnd w:id="299"/>
      <w:bookmarkEnd w:id="300"/>
      <w:bookmarkEnd w:id="301"/>
    </w:p>
    <w:p>
      <w:pPr>
        <w:adjustRightInd w:val="0"/>
        <w:snapToGrid w:val="0"/>
        <w:spacing w:line="360" w:lineRule="auto"/>
        <w:ind w:firstLine="420"/>
        <w:outlineLvl w:val="1"/>
        <w:rPr>
          <w:rFonts w:ascii="宋体" w:hAnsi="宋体"/>
          <w:szCs w:val="21"/>
        </w:rPr>
      </w:pPr>
      <w:bookmarkStart w:id="302" w:name="_Toc37783556"/>
      <w:bookmarkStart w:id="303" w:name="_Toc6838389"/>
      <w:bookmarkStart w:id="304" w:name="_Toc38408130"/>
      <w:bookmarkStart w:id="305" w:name="_Toc6838293"/>
      <w:bookmarkStart w:id="306" w:name="_Toc14910"/>
      <w:bookmarkStart w:id="307" w:name="_Toc38213941"/>
      <w:bookmarkStart w:id="308" w:name="_Toc22436890"/>
      <w:bookmarkStart w:id="309" w:name="_Toc23647"/>
      <w:bookmarkStart w:id="310" w:name="_Toc23569"/>
      <w:bookmarkStart w:id="311" w:name="_Toc38378785"/>
      <w:bookmarkStart w:id="312" w:name="_Toc38216089"/>
      <w:r>
        <w:rPr>
          <w:rFonts w:ascii="宋体" w:hAnsi="宋体"/>
          <w:szCs w:val="21"/>
        </w:rPr>
        <w:t>合计收费=</w:t>
      </w:r>
      <w:r>
        <w:rPr>
          <w:rFonts w:hint="eastAsia" w:ascii="宋体" w:hAnsi="宋体"/>
          <w:szCs w:val="21"/>
        </w:rPr>
        <w:t>7.5+4</w:t>
      </w:r>
      <w:r>
        <w:rPr>
          <w:rFonts w:ascii="宋体" w:hAnsi="宋体"/>
          <w:szCs w:val="21"/>
        </w:rPr>
        <w:t>+</w:t>
      </w:r>
      <w:r>
        <w:rPr>
          <w:rFonts w:hint="eastAsia" w:ascii="宋体" w:hAnsi="宋体"/>
          <w:szCs w:val="21"/>
        </w:rPr>
        <w:t>20</w:t>
      </w:r>
      <w:r>
        <w:rPr>
          <w:rFonts w:ascii="宋体" w:hAnsi="宋体"/>
          <w:szCs w:val="21"/>
        </w:rPr>
        <w:t>=</w:t>
      </w:r>
      <w:r>
        <w:rPr>
          <w:rFonts w:hint="eastAsia" w:ascii="宋体" w:hAnsi="宋体"/>
          <w:szCs w:val="21"/>
        </w:rPr>
        <w:t>31.5</w:t>
      </w:r>
      <w:r>
        <w:rPr>
          <w:rFonts w:ascii="宋体" w:hAnsi="宋体"/>
          <w:szCs w:val="21"/>
        </w:rPr>
        <w:t>(万元)</w:t>
      </w:r>
      <w:bookmarkEnd w:id="302"/>
      <w:bookmarkEnd w:id="303"/>
      <w:bookmarkEnd w:id="304"/>
      <w:bookmarkEnd w:id="305"/>
      <w:bookmarkEnd w:id="306"/>
      <w:bookmarkEnd w:id="307"/>
      <w:bookmarkEnd w:id="308"/>
      <w:bookmarkEnd w:id="309"/>
      <w:bookmarkEnd w:id="310"/>
      <w:bookmarkEnd w:id="311"/>
      <w:bookmarkEnd w:id="312"/>
    </w:p>
    <w:p>
      <w:pPr>
        <w:adjustRightInd w:val="0"/>
        <w:snapToGrid w:val="0"/>
        <w:spacing w:line="360" w:lineRule="auto"/>
        <w:ind w:firstLine="420" w:firstLineChars="200"/>
        <w:rPr>
          <w:rFonts w:ascii="宋体" w:hAnsi="宋体"/>
          <w:szCs w:val="21"/>
        </w:rPr>
      </w:pPr>
      <w:r>
        <w:rPr>
          <w:rFonts w:hint="eastAsia"/>
        </w:rPr>
        <w:t>1.3.</w:t>
      </w:r>
      <w:r>
        <w:t>3</w:t>
      </w:r>
      <w:r>
        <w:rPr>
          <w:rFonts w:hint="eastAsia" w:ascii="宋体" w:hAnsi="宋体"/>
          <w:szCs w:val="21"/>
        </w:rPr>
        <w:t>需要供应商承担的其他费用</w:t>
      </w:r>
    </w:p>
    <w:p>
      <w:pPr>
        <w:pStyle w:val="28"/>
        <w:numPr>
          <w:ilvl w:val="0"/>
          <w:numId w:val="0"/>
        </w:numPr>
        <w:spacing w:line="360" w:lineRule="auto"/>
        <w:ind w:firstLine="420" w:firstLineChars="200"/>
        <w:rPr>
          <w:rFonts w:hint="eastAsia" w:hAnsi="宋体"/>
          <w:kern w:val="2"/>
          <w:sz w:val="21"/>
          <w:lang w:val="en-US" w:eastAsia="zh-CN"/>
        </w:rPr>
      </w:pPr>
      <w:r>
        <w:rPr>
          <w:rFonts w:hint="eastAsia" w:hAnsi="宋体"/>
          <w:kern w:val="2"/>
          <w:sz w:val="21"/>
          <w:lang w:val="en-US" w:eastAsia="zh-CN"/>
        </w:rPr>
        <w:t>（1）本项目采用全流程电子采购，每标段每家供应商需（在购买采购文件后，上传响应文件前）在线向电子交易平台缴纳电子响应服务费300元/标段/次。</w:t>
      </w:r>
    </w:p>
    <w:p>
      <w:pPr>
        <w:pStyle w:val="28"/>
        <w:numPr>
          <w:ilvl w:val="0"/>
          <w:numId w:val="0"/>
        </w:numPr>
        <w:spacing w:line="360" w:lineRule="auto"/>
        <w:ind w:firstLine="420" w:firstLineChars="200"/>
        <w:rPr>
          <w:rFonts w:hint="eastAsia" w:hAnsi="宋体"/>
          <w:kern w:val="2"/>
          <w:sz w:val="21"/>
          <w:lang w:val="en-US" w:eastAsia="zh-CN"/>
        </w:rPr>
      </w:pPr>
      <w:r>
        <w:rPr>
          <w:rFonts w:hint="eastAsia" w:hAnsi="宋体"/>
          <w:kern w:val="2"/>
          <w:sz w:val="21"/>
          <w:lang w:val="en-US" w:eastAsia="zh-CN"/>
        </w:rPr>
        <w:t>（</w:t>
      </w:r>
      <w:r>
        <w:rPr>
          <w:rFonts w:hAnsi="宋体"/>
          <w:kern w:val="2"/>
          <w:sz w:val="21"/>
          <w:lang w:val="en-US" w:eastAsia="zh-CN"/>
        </w:rPr>
        <w:t>2</w:t>
      </w:r>
      <w:r>
        <w:rPr>
          <w:rFonts w:hint="eastAsia" w:hAnsi="宋体"/>
          <w:kern w:val="2"/>
          <w:sz w:val="21"/>
          <w:lang w:val="en-US" w:eastAsia="zh-CN"/>
        </w:rPr>
        <w:t>）成交单位需向内蒙古产权交易中心有限责任公司招标管理部门缴纳交易服务费，交易服务费为成交金额千分之一，四舍五入到元，不足500元按500元计取。</w:t>
      </w:r>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账户信息：</w:t>
      </w:r>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收款单位名称：内蒙古产权交易中心有限责任公司</w:t>
      </w:r>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开户行：华夏银行呼和浩特分行营业部</w:t>
      </w:r>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 xml:space="preserve">账号：5830200001819100031131 </w:t>
      </w:r>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开户行行号：304191001951</w:t>
      </w:r>
    </w:p>
    <w:p>
      <w:pPr>
        <w:adjustRightInd w:val="0"/>
        <w:snapToGrid w:val="0"/>
        <w:spacing w:line="360" w:lineRule="auto"/>
        <w:ind w:firstLine="420"/>
        <w:outlineLvl w:val="1"/>
        <w:rPr>
          <w:rFonts w:ascii="宋体" w:hAnsi="宋体"/>
          <w:szCs w:val="21"/>
        </w:rPr>
      </w:pPr>
      <w:bookmarkStart w:id="313" w:name="_Toc16277"/>
      <w:bookmarkStart w:id="314" w:name="_Toc38408131"/>
      <w:bookmarkStart w:id="315" w:name="_Toc38378786"/>
      <w:bookmarkStart w:id="316" w:name="_Toc27120"/>
      <w:r>
        <w:rPr>
          <w:rFonts w:hint="eastAsia" w:ascii="宋体" w:hAnsi="宋体"/>
          <w:szCs w:val="21"/>
        </w:rPr>
        <w:t>发票：</w:t>
      </w:r>
      <w:bookmarkEnd w:id="313"/>
      <w:bookmarkEnd w:id="314"/>
      <w:bookmarkEnd w:id="315"/>
      <w:bookmarkEnd w:id="316"/>
    </w:p>
    <w:p>
      <w:pPr>
        <w:pStyle w:val="28"/>
        <w:spacing w:line="360" w:lineRule="auto"/>
        <w:ind w:firstLine="420" w:firstLineChars="200"/>
        <w:rPr>
          <w:rFonts w:hint="eastAsia" w:hAnsi="宋体"/>
          <w:kern w:val="2"/>
          <w:sz w:val="21"/>
          <w:lang w:val="en-US" w:eastAsia="zh-CN"/>
        </w:rPr>
      </w:pPr>
      <w:r>
        <w:rPr>
          <w:rFonts w:hint="eastAsia" w:hAnsi="宋体"/>
          <w:kern w:val="2"/>
          <w:sz w:val="21"/>
          <w:lang w:val="en-US" w:eastAsia="zh-CN"/>
        </w:rPr>
        <w:t>成交单位向代理机构领取成交通知书时，请注意索要内蒙古产权交易中心开具的收据（黄色底单），凭此收据一年内，到内蒙古产权交易中心1楼12号窗口换取发票（开票前可先拨打电话：0471-3473014确认是否可以开具发票）。</w:t>
      </w:r>
    </w:p>
    <w:p>
      <w:pPr>
        <w:spacing w:line="360" w:lineRule="auto"/>
        <w:ind w:firstLine="360" w:firstLineChars="100"/>
        <w:rPr>
          <w:sz w:val="36"/>
        </w:rPr>
      </w:pPr>
      <w:r>
        <w:rPr>
          <w:rFonts w:hint="eastAsia"/>
          <w:sz w:val="36"/>
        </w:rPr>
        <w:t>1.4保密</w:t>
      </w:r>
    </w:p>
    <w:p>
      <w:pPr>
        <w:spacing w:line="360" w:lineRule="auto"/>
        <w:ind w:firstLine="210" w:firstLineChars="100"/>
      </w:pPr>
      <w:r>
        <w:rPr>
          <w:rFonts w:hint="eastAsia"/>
        </w:rPr>
        <w:t xml:space="preserve">  参与</w:t>
      </w:r>
      <w:r>
        <w:rPr>
          <w:rFonts w:hint="eastAsia"/>
          <w:lang w:eastAsia="zh-CN"/>
        </w:rPr>
        <w:t>竞价</w:t>
      </w:r>
      <w:r>
        <w:rPr>
          <w:rFonts w:hint="eastAsia"/>
        </w:rPr>
        <w:t>采购活动的各方应对</w:t>
      </w:r>
      <w:r>
        <w:rPr>
          <w:rFonts w:hint="eastAsia"/>
          <w:lang w:eastAsia="zh-CN"/>
        </w:rPr>
        <w:t>竞价</w:t>
      </w:r>
      <w:r>
        <w:rPr>
          <w:rFonts w:hint="eastAsia"/>
        </w:rPr>
        <w:t>采购文件和响应文件中的商业和技术等秘密保密，否则应承担相应的法律责任。</w:t>
      </w:r>
    </w:p>
    <w:p>
      <w:pPr>
        <w:spacing w:line="360" w:lineRule="auto"/>
        <w:ind w:firstLine="360" w:firstLineChars="100"/>
        <w:rPr>
          <w:sz w:val="36"/>
        </w:rPr>
      </w:pPr>
      <w:r>
        <w:rPr>
          <w:rFonts w:hint="eastAsia"/>
          <w:sz w:val="36"/>
        </w:rPr>
        <w:t>1.5语言文字</w:t>
      </w:r>
    </w:p>
    <w:p>
      <w:pPr>
        <w:spacing w:line="360" w:lineRule="auto"/>
        <w:ind w:firstLine="210" w:firstLineChars="100"/>
      </w:pPr>
      <w:r>
        <w:rPr>
          <w:rFonts w:hint="eastAsia"/>
        </w:rPr>
        <w:t xml:space="preserve">   </w:t>
      </w:r>
      <w:r>
        <w:rPr>
          <w:rFonts w:hint="eastAsia"/>
          <w:lang w:eastAsia="zh-CN"/>
        </w:rPr>
        <w:t>竞价</w:t>
      </w:r>
      <w:r>
        <w:rPr>
          <w:rFonts w:hint="eastAsia"/>
        </w:rPr>
        <w:t>采购文件和响应文件使用的语言文字为中文。专用术语使用外文的，应附有中文注释。</w:t>
      </w:r>
    </w:p>
    <w:p>
      <w:pPr>
        <w:spacing w:line="360" w:lineRule="auto"/>
        <w:ind w:firstLine="360" w:firstLineChars="100"/>
        <w:rPr>
          <w:sz w:val="36"/>
        </w:rPr>
      </w:pPr>
      <w:r>
        <w:rPr>
          <w:rFonts w:hint="eastAsia"/>
          <w:sz w:val="36"/>
        </w:rPr>
        <w:t>1.6计量单位</w:t>
      </w:r>
    </w:p>
    <w:p>
      <w:pPr>
        <w:spacing w:line="360" w:lineRule="auto"/>
        <w:ind w:firstLine="210" w:firstLineChars="100"/>
        <w:rPr>
          <w:sz w:val="36"/>
        </w:rPr>
      </w:pPr>
      <w:r>
        <w:rPr>
          <w:rFonts w:hint="eastAsia"/>
        </w:rPr>
        <w:t>所有计量均采用中华人民共和国法定计量单位。</w:t>
      </w:r>
    </w:p>
    <w:p>
      <w:pPr>
        <w:spacing w:line="360" w:lineRule="auto"/>
        <w:ind w:firstLine="360" w:firstLineChars="100"/>
        <w:rPr>
          <w:sz w:val="28"/>
        </w:rPr>
      </w:pPr>
      <w:r>
        <w:rPr>
          <w:rFonts w:hint="eastAsia"/>
          <w:sz w:val="36"/>
        </w:rPr>
        <w:t>1.7踏勘现场</w:t>
      </w:r>
    </w:p>
    <w:p>
      <w:pPr>
        <w:spacing w:line="360" w:lineRule="auto"/>
        <w:ind w:firstLine="210" w:firstLineChars="100"/>
      </w:pPr>
      <w:r>
        <w:rPr>
          <w:rFonts w:hint="eastAsia"/>
        </w:rPr>
        <w:t xml:space="preserve">  1.7.1供应商须知前附表规定组织踏勘现场的，采购人按供应商须知前附表规定的时间、地点组织供应商踏勘项目现场。部分供应商未按时参加踏勘现场的，不影响踏勘现场的正常进行。</w:t>
      </w:r>
    </w:p>
    <w:p>
      <w:pPr>
        <w:spacing w:line="360" w:lineRule="auto"/>
        <w:ind w:firstLine="210" w:firstLineChars="100"/>
      </w:pPr>
      <w:r>
        <w:rPr>
          <w:rFonts w:hint="eastAsia"/>
        </w:rPr>
        <w:t xml:space="preserve">  1.7.2供应商可自愿参加踏勘现场活动。除采购人的原因外，采购人对供应商参加踏勘现场中所发生的人员伤亡和财产损失不承担责任。</w:t>
      </w:r>
    </w:p>
    <w:p>
      <w:pPr>
        <w:spacing w:line="360" w:lineRule="auto"/>
        <w:ind w:firstLine="210" w:firstLineChars="100"/>
      </w:pPr>
      <w:r>
        <w:rPr>
          <w:rFonts w:hint="eastAsia"/>
        </w:rPr>
        <w:t xml:space="preserve">  1.7.3采购人在踏勘现场中介绍的工程场地和相关的周边环境情况，仅作为供应商编制响应文件的参考，采购人不对供应商据此作出的判断和决策负责。</w:t>
      </w:r>
    </w:p>
    <w:p>
      <w:pPr>
        <w:spacing w:line="360" w:lineRule="auto"/>
        <w:ind w:firstLine="360" w:firstLineChars="100"/>
        <w:rPr>
          <w:sz w:val="36"/>
        </w:rPr>
      </w:pPr>
      <w:r>
        <w:rPr>
          <w:rFonts w:hint="eastAsia"/>
          <w:sz w:val="36"/>
        </w:rPr>
        <w:t>1.8</w:t>
      </w:r>
      <w:r>
        <w:rPr>
          <w:rFonts w:hint="eastAsia"/>
          <w:sz w:val="36"/>
          <w:lang w:eastAsia="zh-CN"/>
        </w:rPr>
        <w:t>竞价</w:t>
      </w:r>
      <w:r>
        <w:rPr>
          <w:rFonts w:hint="eastAsia"/>
          <w:sz w:val="36"/>
        </w:rPr>
        <w:t>采购预备会</w:t>
      </w:r>
    </w:p>
    <w:p>
      <w:pPr>
        <w:spacing w:line="360" w:lineRule="auto"/>
        <w:ind w:firstLine="210" w:firstLineChars="100"/>
      </w:pPr>
      <w:r>
        <w:rPr>
          <w:rFonts w:hint="eastAsia"/>
        </w:rPr>
        <w:t xml:space="preserve">  供应商须知前附表规定召开</w:t>
      </w:r>
      <w:r>
        <w:rPr>
          <w:rFonts w:hint="eastAsia"/>
          <w:lang w:eastAsia="zh-CN"/>
        </w:rPr>
        <w:t>竞价</w:t>
      </w:r>
      <w:r>
        <w:rPr>
          <w:rFonts w:hint="eastAsia"/>
        </w:rPr>
        <w:t>采购预备会的，采购人按供应商须知前附表规定的时间和地点召开</w:t>
      </w:r>
      <w:r>
        <w:rPr>
          <w:rFonts w:hint="eastAsia"/>
          <w:lang w:eastAsia="zh-CN"/>
        </w:rPr>
        <w:t>竞价</w:t>
      </w:r>
      <w:r>
        <w:rPr>
          <w:rFonts w:hint="eastAsia"/>
        </w:rPr>
        <w:t>采购预备会。</w:t>
      </w:r>
    </w:p>
    <w:p>
      <w:pPr>
        <w:spacing w:line="360" w:lineRule="auto"/>
        <w:ind w:firstLine="360" w:firstLineChars="100"/>
        <w:rPr>
          <w:sz w:val="36"/>
        </w:rPr>
      </w:pPr>
      <w:r>
        <w:rPr>
          <w:rFonts w:hint="eastAsia"/>
          <w:sz w:val="36"/>
        </w:rPr>
        <w:t>1.9分包</w:t>
      </w:r>
    </w:p>
    <w:p>
      <w:pPr>
        <w:spacing w:line="360" w:lineRule="auto"/>
        <w:ind w:firstLine="210" w:firstLineChars="100"/>
      </w:pPr>
      <w:r>
        <w:rPr>
          <w:rFonts w:hint="eastAsia"/>
        </w:rPr>
        <w:t xml:space="preserve">  供应商拟在成交后将成交项目的部分工作进行分包的，应符合供应商须知前附表规定的分包内容、分包金额和资质要求等限制性条件，且接受分包的供应商不得再次分包。成交供应商应当就分包项目向采购人负责，接受分包的供应商就分包项目承担连带责任。除供应商须知前解表现证的可分包内容外，其他工作不得分包。</w:t>
      </w:r>
    </w:p>
    <w:p>
      <w:pPr>
        <w:spacing w:line="360" w:lineRule="auto"/>
        <w:ind w:firstLine="360" w:firstLineChars="100"/>
        <w:rPr>
          <w:sz w:val="36"/>
        </w:rPr>
      </w:pPr>
      <w:r>
        <w:rPr>
          <w:rFonts w:hint="eastAsia"/>
          <w:sz w:val="36"/>
        </w:rPr>
        <w:t>1.10响应和偏差</w:t>
      </w:r>
    </w:p>
    <w:p>
      <w:pPr>
        <w:spacing w:line="360" w:lineRule="auto"/>
        <w:ind w:firstLine="210" w:firstLineChars="100"/>
      </w:pPr>
      <w:r>
        <w:rPr>
          <w:rFonts w:hint="eastAsia"/>
        </w:rPr>
        <w:t xml:space="preserve">  1.10.1采购需求和合同条款及格式中的关键条款均以“*”符号标记。响应文件应当对采购需求和合同条款及格式中的关键条款作出满足性或更有利于采购人的响应，否则，供应商的响应文件将被视为无效。</w:t>
      </w:r>
    </w:p>
    <w:p>
      <w:pPr>
        <w:pStyle w:val="39"/>
        <w:jc w:val="left"/>
        <w:rPr>
          <w:sz w:val="44"/>
          <w:szCs w:val="44"/>
        </w:rPr>
      </w:pPr>
      <w:bookmarkStart w:id="317" w:name="_Toc38408132"/>
      <w:bookmarkStart w:id="318" w:name="_Toc20547"/>
      <w:bookmarkStart w:id="319" w:name="_Toc26765"/>
      <w:r>
        <w:rPr>
          <w:rFonts w:hint="eastAsia"/>
          <w:sz w:val="44"/>
          <w:szCs w:val="44"/>
        </w:rPr>
        <w:t>2.</w:t>
      </w:r>
      <w:r>
        <w:rPr>
          <w:rFonts w:hint="eastAsia"/>
          <w:sz w:val="44"/>
          <w:szCs w:val="44"/>
          <w:lang w:eastAsia="zh-CN"/>
        </w:rPr>
        <w:t>竞价</w:t>
      </w:r>
      <w:r>
        <w:rPr>
          <w:rFonts w:hint="eastAsia"/>
          <w:sz w:val="44"/>
          <w:szCs w:val="44"/>
        </w:rPr>
        <w:t>采购文件</w:t>
      </w:r>
      <w:bookmarkEnd w:id="317"/>
      <w:bookmarkEnd w:id="318"/>
      <w:bookmarkEnd w:id="319"/>
    </w:p>
    <w:p>
      <w:pPr>
        <w:spacing w:line="360" w:lineRule="auto"/>
        <w:ind w:firstLine="360" w:firstLineChars="100"/>
        <w:rPr>
          <w:b/>
          <w:sz w:val="40"/>
        </w:rPr>
      </w:pPr>
      <w:r>
        <w:rPr>
          <w:rFonts w:hint="eastAsia"/>
          <w:sz w:val="36"/>
        </w:rPr>
        <w:t>2.1</w:t>
      </w:r>
      <w:r>
        <w:rPr>
          <w:rFonts w:hint="eastAsia"/>
          <w:sz w:val="36"/>
          <w:lang w:eastAsia="zh-CN"/>
        </w:rPr>
        <w:t>竞价</w:t>
      </w:r>
      <w:r>
        <w:rPr>
          <w:rFonts w:hint="eastAsia"/>
          <w:sz w:val="36"/>
        </w:rPr>
        <w:t>采购文件的组成</w:t>
      </w:r>
    </w:p>
    <w:p>
      <w:pPr>
        <w:spacing w:line="360" w:lineRule="auto"/>
        <w:ind w:firstLine="420" w:firstLineChars="200"/>
      </w:pPr>
      <w:r>
        <w:rPr>
          <w:rFonts w:hint="eastAsia"/>
        </w:rPr>
        <w:t>本</w:t>
      </w:r>
      <w:r>
        <w:rPr>
          <w:rFonts w:hint="eastAsia"/>
          <w:lang w:eastAsia="zh-CN"/>
        </w:rPr>
        <w:t>竞价</w:t>
      </w:r>
      <w:r>
        <w:rPr>
          <w:rFonts w:hint="eastAsia"/>
        </w:rPr>
        <w:t>采购文件包括:</w:t>
      </w:r>
    </w:p>
    <w:p>
      <w:pPr>
        <w:spacing w:line="360" w:lineRule="auto"/>
        <w:ind w:firstLine="420" w:firstLineChars="200"/>
      </w:pPr>
      <w:r>
        <w:rPr>
          <w:rFonts w:hint="eastAsia"/>
        </w:rPr>
        <w:t>（1）</w:t>
      </w:r>
      <w:r>
        <w:rPr>
          <w:rFonts w:hint="eastAsia"/>
          <w:lang w:eastAsia="zh-CN"/>
        </w:rPr>
        <w:t>竞价</w:t>
      </w:r>
      <w:r>
        <w:rPr>
          <w:rFonts w:hint="eastAsia"/>
        </w:rPr>
        <w:t>采购公告；</w:t>
      </w:r>
    </w:p>
    <w:p>
      <w:pPr>
        <w:spacing w:line="360" w:lineRule="auto"/>
        <w:ind w:firstLine="420" w:firstLineChars="200"/>
      </w:pPr>
      <w:r>
        <w:rPr>
          <w:rFonts w:hint="eastAsia"/>
        </w:rPr>
        <w:t>（2）供应商须知；</w:t>
      </w:r>
    </w:p>
    <w:p>
      <w:pPr>
        <w:spacing w:line="360" w:lineRule="auto"/>
        <w:ind w:firstLine="420" w:firstLineChars="200"/>
      </w:pPr>
      <w:r>
        <w:rPr>
          <w:rFonts w:hint="eastAsia"/>
        </w:rPr>
        <w:t>（3）评审办法；</w:t>
      </w:r>
    </w:p>
    <w:p>
      <w:pPr>
        <w:spacing w:line="360" w:lineRule="auto"/>
        <w:ind w:firstLine="420" w:firstLineChars="200"/>
      </w:pPr>
      <w:r>
        <w:rPr>
          <w:rFonts w:hint="eastAsia"/>
        </w:rPr>
        <w:t>（4）合同条款及格式；</w:t>
      </w:r>
    </w:p>
    <w:p>
      <w:pPr>
        <w:spacing w:line="360" w:lineRule="auto"/>
        <w:ind w:firstLine="420" w:firstLineChars="200"/>
      </w:pPr>
      <w:r>
        <w:rPr>
          <w:rFonts w:hint="eastAsia"/>
        </w:rPr>
        <w:t>（5）采购</w:t>
      </w:r>
      <w:r>
        <w:t>文件技术要求</w:t>
      </w:r>
      <w:r>
        <w:rPr>
          <w:rFonts w:hint="eastAsia"/>
        </w:rPr>
        <w:t>；</w:t>
      </w:r>
    </w:p>
    <w:p>
      <w:pPr>
        <w:spacing w:line="360" w:lineRule="auto"/>
        <w:ind w:firstLine="420" w:firstLineChars="200"/>
      </w:pPr>
      <w:r>
        <w:rPr>
          <w:rFonts w:hint="eastAsia"/>
        </w:rPr>
        <w:t>（6）货物清单报价</w:t>
      </w:r>
    </w:p>
    <w:p>
      <w:pPr>
        <w:spacing w:line="360" w:lineRule="auto"/>
        <w:ind w:firstLine="420" w:firstLineChars="200"/>
      </w:pPr>
      <w:r>
        <w:rPr>
          <w:rFonts w:hint="eastAsia"/>
        </w:rPr>
        <w:t>（</w:t>
      </w:r>
      <w:r>
        <w:t>7</w:t>
      </w:r>
      <w:r>
        <w:rPr>
          <w:rFonts w:hint="eastAsia"/>
        </w:rPr>
        <w:t>）响应文件格式；</w:t>
      </w:r>
    </w:p>
    <w:p>
      <w:pPr>
        <w:spacing w:line="360" w:lineRule="auto"/>
        <w:ind w:firstLine="420" w:firstLineChars="200"/>
      </w:pPr>
      <w:r>
        <w:rPr>
          <w:rFonts w:hint="eastAsia"/>
        </w:rPr>
        <w:t>供应商应认真阅读采购文件中所有的事项、技术要求、格式和条款等，并按照采购文件要求提交全部资料。如供应商无特殊声明，则视为供应商已全部理解并接受采购文件规定的条款。</w:t>
      </w:r>
    </w:p>
    <w:p>
      <w:pPr>
        <w:spacing w:line="360" w:lineRule="auto"/>
        <w:ind w:firstLine="360" w:firstLineChars="100"/>
        <w:rPr>
          <w:sz w:val="36"/>
        </w:rPr>
      </w:pPr>
      <w:r>
        <w:rPr>
          <w:rFonts w:hint="eastAsia"/>
          <w:sz w:val="36"/>
        </w:rPr>
        <w:t>2.2</w:t>
      </w:r>
      <w:r>
        <w:rPr>
          <w:rFonts w:hint="eastAsia"/>
          <w:sz w:val="36"/>
          <w:lang w:eastAsia="zh-CN"/>
        </w:rPr>
        <w:t>竞价</w:t>
      </w:r>
      <w:r>
        <w:rPr>
          <w:rFonts w:hint="eastAsia"/>
          <w:sz w:val="36"/>
        </w:rPr>
        <w:t>采购文件的澄清和修改</w:t>
      </w:r>
    </w:p>
    <w:p>
      <w:pPr>
        <w:spacing w:line="360" w:lineRule="auto"/>
        <w:ind w:firstLine="420" w:firstLineChars="200"/>
      </w:pPr>
      <w:r>
        <w:rPr>
          <w:rFonts w:hint="eastAsia"/>
        </w:rPr>
        <w:t>2.2.1供应商应仔细阅读和检查</w:t>
      </w:r>
      <w:r>
        <w:rPr>
          <w:rFonts w:hint="eastAsia"/>
          <w:lang w:eastAsia="zh-CN"/>
        </w:rPr>
        <w:t>竞价</w:t>
      </w:r>
      <w:r>
        <w:rPr>
          <w:rFonts w:hint="eastAsia"/>
        </w:rPr>
        <w:t>采购文件的全部内容。如发现缺页或附件不全，应及时向采购人提出，以便补齐。如有疑间，应在供应商须知前附表规定的时间内，以书面形式要求采购人对</w:t>
      </w:r>
      <w:r>
        <w:rPr>
          <w:rFonts w:hint="eastAsia"/>
          <w:lang w:eastAsia="zh-CN"/>
        </w:rPr>
        <w:t>竞价</w:t>
      </w:r>
      <w:r>
        <w:rPr>
          <w:rFonts w:hint="eastAsia"/>
        </w:rPr>
        <w:t>采购文件予以澄清。</w:t>
      </w:r>
    </w:p>
    <w:p>
      <w:pPr>
        <w:spacing w:line="360" w:lineRule="auto"/>
        <w:ind w:firstLine="420" w:firstLineChars="200"/>
      </w:pPr>
      <w:r>
        <w:rPr>
          <w:rFonts w:hint="eastAsia"/>
        </w:rPr>
        <w:t>2.2.2采购人可根据供应商的要求或主动对</w:t>
      </w:r>
      <w:r>
        <w:rPr>
          <w:rFonts w:hint="eastAsia"/>
          <w:lang w:eastAsia="zh-CN"/>
        </w:rPr>
        <w:t>竞价</w:t>
      </w:r>
      <w:r>
        <w:rPr>
          <w:rFonts w:hint="eastAsia"/>
        </w:rPr>
        <w:t>采购文件进行澄清或修改。澄清或修改的内容以补充文件的形式发给所有购买</w:t>
      </w:r>
      <w:r>
        <w:rPr>
          <w:rFonts w:hint="eastAsia"/>
          <w:lang w:eastAsia="zh-CN"/>
        </w:rPr>
        <w:t>竞价</w:t>
      </w:r>
      <w:r>
        <w:rPr>
          <w:rFonts w:hint="eastAsia"/>
        </w:rPr>
        <w:t>采购文件的供应商。采购人可视具体情况在补充文件中通知供应商推迟递交响应文件的截止时间。</w:t>
      </w:r>
    </w:p>
    <w:p>
      <w:pPr>
        <w:spacing w:line="360" w:lineRule="auto"/>
        <w:ind w:firstLine="420" w:firstLineChars="200"/>
      </w:pPr>
      <w:r>
        <w:rPr>
          <w:rFonts w:hint="eastAsia"/>
        </w:rPr>
        <w:t>2.2.3供应商在收到补充文件后，应按供应商须知前附表规定的时间和方式通知采购人，确认已收到该补充文件。</w:t>
      </w:r>
    </w:p>
    <w:p>
      <w:pPr>
        <w:spacing w:line="360" w:lineRule="auto"/>
        <w:ind w:firstLine="420" w:firstLineChars="200"/>
      </w:pPr>
      <w:r>
        <w:rPr>
          <w:rFonts w:hint="eastAsia"/>
        </w:rPr>
        <w:t>2.2.4除非采购人认为确有必要答复，否则，采购人有权拒绝回复供应商在本章第2.2.1项规定的时间后提出的任何澄清要求。</w:t>
      </w:r>
    </w:p>
    <w:p>
      <w:pPr>
        <w:pStyle w:val="39"/>
        <w:jc w:val="left"/>
        <w:rPr>
          <w:sz w:val="44"/>
          <w:szCs w:val="44"/>
        </w:rPr>
      </w:pPr>
      <w:bookmarkStart w:id="320" w:name="_Toc38408133"/>
      <w:bookmarkStart w:id="321" w:name="_Toc27002"/>
      <w:bookmarkStart w:id="322" w:name="_Toc10377"/>
      <w:r>
        <w:rPr>
          <w:rFonts w:hint="eastAsia"/>
          <w:sz w:val="44"/>
          <w:szCs w:val="44"/>
        </w:rPr>
        <w:t>3.响应文件</w:t>
      </w:r>
      <w:bookmarkEnd w:id="320"/>
      <w:bookmarkEnd w:id="321"/>
      <w:bookmarkEnd w:id="322"/>
    </w:p>
    <w:p>
      <w:pPr>
        <w:spacing w:line="360" w:lineRule="auto"/>
        <w:ind w:firstLine="360" w:firstLineChars="100"/>
        <w:rPr>
          <w:sz w:val="36"/>
        </w:rPr>
      </w:pPr>
      <w:r>
        <w:rPr>
          <w:rFonts w:hint="eastAsia"/>
          <w:sz w:val="36"/>
        </w:rPr>
        <w:t>3.1响应文件的组成</w:t>
      </w:r>
    </w:p>
    <w:p>
      <w:pPr>
        <w:spacing w:line="360" w:lineRule="auto"/>
        <w:ind w:firstLine="420" w:firstLineChars="200"/>
      </w:pPr>
      <w:r>
        <w:rPr>
          <w:rFonts w:hint="eastAsia"/>
        </w:rPr>
        <w:t>3.1.1响应文件应包括下列内容：</w:t>
      </w:r>
    </w:p>
    <w:p>
      <w:pPr>
        <w:spacing w:line="360" w:lineRule="auto"/>
        <w:ind w:firstLine="420" w:firstLineChars="200"/>
      </w:pPr>
      <w:r>
        <w:rPr>
          <w:rFonts w:hint="eastAsia"/>
        </w:rPr>
        <w:t>（1）响应</w:t>
      </w:r>
      <w:r>
        <w:t>函</w:t>
      </w:r>
    </w:p>
    <w:p>
      <w:pPr>
        <w:spacing w:line="360" w:lineRule="auto"/>
        <w:ind w:firstLine="420" w:firstLineChars="200"/>
      </w:pPr>
      <w:r>
        <w:rPr>
          <w:rFonts w:hint="eastAsia"/>
        </w:rPr>
        <w:t>（</w:t>
      </w:r>
      <w:r>
        <w:t>2</w:t>
      </w:r>
      <w:r>
        <w:rPr>
          <w:rFonts w:hint="eastAsia"/>
        </w:rPr>
        <w:t>）货物清单报价表</w:t>
      </w:r>
    </w:p>
    <w:p>
      <w:pPr>
        <w:spacing w:line="360" w:lineRule="auto"/>
        <w:ind w:firstLine="420" w:firstLineChars="200"/>
        <w:rPr>
          <w:rFonts w:hint="eastAsia"/>
        </w:rPr>
      </w:pPr>
      <w:r>
        <w:rPr>
          <w:rFonts w:hint="eastAsia"/>
        </w:rPr>
        <w:t>（</w:t>
      </w:r>
      <w:r>
        <w:t>3</w:t>
      </w:r>
      <w:r>
        <w:rPr>
          <w:rFonts w:hint="eastAsia"/>
        </w:rPr>
        <w:t>）法定代表人授权委托书</w:t>
      </w:r>
    </w:p>
    <w:p>
      <w:pPr>
        <w:spacing w:line="360" w:lineRule="auto"/>
        <w:ind w:firstLine="420" w:firstLineChars="200"/>
        <w:rPr>
          <w:rFonts w:hint="eastAsia"/>
        </w:rPr>
      </w:pPr>
      <w:r>
        <w:rPr>
          <w:rFonts w:hint="eastAsia"/>
        </w:rPr>
        <w:t>（</w:t>
      </w:r>
      <w:r>
        <w:t>4</w:t>
      </w:r>
      <w:r>
        <w:rPr>
          <w:rFonts w:hint="eastAsia"/>
        </w:rPr>
        <w:t>）关于交纳</w:t>
      </w:r>
      <w:r>
        <w:t>服务费</w:t>
      </w:r>
      <w:r>
        <w:rPr>
          <w:rFonts w:hint="eastAsia"/>
        </w:rPr>
        <w:t>的</w:t>
      </w:r>
      <w:r>
        <w:t>承诺</w:t>
      </w:r>
      <w:r>
        <w:rPr>
          <w:rFonts w:hint="eastAsia"/>
        </w:rPr>
        <w:t>函</w:t>
      </w:r>
    </w:p>
    <w:p>
      <w:pPr>
        <w:spacing w:line="360" w:lineRule="auto"/>
        <w:ind w:firstLine="420" w:firstLineChars="200"/>
        <w:rPr>
          <w:rFonts w:hint="eastAsia"/>
        </w:rPr>
      </w:pPr>
      <w:r>
        <w:rPr>
          <w:rFonts w:hint="eastAsia"/>
        </w:rPr>
        <w:t>（</w:t>
      </w:r>
      <w:r>
        <w:t>5</w:t>
      </w:r>
      <w:r>
        <w:rPr>
          <w:rFonts w:hint="eastAsia"/>
        </w:rPr>
        <w:t>）商务和技术偏差表</w:t>
      </w:r>
    </w:p>
    <w:p>
      <w:pPr>
        <w:spacing w:line="360" w:lineRule="auto"/>
        <w:ind w:firstLine="420" w:firstLineChars="200"/>
        <w:rPr>
          <w:rFonts w:hint="eastAsia"/>
        </w:rPr>
      </w:pPr>
      <w:r>
        <w:rPr>
          <w:rFonts w:hint="eastAsia"/>
        </w:rPr>
        <w:t>（6）资格审查资料</w:t>
      </w:r>
    </w:p>
    <w:p>
      <w:pPr>
        <w:spacing w:line="360" w:lineRule="auto"/>
        <w:ind w:firstLine="420" w:firstLineChars="200"/>
        <w:rPr>
          <w:rFonts w:hint="eastAsia"/>
        </w:rPr>
      </w:pPr>
      <w:r>
        <w:rPr>
          <w:rFonts w:hint="eastAsia"/>
        </w:rPr>
        <w:t>（7）项目货物技术特性逐条逐项响应文件</w:t>
      </w:r>
    </w:p>
    <w:p>
      <w:pPr>
        <w:spacing w:line="360" w:lineRule="auto"/>
        <w:ind w:firstLine="420" w:firstLineChars="200"/>
        <w:rPr>
          <w:rFonts w:hint="eastAsia"/>
        </w:rPr>
      </w:pPr>
      <w:r>
        <w:rPr>
          <w:rFonts w:hint="eastAsia"/>
        </w:rPr>
        <w:t>（8）商务技术评审要素中所需内容</w:t>
      </w:r>
    </w:p>
    <w:p>
      <w:pPr>
        <w:spacing w:line="360" w:lineRule="auto"/>
        <w:ind w:firstLine="420" w:firstLineChars="200"/>
      </w:pPr>
      <w:r>
        <w:rPr>
          <w:rFonts w:hint="eastAsia"/>
        </w:rPr>
        <w:t>供应商在评审过程中作出的符合</w:t>
      </w:r>
      <w:r>
        <w:rPr>
          <w:rFonts w:hint="eastAsia"/>
          <w:lang w:eastAsia="zh-CN"/>
        </w:rPr>
        <w:t>竞价</w:t>
      </w:r>
      <w:r>
        <w:rPr>
          <w:rFonts w:hint="eastAsia"/>
        </w:rPr>
        <w:t>采购文件规定的澄清、说明和补正，构成响应文件的组成部分。</w:t>
      </w:r>
    </w:p>
    <w:p>
      <w:pPr>
        <w:spacing w:line="360" w:lineRule="auto"/>
        <w:ind w:firstLine="360" w:firstLineChars="100"/>
        <w:rPr>
          <w:sz w:val="36"/>
        </w:rPr>
      </w:pPr>
      <w:r>
        <w:rPr>
          <w:rFonts w:hint="eastAsia"/>
          <w:sz w:val="36"/>
        </w:rPr>
        <w:t>3.2报价</w:t>
      </w:r>
    </w:p>
    <w:p>
      <w:pPr>
        <w:spacing w:line="360" w:lineRule="auto"/>
        <w:ind w:firstLine="420" w:firstLineChars="200"/>
      </w:pPr>
      <w:r>
        <w:rPr>
          <w:rFonts w:hint="eastAsia"/>
        </w:rPr>
        <w:t>3.2.1供应商应按</w:t>
      </w:r>
      <w:r>
        <w:rPr>
          <w:rFonts w:hint="eastAsia"/>
          <w:lang w:eastAsia="zh-CN"/>
        </w:rPr>
        <w:t>竞价</w:t>
      </w:r>
      <w:r>
        <w:rPr>
          <w:rFonts w:hint="eastAsia"/>
        </w:rPr>
        <w:t>采购文件提供的格式（见第六章响应文件格式）在响应函和货物清单报价表中进行报价。响应函中报价应为含税价，报价中己包含国家规定的增值税。</w:t>
      </w:r>
    </w:p>
    <w:p>
      <w:pPr>
        <w:spacing w:line="360" w:lineRule="auto"/>
        <w:ind w:firstLine="420" w:firstLineChars="200"/>
      </w:pPr>
      <w:r>
        <w:rPr>
          <w:rFonts w:hint="eastAsia"/>
        </w:rPr>
        <w:t>3.2.2供应商应充分了解该项目的总体情况以及影响报价的其他要素。对于货物和服务采购项目，采购人在签署成交合同时及合同履行过程中，有权在供应商须知前附表规定的百分比幅度内对采购标的的数量进行增加或减少。</w:t>
      </w:r>
    </w:p>
    <w:p>
      <w:pPr>
        <w:spacing w:line="360" w:lineRule="auto"/>
        <w:ind w:firstLine="420" w:firstLineChars="200"/>
      </w:pPr>
      <w:r>
        <w:rPr>
          <w:rFonts w:hint="eastAsia"/>
        </w:rPr>
        <w:t>3.2.3采购人设有最高限价的，供应商的报价不得超过最高限价。最高限价或最高限价计算方法在供应商须知前附表中载明。</w:t>
      </w:r>
    </w:p>
    <w:p>
      <w:pPr>
        <w:spacing w:line="360" w:lineRule="auto"/>
        <w:ind w:firstLine="420" w:firstLineChars="200"/>
      </w:pPr>
      <w:r>
        <w:rPr>
          <w:rFonts w:hint="eastAsia"/>
        </w:rPr>
        <w:t>3.2.4报价的其他要求见供应商须知前附表。</w:t>
      </w:r>
    </w:p>
    <w:p>
      <w:pPr>
        <w:spacing w:line="360" w:lineRule="auto"/>
        <w:ind w:firstLine="360" w:firstLineChars="100"/>
        <w:rPr>
          <w:sz w:val="36"/>
        </w:rPr>
      </w:pPr>
      <w:r>
        <w:rPr>
          <w:rFonts w:hint="eastAsia"/>
          <w:sz w:val="36"/>
        </w:rPr>
        <w:t>3.3响应文件有效期</w:t>
      </w:r>
    </w:p>
    <w:p>
      <w:pPr>
        <w:spacing w:line="360" w:lineRule="auto"/>
        <w:ind w:firstLine="420" w:firstLineChars="200"/>
      </w:pPr>
      <w:r>
        <w:rPr>
          <w:rFonts w:hint="eastAsia"/>
        </w:rPr>
        <w:t>3.3.1除供应商须知前附表另有规定外，响应文件有效期应为90日，从</w:t>
      </w:r>
      <w:r>
        <w:rPr>
          <w:rFonts w:hint="eastAsia"/>
          <w:lang w:eastAsia="zh-CN"/>
        </w:rPr>
        <w:t>竞价</w:t>
      </w:r>
      <w:r>
        <w:rPr>
          <w:rFonts w:hint="eastAsia"/>
        </w:rPr>
        <w:t>采购文件规递交响应文件的截止时间开始计算。</w:t>
      </w:r>
    </w:p>
    <w:p>
      <w:pPr>
        <w:spacing w:line="360" w:lineRule="auto"/>
        <w:ind w:firstLine="420" w:firstLineChars="200"/>
      </w:pPr>
      <w:r>
        <w:rPr>
          <w:rFonts w:hint="eastAsia"/>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失效，但供应商有权收回其响应保证金。</w:t>
      </w:r>
    </w:p>
    <w:p>
      <w:pPr>
        <w:spacing w:line="360" w:lineRule="auto"/>
        <w:ind w:firstLine="360" w:firstLineChars="100"/>
        <w:rPr>
          <w:sz w:val="36"/>
        </w:rPr>
      </w:pPr>
      <w:r>
        <w:rPr>
          <w:rFonts w:hint="eastAsia"/>
          <w:sz w:val="36"/>
        </w:rPr>
        <w:t>3.4响应保证金</w:t>
      </w:r>
    </w:p>
    <w:p>
      <w:pPr>
        <w:spacing w:line="360" w:lineRule="auto"/>
        <w:ind w:firstLine="420" w:firstLineChars="200"/>
      </w:pPr>
      <w:r>
        <w:rPr>
          <w:rFonts w:hint="eastAsia"/>
        </w:rPr>
        <w:t>3.4.1供应商须知前刚表规定递交响应保证金的，供应商在递交响应文件的同时，应按供应商须知前附表规定的金额、形式和</w:t>
      </w:r>
      <w:r>
        <w:rPr>
          <w:rFonts w:hint="eastAsia"/>
          <w:lang w:eastAsia="zh-CN"/>
        </w:rPr>
        <w:t>竞价</w:t>
      </w:r>
      <w:r>
        <w:rPr>
          <w:rFonts w:hint="eastAsia"/>
        </w:rPr>
        <w:t>采购文件提供的格式（见第六章响应文件格式四、响应保证金）递交响应保证金，并作为其响应文件的组成部分。供应商不按要求提交响应保证金的，其响应文件将被视为无效。</w:t>
      </w:r>
    </w:p>
    <w:p>
      <w:pPr>
        <w:spacing w:line="360" w:lineRule="auto"/>
        <w:ind w:firstLine="420" w:firstLineChars="200"/>
      </w:pPr>
      <w:r>
        <w:rPr>
          <w:rFonts w:hint="eastAsia"/>
        </w:rPr>
        <w:t>3.4.2除供应商须知前附表另有规定外，采购人将在发出成交通知书后7日内向除成交供应商外的其他供应商原额退还响应保证金，并在采购合同签订后7日内向成交供应商和未成交的其他供应商原额退还响应保证金。采用银行保函、担保机构担保函、保险机构保险单形式提交的响应保证金，经供应商同意后采购人可以不再退还。</w:t>
      </w:r>
    </w:p>
    <w:p>
      <w:pPr>
        <w:spacing w:line="360" w:lineRule="auto"/>
        <w:ind w:firstLine="420" w:firstLineChars="200"/>
      </w:pPr>
      <w:r>
        <w:rPr>
          <w:rFonts w:hint="eastAsia"/>
        </w:rPr>
        <w:t>3.4.</w:t>
      </w:r>
      <w:r>
        <w:t>3</w:t>
      </w:r>
      <w:r>
        <w:rPr>
          <w:rFonts w:hint="eastAsia"/>
        </w:rPr>
        <w:t>有下列情形之一的，响应保证金将不予退还</w:t>
      </w:r>
    </w:p>
    <w:p>
      <w:pPr>
        <w:spacing w:line="360" w:lineRule="auto"/>
        <w:ind w:firstLine="420" w:firstLineChars="200"/>
      </w:pPr>
      <w:r>
        <w:rPr>
          <w:rFonts w:hint="eastAsia"/>
        </w:rPr>
        <w:t>（1）供应商在响应文件有效期内撤销响应文件；</w:t>
      </w:r>
    </w:p>
    <w:p>
      <w:pPr>
        <w:spacing w:line="360" w:lineRule="auto"/>
        <w:ind w:firstLine="420" w:firstLineChars="200"/>
      </w:pPr>
      <w:r>
        <w:rPr>
          <w:rFonts w:hint="eastAsia"/>
        </w:rPr>
        <w:t>（2）成交供应商在收到成交通知书后，无正当理由不与采购人订立合同，在签订合同时向采购人提出附加条件，或者不按照</w:t>
      </w:r>
      <w:r>
        <w:rPr>
          <w:rFonts w:hint="eastAsia"/>
          <w:lang w:eastAsia="zh-CN"/>
        </w:rPr>
        <w:t>竞价</w:t>
      </w:r>
      <w:r>
        <w:rPr>
          <w:rFonts w:hint="eastAsia"/>
        </w:rPr>
        <w:t>采购文件要求提交履约保证金；</w:t>
      </w:r>
    </w:p>
    <w:p>
      <w:pPr>
        <w:spacing w:line="360" w:lineRule="auto"/>
        <w:ind w:firstLine="420" w:firstLineChars="200"/>
      </w:pPr>
      <w:r>
        <w:rPr>
          <w:rFonts w:hint="eastAsia"/>
        </w:rPr>
        <w:t>（3）发生供应商须知前附表规定的其他可以不予退还响应保证金的情形（包括但不限于供应商在谈判采购活动中发生违法失信行为等）。</w:t>
      </w:r>
    </w:p>
    <w:p>
      <w:pPr>
        <w:spacing w:line="360" w:lineRule="auto"/>
        <w:ind w:firstLine="360" w:firstLineChars="100"/>
        <w:rPr>
          <w:sz w:val="36"/>
        </w:rPr>
      </w:pPr>
      <w:r>
        <w:rPr>
          <w:rFonts w:hint="eastAsia"/>
          <w:sz w:val="36"/>
        </w:rPr>
        <w:t>3.5资格审查资料</w:t>
      </w:r>
    </w:p>
    <w:p>
      <w:pPr>
        <w:spacing w:line="360" w:lineRule="auto"/>
        <w:ind w:firstLine="420" w:firstLineChars="200"/>
      </w:pPr>
      <w:r>
        <w:rPr>
          <w:rFonts w:hint="eastAsia"/>
        </w:rPr>
        <w:t>供应商应按供应商须知前表的规定提供资格审査资料，以证明其满足第一章</w:t>
      </w:r>
      <w:r>
        <w:rPr>
          <w:rFonts w:hint="eastAsia"/>
          <w:lang w:eastAsia="zh-CN"/>
        </w:rPr>
        <w:t>竞价</w:t>
      </w:r>
      <w:r>
        <w:rPr>
          <w:rFonts w:hint="eastAsia"/>
        </w:rPr>
        <w:t>采购公告对供应商的各项资格要求。</w:t>
      </w:r>
    </w:p>
    <w:p>
      <w:pPr>
        <w:spacing w:line="360" w:lineRule="auto"/>
        <w:ind w:firstLine="360" w:firstLineChars="100"/>
        <w:rPr>
          <w:sz w:val="36"/>
        </w:rPr>
      </w:pPr>
      <w:r>
        <w:rPr>
          <w:rFonts w:hint="eastAsia"/>
          <w:sz w:val="36"/>
        </w:rPr>
        <w:t>3.6响应方案</w:t>
      </w:r>
    </w:p>
    <w:p>
      <w:pPr>
        <w:spacing w:line="360" w:lineRule="auto"/>
        <w:ind w:firstLine="420" w:firstLineChars="200"/>
      </w:pPr>
      <w:r>
        <w:rPr>
          <w:rFonts w:hint="eastAsia"/>
        </w:rPr>
        <w:t>3.6.1响应文件应当对采购文件中的实质性内容作出响应。采购文件中明确为关键条款（标记“*”）的条目，不接受偏差。响应文件在满足采购文件实质性要求的基础上，可以提出比采购文件要求更有利于采购人的承诺。</w:t>
      </w:r>
    </w:p>
    <w:p>
      <w:pPr>
        <w:spacing w:line="360" w:lineRule="auto"/>
        <w:ind w:firstLine="420" w:firstLineChars="200"/>
      </w:pPr>
      <w:r>
        <w:rPr>
          <w:rFonts w:hint="eastAsia"/>
        </w:rPr>
        <w:t>3.6.</w:t>
      </w:r>
      <w:r>
        <w:t>2</w:t>
      </w:r>
      <w:r>
        <w:rPr>
          <w:rFonts w:hint="eastAsia"/>
        </w:rPr>
        <w:t>响应文件对采购文件的全部偏差，均应在响应文件的商务和技术偏差表中列明。响应文件偏差表中未列明的内容，小组可以视为供应商响应采购文件的要求。但如在采购活动中发现响应文件的其他部分与商务和技术偏差表的描述不一致或供应商的响应缺乏支持性文件，小组有权要求供应商对相关问题进行澄清，并根据澄清结果对供应商的响应文件进行评审。</w:t>
      </w:r>
    </w:p>
    <w:p>
      <w:pPr>
        <w:spacing w:line="360" w:lineRule="auto"/>
        <w:ind w:firstLine="360" w:firstLineChars="100"/>
      </w:pPr>
      <w:r>
        <w:rPr>
          <w:rFonts w:hint="eastAsia"/>
          <w:sz w:val="36"/>
        </w:rPr>
        <w:t>3.7响应文件的编制</w:t>
      </w:r>
    </w:p>
    <w:p>
      <w:pPr>
        <w:spacing w:line="360" w:lineRule="auto"/>
        <w:ind w:firstLine="420" w:firstLineChars="200"/>
      </w:pPr>
      <w:r>
        <w:rPr>
          <w:rFonts w:hint="eastAsia"/>
        </w:rPr>
        <w:t>3.7.1响应文件应按第六章“响应文件格式”进行编写，如有必要，可以增加附页，作为响应件的组成部分。</w:t>
      </w:r>
    </w:p>
    <w:p>
      <w:pPr>
        <w:spacing w:line="360" w:lineRule="auto"/>
        <w:ind w:firstLine="420" w:firstLineChars="200"/>
        <w:rPr>
          <w:b/>
        </w:rPr>
      </w:pPr>
      <w:r>
        <w:rPr>
          <w:rFonts w:hint="eastAsia"/>
        </w:rPr>
        <w:t>3.7.2</w:t>
      </w:r>
      <w:r>
        <w:t xml:space="preserve"> </w:t>
      </w:r>
      <w:r>
        <w:rPr>
          <w:rFonts w:hint="eastAsia"/>
        </w:rPr>
        <w:t>响应文件需由法定代表人或其委托代理人签字的，按规定由法定代表人或其委托代理人线下签字，把签字页扫描成图片插入word，然后转成PDF格式加盖电子签章（公章）。</w:t>
      </w:r>
    </w:p>
    <w:p>
      <w:pPr>
        <w:spacing w:line="360" w:lineRule="auto"/>
        <w:ind w:firstLine="420" w:firstLineChars="200"/>
      </w:pPr>
      <w:r>
        <w:rPr>
          <w:rFonts w:hint="eastAsia"/>
        </w:rPr>
        <w:t>3.7.3评审过程中对响应文件的澄清、说明和补正应由供应商的法定代表人（单位负责人）或其授权的代理人签字或加盖公章。</w:t>
      </w:r>
    </w:p>
    <w:p>
      <w:pPr>
        <w:spacing w:line="360" w:lineRule="auto"/>
        <w:ind w:firstLine="420" w:firstLineChars="200"/>
      </w:pPr>
      <w:r>
        <w:rPr>
          <w:rFonts w:hint="eastAsia"/>
        </w:rPr>
        <w:t>3.7.4由代理人签字的，应在响应文件中附授权委托书，授权委托书应符合第六章响应文件格式的要求。</w:t>
      </w:r>
    </w:p>
    <w:p>
      <w:pPr>
        <w:spacing w:line="360" w:lineRule="auto"/>
        <w:ind w:firstLine="420" w:firstLineChars="200"/>
      </w:pPr>
      <w:r>
        <w:rPr>
          <w:rFonts w:hint="eastAsia"/>
        </w:rPr>
        <w:t>3.7.5响应文件应尽量避免涂改、行间插字或删除。如果出现上述情况，改动之处应由供应商的法定代表人（单位须责人）或其权的代理人签字或加盖公章。</w:t>
      </w:r>
    </w:p>
    <w:p>
      <w:pPr>
        <w:pStyle w:val="39"/>
        <w:jc w:val="left"/>
        <w:rPr>
          <w:sz w:val="44"/>
          <w:szCs w:val="44"/>
        </w:rPr>
      </w:pPr>
      <w:bookmarkStart w:id="323" w:name="_Toc17997"/>
      <w:bookmarkStart w:id="324" w:name="_Toc38408134"/>
      <w:bookmarkStart w:id="325" w:name="_Toc1347"/>
      <w:r>
        <w:rPr>
          <w:rFonts w:hint="eastAsia"/>
          <w:sz w:val="44"/>
          <w:szCs w:val="44"/>
        </w:rPr>
        <w:t>4.响应文件的递交</w:t>
      </w:r>
      <w:bookmarkEnd w:id="323"/>
      <w:bookmarkEnd w:id="324"/>
      <w:bookmarkEnd w:id="325"/>
    </w:p>
    <w:p>
      <w:pPr>
        <w:spacing w:line="360" w:lineRule="auto"/>
        <w:ind w:firstLine="360" w:firstLineChars="100"/>
        <w:rPr>
          <w:sz w:val="36"/>
        </w:rPr>
      </w:pPr>
      <w:r>
        <w:rPr>
          <w:rFonts w:hint="eastAsia"/>
          <w:sz w:val="36"/>
        </w:rPr>
        <w:t>4.1响应文件的密封与标记</w:t>
      </w:r>
    </w:p>
    <w:p>
      <w:pPr>
        <w:spacing w:line="360" w:lineRule="auto"/>
        <w:ind w:firstLine="420" w:firstLineChars="200"/>
        <w:rPr>
          <w:rFonts w:ascii="Tahoma" w:hAnsi="Tahoma"/>
          <w:szCs w:val="22"/>
        </w:rPr>
      </w:pPr>
      <w:r>
        <w:rPr>
          <w:rFonts w:hint="eastAsia" w:ascii="Tahoma" w:hAnsi="Tahoma"/>
          <w:szCs w:val="22"/>
        </w:rPr>
        <w:t>4.1.1加盖了电子印章的电子响应文件和数据文件须在内蒙古电力集团电子采购系统的“我的投标”界面进行提交，提交前在系统中进行加密，如果供应商使用某个数字证书（CA）对响应文件进行了数字证书（CA）加密，需要在开标会上使用该数字证书（CA）进行现场或远程解密，才能读取或导入响应文件。</w:t>
      </w:r>
    </w:p>
    <w:p>
      <w:pPr>
        <w:spacing w:line="360" w:lineRule="auto"/>
        <w:ind w:firstLine="360" w:firstLineChars="100"/>
        <w:rPr>
          <w:sz w:val="36"/>
        </w:rPr>
      </w:pPr>
      <w:r>
        <w:rPr>
          <w:rFonts w:hint="eastAsia"/>
          <w:sz w:val="36"/>
        </w:rPr>
        <w:t>4.2提交响应文件</w:t>
      </w:r>
    </w:p>
    <w:p>
      <w:pPr>
        <w:spacing w:line="360" w:lineRule="auto"/>
        <w:ind w:firstLine="420" w:firstLineChars="200"/>
      </w:pPr>
      <w:r>
        <w:rPr>
          <w:rFonts w:hint="eastAsia"/>
        </w:rPr>
        <w:t>4.2.1本项目采用电子方式，不递交纸质响应文件，电子响应文件请于应答截止时间之前上传到内蒙古电力集团电子采购系统，投标是否成功以交易平台“投标回执”为准，依据《电子招标投标系统交易平台认证技术规范》（编号：CTS-EBS 01-2016）递交时间截止之后尚未完成传输的文件应当拒绝，供应商应在递交响应文件截止时间前完成投标文件上传。供应商完成“正式递交”文件后须点击“投标”按钮，状态变为“已投标”后必须在“我的投标”界面，点击“管理”按钮，下载投标“投标回执”并保存，以确保投标成功。</w:t>
      </w:r>
    </w:p>
    <w:p>
      <w:pPr>
        <w:spacing w:line="360" w:lineRule="auto"/>
        <w:ind w:firstLine="360" w:firstLineChars="100"/>
        <w:rPr>
          <w:sz w:val="36"/>
        </w:rPr>
      </w:pPr>
      <w:r>
        <w:rPr>
          <w:rFonts w:hint="eastAsia"/>
          <w:sz w:val="36"/>
        </w:rPr>
        <w:t>4.3响应文件的修改与撤回</w:t>
      </w:r>
    </w:p>
    <w:p>
      <w:pPr>
        <w:spacing w:line="360" w:lineRule="auto"/>
        <w:ind w:firstLine="420" w:firstLineChars="200"/>
      </w:pPr>
      <w:r>
        <w:rPr>
          <w:rFonts w:hint="eastAsia"/>
        </w:rPr>
        <w:t>4.3.1在本章第4.2.1项规定的递交响应文件的截止时间前，供应商可以修改或撤回已递交的响应文件，但应以书面形式通知采购人。</w:t>
      </w:r>
    </w:p>
    <w:p>
      <w:pPr>
        <w:spacing w:line="360" w:lineRule="auto"/>
        <w:ind w:firstLine="420" w:firstLineChars="200"/>
      </w:pPr>
      <w:r>
        <w:rPr>
          <w:rFonts w:hint="eastAsia"/>
        </w:rPr>
        <w:t>4.3.2供应商修改或撤回已递交响应文件的书面通知应由供应商的法定代表人（单位负责人）或其投权的代理人签字并加盖公章。采购人收到书面通知后，向供应商出具接收凭证。</w:t>
      </w:r>
    </w:p>
    <w:p>
      <w:pPr>
        <w:spacing w:line="360" w:lineRule="auto"/>
        <w:ind w:firstLine="420" w:firstLineChars="200"/>
      </w:pPr>
      <w:r>
        <w:rPr>
          <w:rFonts w:hint="eastAsia"/>
        </w:rPr>
        <w:t>4.3.3除供应商须知前附表另有规定外，供应商撤回的响应文件，采购人应在7日内退还已收取的响应保证金。</w:t>
      </w:r>
    </w:p>
    <w:p>
      <w:pPr>
        <w:pStyle w:val="39"/>
        <w:jc w:val="left"/>
        <w:rPr>
          <w:sz w:val="44"/>
          <w:szCs w:val="44"/>
        </w:rPr>
      </w:pPr>
      <w:bookmarkStart w:id="326" w:name="_Toc38408135"/>
      <w:bookmarkStart w:id="327" w:name="_Toc24588"/>
      <w:bookmarkStart w:id="328" w:name="_Toc24647"/>
      <w:r>
        <w:rPr>
          <w:rFonts w:hint="eastAsia"/>
          <w:sz w:val="44"/>
          <w:szCs w:val="44"/>
        </w:rPr>
        <w:t>5. 开启响应文件</w:t>
      </w:r>
      <w:bookmarkEnd w:id="326"/>
      <w:bookmarkEnd w:id="327"/>
      <w:bookmarkEnd w:id="328"/>
    </w:p>
    <w:p>
      <w:pPr>
        <w:spacing w:line="360" w:lineRule="auto"/>
        <w:ind w:firstLine="360" w:firstLineChars="100"/>
        <w:rPr>
          <w:sz w:val="36"/>
        </w:rPr>
      </w:pPr>
      <w:r>
        <w:rPr>
          <w:rFonts w:hint="eastAsia"/>
          <w:sz w:val="36"/>
        </w:rPr>
        <w:t>5.1开启响应文件的时间</w:t>
      </w:r>
    </w:p>
    <w:p>
      <w:pPr>
        <w:spacing w:line="360" w:lineRule="auto"/>
        <w:ind w:firstLine="420" w:firstLineChars="200"/>
      </w:pPr>
      <w:r>
        <w:rPr>
          <w:rFonts w:hint="eastAsia"/>
        </w:rPr>
        <w:t>采购人在本章第4.2.1项规定的递交响应文件的截止时间和供应商须知前附表规定的地点公开开启响应文件，并邀请所有供应商准时参加，未参加开启会议的，视为默认开启结果。</w:t>
      </w:r>
    </w:p>
    <w:p>
      <w:pPr>
        <w:spacing w:line="360" w:lineRule="auto"/>
        <w:ind w:firstLine="360" w:firstLineChars="100"/>
        <w:rPr>
          <w:sz w:val="36"/>
        </w:rPr>
      </w:pPr>
      <w:r>
        <w:rPr>
          <w:rFonts w:hint="eastAsia"/>
          <w:sz w:val="36"/>
        </w:rPr>
        <w:t>5.2开启程序</w:t>
      </w:r>
    </w:p>
    <w:p>
      <w:pPr>
        <w:spacing w:line="360" w:lineRule="auto"/>
        <w:ind w:firstLine="422" w:firstLineChars="200"/>
        <w:rPr>
          <w:b/>
        </w:rPr>
      </w:pPr>
      <w:r>
        <w:rPr>
          <w:rFonts w:hint="eastAsia"/>
          <w:b/>
        </w:rPr>
        <w:t>远程解密开启</w:t>
      </w:r>
      <w:r>
        <w:rPr>
          <w:b/>
        </w:rPr>
        <w:t>：</w:t>
      </w:r>
      <w:r>
        <w:rPr>
          <w:rFonts w:hint="eastAsia"/>
          <w:b/>
        </w:rPr>
        <w:t>供应商于递交响应文件截止时间在</w:t>
      </w:r>
      <w:r>
        <w:rPr>
          <w:b/>
        </w:rPr>
        <w:t>原单位</w:t>
      </w:r>
      <w:r>
        <w:rPr>
          <w:rFonts w:hint="eastAsia"/>
          <w:b/>
        </w:rPr>
        <w:t>使用原上传</w:t>
      </w:r>
      <w:r>
        <w:rPr>
          <w:b/>
        </w:rPr>
        <w:t>文件电脑</w:t>
      </w:r>
      <w:r>
        <w:rPr>
          <w:rFonts w:hint="eastAsia"/>
          <w:b/>
        </w:rPr>
        <w:t>在“网上开标”界面，点击“进开标厅”按钮，在该界面进行响应文件的远程解密。届时请持上传文件时所使用的数字证书（CA证书）提前30分钟</w:t>
      </w:r>
      <w:r>
        <w:rPr>
          <w:b/>
        </w:rPr>
        <w:t>等候在电脑前准备</w:t>
      </w:r>
      <w:r>
        <w:rPr>
          <w:rFonts w:hint="eastAsia"/>
          <w:b/>
        </w:rPr>
        <w:t>参加文件解密（供应商</w:t>
      </w:r>
      <w:r>
        <w:rPr>
          <w:b/>
        </w:rPr>
        <w:t>需保持电脑网络通畅</w:t>
      </w:r>
      <w:r>
        <w:rPr>
          <w:rFonts w:hint="eastAsia"/>
          <w:b/>
        </w:rPr>
        <w:t>）。报价解密结束后，供应商可自行查看报价。因供应商原因未在规定时间内解密响应文件，视为供应商撤销其响应文件。</w:t>
      </w:r>
    </w:p>
    <w:p>
      <w:pPr>
        <w:pStyle w:val="39"/>
        <w:jc w:val="left"/>
        <w:rPr>
          <w:sz w:val="44"/>
          <w:szCs w:val="44"/>
        </w:rPr>
      </w:pPr>
      <w:bookmarkStart w:id="329" w:name="_Toc21301"/>
      <w:bookmarkStart w:id="330" w:name="_Toc38408136"/>
      <w:bookmarkStart w:id="331" w:name="_Toc22516"/>
      <w:r>
        <w:rPr>
          <w:rFonts w:hint="eastAsia"/>
          <w:sz w:val="44"/>
          <w:szCs w:val="44"/>
        </w:rPr>
        <w:t>6.</w:t>
      </w:r>
      <w:r>
        <w:rPr>
          <w:rFonts w:hint="eastAsia"/>
          <w:sz w:val="44"/>
          <w:szCs w:val="44"/>
          <w:lang w:eastAsia="zh-CN"/>
        </w:rPr>
        <w:t>竞价</w:t>
      </w:r>
      <w:r>
        <w:rPr>
          <w:rFonts w:hint="eastAsia"/>
          <w:sz w:val="44"/>
          <w:szCs w:val="44"/>
        </w:rPr>
        <w:t>程序</w:t>
      </w:r>
      <w:bookmarkEnd w:id="329"/>
      <w:bookmarkEnd w:id="330"/>
      <w:bookmarkEnd w:id="331"/>
    </w:p>
    <w:p>
      <w:pPr>
        <w:spacing w:line="360" w:lineRule="auto"/>
        <w:ind w:firstLine="360" w:firstLineChars="100"/>
        <w:rPr>
          <w:sz w:val="36"/>
        </w:rPr>
      </w:pPr>
      <w:r>
        <w:rPr>
          <w:rFonts w:hint="eastAsia"/>
          <w:sz w:val="36"/>
        </w:rPr>
        <w:t>6.1评审小组</w:t>
      </w:r>
    </w:p>
    <w:p>
      <w:pPr>
        <w:spacing w:line="360" w:lineRule="auto"/>
        <w:ind w:firstLine="420" w:firstLineChars="200"/>
      </w:pPr>
      <w:r>
        <w:rPr>
          <w:rFonts w:hint="eastAsia"/>
        </w:rPr>
        <w:t>6.1.1采购人将组建小组，并由其按照本条规定的程序以及第三章评审办法的规定对应文件进行评审和比较。</w:t>
      </w:r>
    </w:p>
    <w:p>
      <w:pPr>
        <w:spacing w:line="360" w:lineRule="auto"/>
        <w:ind w:firstLine="420" w:firstLineChars="200"/>
      </w:pPr>
      <w:r>
        <w:rPr>
          <w:rFonts w:hint="eastAsia"/>
        </w:rPr>
        <w:t>6.1.2小组成员有下列情形之一的，应当回避：</w:t>
      </w:r>
    </w:p>
    <w:p>
      <w:pPr>
        <w:spacing w:line="360" w:lineRule="auto"/>
        <w:ind w:firstLine="420" w:firstLineChars="200"/>
      </w:pPr>
      <w:r>
        <w:rPr>
          <w:rFonts w:hint="eastAsia"/>
        </w:rPr>
        <w:t>（1）供应尚主要负责人或供应商主要负责人的近亲属；</w:t>
      </w:r>
    </w:p>
    <w:p>
      <w:pPr>
        <w:spacing w:line="360" w:lineRule="auto"/>
        <w:ind w:firstLine="420" w:firstLineChars="200"/>
      </w:pPr>
      <w:r>
        <w:rPr>
          <w:rFonts w:hint="eastAsia"/>
        </w:rPr>
        <w:t>（2）与供应商有经济利益关系，可能影响公正评审的；</w:t>
      </w:r>
    </w:p>
    <w:p>
      <w:pPr>
        <w:spacing w:line="360" w:lineRule="auto"/>
        <w:ind w:firstLine="420" w:firstLineChars="200"/>
      </w:pPr>
      <w:r>
        <w:rPr>
          <w:rFonts w:hint="eastAsia"/>
        </w:rPr>
        <w:t>（</w:t>
      </w:r>
      <w:r>
        <w:t>3</w:t>
      </w:r>
      <w:r>
        <w:rPr>
          <w:rFonts w:hint="eastAsia"/>
        </w:rPr>
        <w:t>）与供应商有其他利害关系。</w:t>
      </w:r>
    </w:p>
    <w:p>
      <w:pPr>
        <w:spacing w:line="360" w:lineRule="auto"/>
        <w:ind w:firstLine="420" w:firstLineChars="200"/>
      </w:pPr>
      <w:r>
        <w:rPr>
          <w:rFonts w:hint="eastAsia"/>
        </w:rPr>
        <w:t>6.1.3评审小组组建后，评审小组成员推选或由采购人指定评审小组组长，评审小组组长负责组织评审工作</w:t>
      </w:r>
    </w:p>
    <w:p>
      <w:pPr>
        <w:spacing w:line="360" w:lineRule="auto"/>
        <w:ind w:firstLine="420" w:firstLineChars="200"/>
      </w:pPr>
      <w:r>
        <w:rPr>
          <w:rFonts w:hint="eastAsia"/>
        </w:rPr>
        <w:t>6.1.4在评审过程中，评审小组成员对需要共同认定的事项存在争议的，将按照少数服从多数的原则作出结论。持不同意见的评审小组成员应当在评审报告上签署不同意见及理由，否则视为同意评审报告。</w:t>
      </w:r>
    </w:p>
    <w:p>
      <w:pPr>
        <w:spacing w:line="360" w:lineRule="auto"/>
        <w:ind w:firstLine="360" w:firstLineChars="100"/>
        <w:rPr>
          <w:rFonts w:hint="eastAsia" w:eastAsia="宋体"/>
          <w:sz w:val="36"/>
          <w:lang w:eastAsia="zh-CN"/>
        </w:rPr>
      </w:pPr>
      <w:r>
        <w:rPr>
          <w:rFonts w:hint="eastAsia"/>
          <w:sz w:val="36"/>
        </w:rPr>
        <w:t>6.2</w:t>
      </w:r>
      <w:r>
        <w:rPr>
          <w:rFonts w:hint="eastAsia"/>
          <w:sz w:val="36"/>
          <w:lang w:val="en-US" w:eastAsia="zh-CN"/>
        </w:rPr>
        <w:t>评审程序</w:t>
      </w:r>
    </w:p>
    <w:p>
      <w:pPr>
        <w:spacing w:line="360" w:lineRule="auto"/>
        <w:ind w:firstLine="420" w:firstLineChars="200"/>
      </w:pPr>
      <w:r>
        <w:rPr>
          <w:rFonts w:hint="eastAsia"/>
        </w:rPr>
        <w:t>6.2.1本次评审采用经评审的最低投标价法。</w:t>
      </w:r>
      <w:r>
        <w:rPr>
          <w:rFonts w:hint="eastAsia"/>
          <w:lang w:eastAsia="zh-CN"/>
        </w:rPr>
        <w:t>评审小组</w:t>
      </w:r>
      <w:r>
        <w:rPr>
          <w:rFonts w:hint="eastAsia"/>
        </w:rPr>
        <w:t>根据《采购文件》的商务和技术要求，对《响应文件》进行初步评审。不满足采购文件要求的响应文件将被否决，否决后不参与后续的</w:t>
      </w:r>
      <w:r>
        <w:rPr>
          <w:rFonts w:hint="eastAsia"/>
          <w:lang w:val="en-US" w:eastAsia="zh-CN"/>
        </w:rPr>
        <w:t>成交</w:t>
      </w:r>
      <w:r>
        <w:rPr>
          <w:rFonts w:hint="eastAsia"/>
        </w:rPr>
        <w:t>推荐及多轮</w:t>
      </w:r>
      <w:r>
        <w:rPr>
          <w:rFonts w:hint="eastAsia"/>
          <w:lang w:eastAsia="zh-CN"/>
        </w:rPr>
        <w:t>竞价</w:t>
      </w:r>
      <w:r>
        <w:rPr>
          <w:rFonts w:hint="eastAsia"/>
        </w:rPr>
        <w:t>等工作。</w:t>
      </w:r>
    </w:p>
    <w:p>
      <w:pPr>
        <w:spacing w:line="360" w:lineRule="auto"/>
        <w:ind w:firstLine="420" w:firstLineChars="200"/>
      </w:pPr>
      <w:r>
        <w:rPr>
          <w:rFonts w:hint="eastAsia"/>
        </w:rPr>
        <w:t>6.2.2响应文件中有含义不明确、同类问题表述不一致或有明显文字和计算错误的内容，小组应要求供应商在规定时间内进行澄清、说明和补正。供应商澄清、说明和补正的内容应由法定代表人（单位负责人）或其授权的代理人签字或加盖公章。澄清、说明和补正的内容作为响应文件的组成部分。经供应商澄清、说明和补正后仍未通过初步评审的响应文件将被视为无效，小组应告知供应商未通过评审的原因。</w:t>
      </w:r>
    </w:p>
    <w:p>
      <w:pPr>
        <w:spacing w:line="360" w:lineRule="auto"/>
        <w:ind w:firstLine="420" w:firstLineChars="200"/>
        <w:rPr>
          <w:rFonts w:hint="eastAsia"/>
        </w:rPr>
      </w:pPr>
      <w:r>
        <w:rPr>
          <w:rFonts w:hint="eastAsia"/>
        </w:rPr>
        <w:t>6.2.3通过初步评审的供应商参与报价评审，报价由低到高进行排序，当同一标段出现两个报价最低且报价相同的单位，该标段将开启二轮</w:t>
      </w:r>
      <w:r>
        <w:rPr>
          <w:rFonts w:hint="eastAsia"/>
          <w:lang w:eastAsia="zh-CN"/>
        </w:rPr>
        <w:t>竞价</w:t>
      </w:r>
      <w:r>
        <w:rPr>
          <w:rFonts w:hint="eastAsia"/>
        </w:rPr>
        <w:t>或三轮</w:t>
      </w:r>
      <w:r>
        <w:rPr>
          <w:rFonts w:hint="eastAsia"/>
          <w:lang w:eastAsia="zh-CN"/>
        </w:rPr>
        <w:t>竞价（</w:t>
      </w:r>
      <w:r>
        <w:rPr>
          <w:rFonts w:hint="eastAsia"/>
        </w:rPr>
        <w:t>二轮</w:t>
      </w:r>
      <w:r>
        <w:rPr>
          <w:rFonts w:hint="eastAsia"/>
          <w:lang w:eastAsia="zh-CN"/>
        </w:rPr>
        <w:t>竞价</w:t>
      </w:r>
      <w:r>
        <w:rPr>
          <w:rFonts w:hint="eastAsia"/>
        </w:rPr>
        <w:t>或三轮</w:t>
      </w:r>
      <w:r>
        <w:rPr>
          <w:rFonts w:hint="eastAsia"/>
          <w:lang w:eastAsia="zh-CN"/>
        </w:rPr>
        <w:t>竞价</w:t>
      </w:r>
      <w:r>
        <w:rPr>
          <w:rFonts w:hint="eastAsia"/>
          <w:lang w:val="en-US" w:eastAsia="zh-CN"/>
        </w:rPr>
        <w:t>不得超于上一轮报价</w:t>
      </w:r>
      <w:r>
        <w:rPr>
          <w:rFonts w:hint="eastAsia"/>
          <w:lang w:eastAsia="zh-CN"/>
        </w:rPr>
        <w:t>）</w:t>
      </w:r>
      <w:r>
        <w:rPr>
          <w:rFonts w:hint="eastAsia"/>
        </w:rPr>
        <w:t>，直至同一标段产生报价最低的单位。供应商不需到达评审现场，多轮</w:t>
      </w:r>
      <w:r>
        <w:rPr>
          <w:rFonts w:hint="eastAsia"/>
          <w:lang w:eastAsia="zh-CN"/>
        </w:rPr>
        <w:t>竞价</w:t>
      </w:r>
      <w:r>
        <w:rPr>
          <w:rFonts w:hint="eastAsia"/>
        </w:rPr>
        <w:t>于</w:t>
      </w:r>
      <w:r>
        <w:rPr>
          <w:rFonts w:hint="eastAsia"/>
          <w:lang w:eastAsia="zh-CN"/>
        </w:rPr>
        <w:t>评审小组</w:t>
      </w:r>
      <w:r>
        <w:rPr>
          <w:rFonts w:hint="eastAsia"/>
        </w:rPr>
        <w:t>规定时间内进行。在没有超过采购预算的情况下（即最高限价），只收到一份或两份响应文件，不能视为采购无效。</w:t>
      </w:r>
      <w:r>
        <w:rPr>
          <w:rFonts w:hint="eastAsia"/>
          <w:lang w:eastAsia="zh-CN"/>
        </w:rPr>
        <w:t>评审小组</w:t>
      </w:r>
      <w:r>
        <w:rPr>
          <w:rFonts w:hint="eastAsia"/>
        </w:rPr>
        <w:t>推荐1名成交单位。</w:t>
      </w:r>
    </w:p>
    <w:p>
      <w:pPr>
        <w:spacing w:line="360" w:lineRule="auto"/>
        <w:ind w:firstLine="420" w:firstLineChars="200"/>
        <w:rPr>
          <w:rFonts w:hint="eastAsia"/>
          <w:b/>
        </w:rPr>
      </w:pPr>
      <w:r>
        <w:rPr>
          <w:rFonts w:hint="eastAsia"/>
        </w:rPr>
        <w:t>6.2.</w:t>
      </w:r>
      <w:r>
        <w:rPr>
          <w:rFonts w:hint="eastAsia"/>
          <w:lang w:val="en-US" w:eastAsia="zh-CN"/>
        </w:rPr>
        <w:t>4如</w:t>
      </w:r>
      <w:r>
        <w:rPr>
          <w:rFonts w:hint="eastAsia"/>
        </w:rPr>
        <w:t>在评审过程中，根据《采购文件》的内容、商务和技术要求，分别邀请相关供应商在约定的时间进行询问，询问的顺序随机决定。</w:t>
      </w:r>
      <w:r>
        <w:rPr>
          <w:rFonts w:hint="eastAsia"/>
          <w:b/>
        </w:rPr>
        <w:t>供应商不需到达评审现场，专家通过远程与各</w:t>
      </w:r>
      <w:r>
        <w:rPr>
          <w:b/>
        </w:rPr>
        <w:t>供应商</w:t>
      </w:r>
      <w:r>
        <w:rPr>
          <w:rFonts w:hint="eastAsia"/>
          <w:b/>
        </w:rPr>
        <w:t>进行视频询问。</w:t>
      </w:r>
    </w:p>
    <w:p>
      <w:pPr>
        <w:pStyle w:val="22"/>
        <w:ind w:firstLine="420" w:firstLineChars="200"/>
        <w:rPr>
          <w:rFonts w:hint="eastAsia" w:ascii="Times New Roman" w:hAnsi="Times New Roman"/>
          <w:kern w:val="2"/>
          <w:sz w:val="21"/>
          <w:szCs w:val="24"/>
          <w:lang w:val="en-US" w:eastAsia="zh-CN" w:bidi="ar-SA"/>
        </w:rPr>
      </w:pPr>
      <w:r>
        <w:rPr>
          <w:rFonts w:hint="eastAsia" w:ascii="Times New Roman" w:hAnsi="Times New Roman"/>
          <w:kern w:val="2"/>
          <w:sz w:val="21"/>
          <w:szCs w:val="24"/>
          <w:lang w:val="en-US" w:eastAsia="zh-CN" w:bidi="ar-SA"/>
        </w:rPr>
        <w:t>如须知前附表规定多轮报价的，初步评审及磋商结束后，小组将要求所有参加的供应商在规定时间内，在“网上评标”-“应答室”-“报价”界面提交最终报价；最终报价应由供应商的法定代表人（单位负责人）或其授权的代理人签字或加盖公章。最终报价是供应商响应文件的有效组成部分。</w:t>
      </w:r>
    </w:p>
    <w:p>
      <w:pPr>
        <w:pStyle w:val="39"/>
        <w:jc w:val="left"/>
        <w:rPr>
          <w:sz w:val="44"/>
          <w:szCs w:val="44"/>
        </w:rPr>
      </w:pPr>
      <w:bookmarkStart w:id="332" w:name="_Toc10185"/>
      <w:bookmarkStart w:id="333" w:name="_Toc24423"/>
      <w:bookmarkStart w:id="334" w:name="_Toc38408137"/>
      <w:r>
        <w:rPr>
          <w:sz w:val="44"/>
          <w:szCs w:val="44"/>
        </w:rPr>
        <w:t>7</w:t>
      </w:r>
      <w:r>
        <w:rPr>
          <w:rFonts w:hint="eastAsia"/>
          <w:sz w:val="44"/>
          <w:szCs w:val="44"/>
        </w:rPr>
        <w:t>.合同授予</w:t>
      </w:r>
      <w:bookmarkEnd w:id="332"/>
      <w:bookmarkEnd w:id="333"/>
      <w:bookmarkEnd w:id="334"/>
    </w:p>
    <w:p>
      <w:pPr>
        <w:spacing w:line="360" w:lineRule="auto"/>
        <w:ind w:firstLine="360" w:firstLineChars="100"/>
        <w:rPr>
          <w:sz w:val="36"/>
        </w:rPr>
      </w:pPr>
      <w:r>
        <w:rPr>
          <w:sz w:val="36"/>
        </w:rPr>
        <w:t>7</w:t>
      </w:r>
      <w:r>
        <w:rPr>
          <w:rFonts w:hint="eastAsia"/>
          <w:sz w:val="36"/>
        </w:rPr>
        <w:t>.1成交供应商履约能力审查</w:t>
      </w:r>
    </w:p>
    <w:p>
      <w:pPr>
        <w:spacing w:line="360" w:lineRule="auto"/>
        <w:ind w:firstLine="420" w:firstLineChars="200"/>
      </w:pPr>
      <w:r>
        <w:rPr>
          <w:rFonts w:hint="eastAsia"/>
        </w:rPr>
        <w:t>采购人可对成交供应商的相关证明材料原件进行核验，以进一步确认成交供应商是否具备履约能力。核验中如发现证明资料原件存在问题，或发现成交供应商的经营、财务状况发生较大变化或存在违法行为，采购人认为可能影响其履约能力的，将在发出成交通知书前提请原小组按照采购文件规定的标准和方法进行审查确认。</w:t>
      </w:r>
    </w:p>
    <w:p>
      <w:pPr>
        <w:spacing w:line="360" w:lineRule="auto"/>
        <w:ind w:firstLine="360" w:firstLineChars="100"/>
        <w:rPr>
          <w:sz w:val="36"/>
        </w:rPr>
      </w:pPr>
      <w:r>
        <w:rPr>
          <w:sz w:val="36"/>
        </w:rPr>
        <w:t>7</w:t>
      </w:r>
      <w:r>
        <w:rPr>
          <w:rFonts w:hint="eastAsia"/>
          <w:sz w:val="36"/>
        </w:rPr>
        <w:t>.2成交供应商公示</w:t>
      </w:r>
    </w:p>
    <w:p>
      <w:pPr>
        <w:spacing w:line="360" w:lineRule="auto"/>
        <w:ind w:firstLine="420" w:firstLineChars="200"/>
      </w:pPr>
      <w:r>
        <w:t>7</w:t>
      </w:r>
      <w:r>
        <w:rPr>
          <w:rFonts w:hint="eastAsia"/>
        </w:rPr>
        <w:t>.2.1公示媒介见供应商须知前附表。</w:t>
      </w:r>
    </w:p>
    <w:p>
      <w:pPr>
        <w:spacing w:line="360" w:lineRule="auto"/>
        <w:ind w:firstLine="420" w:firstLineChars="200"/>
      </w:pPr>
      <w:r>
        <w:t>7</w:t>
      </w:r>
      <w:r>
        <w:rPr>
          <w:rFonts w:hint="eastAsia"/>
        </w:rPr>
        <w:t>.2.2采购人可以按照供应商须知前附表中载明的方式，选择如下方法公示成交供应商：</w:t>
      </w:r>
    </w:p>
    <w:p>
      <w:pPr>
        <w:spacing w:line="360" w:lineRule="auto"/>
        <w:ind w:firstLine="420" w:firstLineChars="200"/>
      </w:pPr>
      <w:r>
        <w:rPr>
          <w:rFonts w:hint="eastAsia"/>
        </w:rPr>
        <w:t>（1）公示评审小组推荐的成交供应商；</w:t>
      </w:r>
    </w:p>
    <w:p>
      <w:pPr>
        <w:spacing w:line="360" w:lineRule="auto"/>
        <w:ind w:firstLine="420" w:firstLineChars="200"/>
      </w:pPr>
      <w:r>
        <w:rPr>
          <w:rFonts w:hint="eastAsia"/>
        </w:rPr>
        <w:t>（2）公式采购人从评审小组推荐的所有成交供应商中预选出的一名成交供应商。</w:t>
      </w:r>
    </w:p>
    <w:p>
      <w:pPr>
        <w:spacing w:line="360" w:lineRule="auto"/>
        <w:ind w:firstLine="360" w:firstLineChars="100"/>
        <w:rPr>
          <w:sz w:val="36"/>
        </w:rPr>
      </w:pPr>
      <w:r>
        <w:rPr>
          <w:sz w:val="36"/>
        </w:rPr>
        <w:t>7</w:t>
      </w:r>
      <w:r>
        <w:rPr>
          <w:rFonts w:hint="eastAsia"/>
          <w:sz w:val="36"/>
        </w:rPr>
        <w:t>.3确定成交供应商</w:t>
      </w:r>
    </w:p>
    <w:p>
      <w:pPr>
        <w:spacing w:line="360" w:lineRule="auto"/>
        <w:ind w:firstLine="420" w:firstLineChars="200"/>
      </w:pPr>
      <w:r>
        <w:rPr>
          <w:rFonts w:hint="eastAsia"/>
        </w:rPr>
        <w:t>采购人将根据评审报告，确定成交供应商。</w:t>
      </w:r>
    </w:p>
    <w:p>
      <w:pPr>
        <w:spacing w:line="360" w:lineRule="auto"/>
        <w:ind w:firstLine="360" w:firstLineChars="100"/>
        <w:rPr>
          <w:sz w:val="36"/>
        </w:rPr>
      </w:pPr>
      <w:r>
        <w:rPr>
          <w:sz w:val="36"/>
        </w:rPr>
        <w:t>7</w:t>
      </w:r>
      <w:r>
        <w:rPr>
          <w:rFonts w:hint="eastAsia"/>
          <w:sz w:val="36"/>
        </w:rPr>
        <w:t>.4发出成交通知书</w:t>
      </w:r>
    </w:p>
    <w:p>
      <w:pPr>
        <w:spacing w:line="360" w:lineRule="auto"/>
        <w:ind w:firstLine="420" w:firstLineChars="200"/>
      </w:pPr>
      <w:r>
        <w:rPr>
          <w:rFonts w:hint="eastAsia"/>
        </w:rPr>
        <w:t>在本章第3.3款规定的响应文件有效期内，采购人以书面形式向成交供应商发出成交通知书。</w:t>
      </w:r>
    </w:p>
    <w:p>
      <w:pPr>
        <w:spacing w:line="360" w:lineRule="auto"/>
        <w:ind w:firstLine="360" w:firstLineChars="100"/>
        <w:rPr>
          <w:sz w:val="36"/>
        </w:rPr>
      </w:pPr>
      <w:r>
        <w:rPr>
          <w:sz w:val="36"/>
        </w:rPr>
        <w:t>7</w:t>
      </w:r>
      <w:r>
        <w:rPr>
          <w:rFonts w:hint="eastAsia"/>
          <w:sz w:val="36"/>
        </w:rPr>
        <w:t>.5发布成交公告</w:t>
      </w:r>
    </w:p>
    <w:p>
      <w:pPr>
        <w:spacing w:line="360" w:lineRule="auto"/>
        <w:ind w:firstLine="420" w:firstLineChars="200"/>
      </w:pPr>
      <w:r>
        <w:rPr>
          <w:rFonts w:hint="eastAsia"/>
        </w:rPr>
        <w:t>在发出成交通知书的同时，采购人将按照供应商须知前附表的规定，发布成交公告。</w:t>
      </w:r>
    </w:p>
    <w:p>
      <w:pPr>
        <w:spacing w:line="360" w:lineRule="auto"/>
        <w:ind w:firstLine="360" w:firstLineChars="100"/>
        <w:rPr>
          <w:sz w:val="36"/>
        </w:rPr>
      </w:pPr>
      <w:r>
        <w:rPr>
          <w:sz w:val="36"/>
        </w:rPr>
        <w:t>7</w:t>
      </w:r>
      <w:r>
        <w:rPr>
          <w:rFonts w:hint="eastAsia"/>
          <w:sz w:val="36"/>
        </w:rPr>
        <w:t>.6履约保证金</w:t>
      </w:r>
    </w:p>
    <w:p>
      <w:pPr>
        <w:spacing w:line="360" w:lineRule="auto"/>
        <w:ind w:firstLine="420" w:firstLineChars="200"/>
      </w:pPr>
      <w:r>
        <w:t>7</w:t>
      </w:r>
      <w:r>
        <w:rPr>
          <w:rFonts w:hint="eastAsia"/>
        </w:rPr>
        <w:t>.6.1供应商须知前附表规定提交履约保证金的，成交供应商应按供应商须知前附表规定的形式、有效期限和提交时间向采购人提交履约保证金。除供应商须知前附表另有规定外，履约保证金为成交合同金额的5%.</w:t>
      </w:r>
    </w:p>
    <w:p>
      <w:pPr>
        <w:spacing w:line="360" w:lineRule="auto"/>
        <w:ind w:firstLine="420" w:firstLineChars="200"/>
      </w:pPr>
      <w:r>
        <w:t>7</w:t>
      </w:r>
      <w:r>
        <w:rPr>
          <w:rFonts w:hint="eastAsia"/>
        </w:rPr>
        <w:t>.6.2成交供应商不能按本章第8.6.1项要求提交履约保证金的，视为放弃成交，其响应保证金不予退还，给采购人造成的损失超过响应保证金数额的，成交供应商还应当对超过部分予以赔偿。</w:t>
      </w:r>
    </w:p>
    <w:p>
      <w:pPr>
        <w:spacing w:line="360" w:lineRule="auto"/>
        <w:ind w:firstLine="360" w:firstLineChars="100"/>
        <w:rPr>
          <w:sz w:val="36"/>
        </w:rPr>
      </w:pPr>
      <w:r>
        <w:rPr>
          <w:sz w:val="36"/>
        </w:rPr>
        <w:t>7</w:t>
      </w:r>
      <w:r>
        <w:rPr>
          <w:rFonts w:hint="eastAsia"/>
          <w:sz w:val="36"/>
        </w:rPr>
        <w:t>.7签订合同</w:t>
      </w:r>
    </w:p>
    <w:p>
      <w:pPr>
        <w:spacing w:line="360" w:lineRule="auto"/>
        <w:ind w:firstLine="420" w:firstLineChars="200"/>
      </w:pPr>
      <w:r>
        <w:t>7</w:t>
      </w:r>
      <w:r>
        <w:rPr>
          <w:rFonts w:hint="eastAsia"/>
        </w:rPr>
        <w:t>.7.1采购人和成交供应商应当在成交通知书规定的期限内，根据</w:t>
      </w:r>
      <w:r>
        <w:rPr>
          <w:rFonts w:hint="eastAsia"/>
          <w:lang w:eastAsia="zh-CN"/>
        </w:rPr>
        <w:t>竞价</w:t>
      </w:r>
      <w:r>
        <w:rPr>
          <w:rFonts w:hint="eastAsia"/>
        </w:rPr>
        <w:t>采购文件和成交供应商的响应文件订立书面合同。成交供应商无正当理由拒签合同，在签订合同时向采购人提出附加条件，或者不按照</w:t>
      </w:r>
      <w:r>
        <w:rPr>
          <w:rFonts w:hint="eastAsia"/>
          <w:lang w:eastAsia="zh-CN"/>
        </w:rPr>
        <w:t>竞价</w:t>
      </w:r>
      <w:r>
        <w:rPr>
          <w:rFonts w:hint="eastAsia"/>
        </w:rPr>
        <w:t>采购文件要求提交履约保证金的，采购人取消其成交资格，其响应保证金不子退还：给采购人造成的损失超过响应保证金数额的，成交供应商还应当对超过部分予以赔偿。</w:t>
      </w:r>
    </w:p>
    <w:p>
      <w:pPr>
        <w:spacing w:line="360" w:lineRule="auto"/>
        <w:ind w:firstLine="420" w:firstLineChars="200"/>
      </w:pPr>
      <w:r>
        <w:t>7</w:t>
      </w:r>
      <w:r>
        <w:rPr>
          <w:rFonts w:hint="eastAsia"/>
        </w:rPr>
        <w:t>.7.2发出成交通知书后，采购人无正当理由拒签合同，或者在签订合同时向成交供应商提出附加条件的，采购人向成交供应商退还响应保证金：给成交供应商造成损失的，还应当赔偿损失。</w:t>
      </w:r>
    </w:p>
    <w:p>
      <w:pPr>
        <w:spacing w:line="360" w:lineRule="auto"/>
        <w:ind w:firstLine="420" w:firstLineChars="200"/>
      </w:pPr>
      <w:r>
        <w:t>7</w:t>
      </w:r>
      <w:r>
        <w:rPr>
          <w:rFonts w:hint="eastAsia"/>
        </w:rPr>
        <w:t>.7.3联合体成交的，联合体各方应当共同与采购人签订合同，就成交项目向采购人承担连带责任。</w:t>
      </w:r>
    </w:p>
    <w:p>
      <w:pPr>
        <w:pStyle w:val="39"/>
        <w:jc w:val="left"/>
        <w:rPr>
          <w:sz w:val="44"/>
          <w:szCs w:val="44"/>
        </w:rPr>
      </w:pPr>
      <w:bookmarkStart w:id="335" w:name="_Toc9145"/>
      <w:bookmarkStart w:id="336" w:name="_Toc4644"/>
      <w:bookmarkStart w:id="337" w:name="_Toc38408138"/>
      <w:r>
        <w:rPr>
          <w:sz w:val="44"/>
          <w:szCs w:val="44"/>
        </w:rPr>
        <w:t>8</w:t>
      </w:r>
      <w:r>
        <w:rPr>
          <w:rFonts w:hint="eastAsia"/>
          <w:sz w:val="44"/>
          <w:szCs w:val="44"/>
        </w:rPr>
        <w:t>.异议</w:t>
      </w:r>
      <w:bookmarkEnd w:id="335"/>
      <w:bookmarkEnd w:id="336"/>
      <w:bookmarkEnd w:id="337"/>
    </w:p>
    <w:p>
      <w:pPr>
        <w:spacing w:line="360" w:lineRule="auto"/>
        <w:ind w:firstLine="360" w:firstLineChars="100"/>
        <w:rPr>
          <w:sz w:val="36"/>
        </w:rPr>
      </w:pPr>
      <w:r>
        <w:rPr>
          <w:sz w:val="36"/>
        </w:rPr>
        <w:t>8</w:t>
      </w:r>
      <w:r>
        <w:rPr>
          <w:rFonts w:hint="eastAsia"/>
          <w:sz w:val="36"/>
        </w:rPr>
        <w:t>.1提出异议</w:t>
      </w:r>
    </w:p>
    <w:p>
      <w:pPr>
        <w:spacing w:line="360" w:lineRule="auto"/>
        <w:ind w:firstLine="525" w:firstLineChars="250"/>
      </w:pPr>
      <w:r>
        <w:rPr>
          <w:rFonts w:hint="eastAsia"/>
        </w:rPr>
        <w:t>供应商或者其他利害关系人认为</w:t>
      </w:r>
      <w:r>
        <w:rPr>
          <w:rFonts w:hint="eastAsia"/>
          <w:lang w:eastAsia="zh-CN"/>
        </w:rPr>
        <w:t>竞价</w:t>
      </w:r>
      <w:r>
        <w:rPr>
          <w:rFonts w:hint="eastAsia"/>
        </w:rPr>
        <w:t>采购活动中存在不合法或违反民事活动中平等自愿、公平诚信原则情形的，或认为采购活动有违《非招标方式采购代理服务规范》规定的物有所值、公平高效、透明规范和诚实信用原则的，可以按照本款规定的时间和要求提出异议：</w:t>
      </w:r>
    </w:p>
    <w:p>
      <w:pPr>
        <w:spacing w:line="360" w:lineRule="auto"/>
        <w:ind w:firstLine="420" w:firstLineChars="200"/>
      </w:pPr>
      <w:r>
        <w:rPr>
          <w:rFonts w:hint="eastAsia"/>
        </w:rPr>
        <w:t>（1）对采购文件的异议，应当在</w:t>
      </w:r>
      <w:r>
        <w:rPr>
          <w:rFonts w:hint="eastAsia" w:ascii="宋体" w:hAnsi="宋体"/>
          <w:color w:val="FF0000"/>
          <w:szCs w:val="21"/>
        </w:rPr>
        <w:t>响应文件递交截止日期3天前</w:t>
      </w:r>
      <w:r>
        <w:rPr>
          <w:rFonts w:hint="eastAsia"/>
        </w:rPr>
        <w:t>以书面方式提出；</w:t>
      </w:r>
    </w:p>
    <w:p>
      <w:pPr>
        <w:spacing w:line="360" w:lineRule="auto"/>
        <w:ind w:firstLine="420" w:firstLineChars="200"/>
      </w:pPr>
      <w:r>
        <w:rPr>
          <w:rFonts w:hint="eastAsia"/>
        </w:rPr>
        <w:t>（2）对公开开启过程的异议，应当在开启会议现场提出，采购人当场作出答复，并制作记录；</w:t>
      </w:r>
    </w:p>
    <w:p>
      <w:pPr>
        <w:spacing w:line="360" w:lineRule="auto"/>
        <w:ind w:firstLine="420" w:firstLineChars="200"/>
      </w:pPr>
      <w:r>
        <w:rPr>
          <w:rFonts w:hint="eastAsia"/>
        </w:rPr>
        <w:t>（3）对评审结果的异议，应当在成交供应商公</w:t>
      </w:r>
      <w:r>
        <w:rPr>
          <w:rFonts w:hint="eastAsia"/>
          <w:lang w:val="en-US" w:eastAsia="zh-CN"/>
        </w:rPr>
        <w:t>告</w:t>
      </w:r>
      <w:r>
        <w:rPr>
          <w:rFonts w:hint="eastAsia"/>
        </w:rPr>
        <w:t>期间以书面方式提出：</w:t>
      </w:r>
      <w:r>
        <w:t xml:space="preserve"> </w:t>
      </w:r>
    </w:p>
    <w:p>
      <w:pPr>
        <w:spacing w:line="360" w:lineRule="auto"/>
        <w:ind w:firstLine="360" w:firstLineChars="100"/>
        <w:rPr>
          <w:sz w:val="36"/>
        </w:rPr>
      </w:pPr>
      <w:r>
        <w:rPr>
          <w:sz w:val="36"/>
        </w:rPr>
        <w:t>8</w:t>
      </w:r>
      <w:r>
        <w:rPr>
          <w:rFonts w:hint="eastAsia"/>
          <w:sz w:val="36"/>
        </w:rPr>
        <w:t>.2异议处理</w:t>
      </w:r>
    </w:p>
    <w:p>
      <w:pPr>
        <w:spacing w:line="360" w:lineRule="auto"/>
        <w:ind w:firstLine="420" w:firstLineChars="200"/>
      </w:pPr>
      <w:r>
        <w:rPr>
          <w:rFonts w:hint="eastAsia"/>
        </w:rPr>
        <w:t>采购人将针对异议提出的问题进行核查，经过核查，发现异议提出人对相关问题理解有误的，应做出解释；发现采购活动中确实存在不当行为的，应及时予以改正或补救。</w:t>
      </w:r>
    </w:p>
    <w:p>
      <w:pPr>
        <w:spacing w:line="360" w:lineRule="auto"/>
        <w:ind w:firstLine="420" w:firstLineChars="200"/>
      </w:pPr>
      <w:r>
        <w:rPr>
          <w:rFonts w:hint="eastAsia"/>
        </w:rPr>
        <w:t>异议人与采购人对异议事项无法达成一致的，异议人可向供应商须知前附表规定的行业组织或主管部门申请调解或进行反映。</w:t>
      </w:r>
    </w:p>
    <w:p>
      <w:pPr>
        <w:pStyle w:val="39"/>
        <w:jc w:val="left"/>
        <w:rPr>
          <w:sz w:val="44"/>
          <w:szCs w:val="44"/>
        </w:rPr>
      </w:pPr>
      <w:bookmarkStart w:id="338" w:name="_Toc3634"/>
      <w:bookmarkStart w:id="339" w:name="_Toc38408139"/>
      <w:bookmarkStart w:id="340" w:name="_Toc2628"/>
      <w:r>
        <w:rPr>
          <w:sz w:val="44"/>
          <w:szCs w:val="44"/>
        </w:rPr>
        <w:t>9</w:t>
      </w:r>
      <w:r>
        <w:rPr>
          <w:rFonts w:hint="eastAsia"/>
          <w:sz w:val="44"/>
          <w:szCs w:val="44"/>
        </w:rPr>
        <w:t>.纪律要求</w:t>
      </w:r>
      <w:bookmarkEnd w:id="338"/>
      <w:bookmarkEnd w:id="339"/>
      <w:bookmarkEnd w:id="340"/>
    </w:p>
    <w:p>
      <w:pPr>
        <w:spacing w:line="360" w:lineRule="auto"/>
        <w:ind w:firstLine="360" w:firstLineChars="100"/>
        <w:rPr>
          <w:sz w:val="36"/>
        </w:rPr>
      </w:pPr>
      <w:r>
        <w:rPr>
          <w:sz w:val="36"/>
        </w:rPr>
        <w:t>9</w:t>
      </w:r>
      <w:r>
        <w:rPr>
          <w:rFonts w:hint="eastAsia"/>
          <w:sz w:val="36"/>
        </w:rPr>
        <w:t>.1对采购人纪律要求</w:t>
      </w:r>
    </w:p>
    <w:p>
      <w:pPr>
        <w:spacing w:line="360" w:lineRule="auto"/>
        <w:ind w:firstLine="420" w:firstLineChars="200"/>
      </w:pPr>
      <w:r>
        <w:rPr>
          <w:rFonts w:hint="eastAsia"/>
        </w:rPr>
        <w:t>采购人不得泄露采购活动中应当保密的情况和资料，不得与供应商串通损害国家利益、社会公共利益或者他人合法权益。</w:t>
      </w:r>
    </w:p>
    <w:p>
      <w:pPr>
        <w:spacing w:line="360" w:lineRule="auto"/>
        <w:ind w:firstLine="360" w:firstLineChars="100"/>
        <w:rPr>
          <w:sz w:val="36"/>
        </w:rPr>
      </w:pPr>
      <w:r>
        <w:rPr>
          <w:sz w:val="36"/>
        </w:rPr>
        <w:t>9</w:t>
      </w:r>
      <w:r>
        <w:rPr>
          <w:rFonts w:hint="eastAsia"/>
          <w:sz w:val="36"/>
        </w:rPr>
        <w:t>.2对供应商的纪律要求</w:t>
      </w:r>
    </w:p>
    <w:p>
      <w:pPr>
        <w:spacing w:line="360" w:lineRule="auto"/>
        <w:ind w:firstLine="420" w:firstLineChars="200"/>
      </w:pPr>
      <w:r>
        <w:rPr>
          <w:rFonts w:hint="eastAsia"/>
        </w:rPr>
        <w:t>供应商不得相互串通参与响应或者与采购人串通参与响应，不得向采购人或者评审小组成员行贿谋取成交，不得以他人名义参与</w:t>
      </w:r>
      <w:r>
        <w:rPr>
          <w:rFonts w:hint="eastAsia"/>
          <w:lang w:eastAsia="zh-CN"/>
        </w:rPr>
        <w:t>竞价</w:t>
      </w:r>
      <w:r>
        <w:rPr>
          <w:rFonts w:hint="eastAsia"/>
        </w:rPr>
        <w:t>采购活动或者以其他方式弄虚作假騙取成交；供应商不得以任何方式干扰、影响评审工作。</w:t>
      </w:r>
    </w:p>
    <w:p>
      <w:pPr>
        <w:spacing w:line="360" w:lineRule="auto"/>
        <w:ind w:firstLine="360" w:firstLineChars="100"/>
        <w:rPr>
          <w:sz w:val="36"/>
        </w:rPr>
      </w:pPr>
      <w:r>
        <w:rPr>
          <w:sz w:val="36"/>
        </w:rPr>
        <w:t>9</w:t>
      </w:r>
      <w:r>
        <w:rPr>
          <w:rFonts w:hint="eastAsia"/>
          <w:sz w:val="36"/>
        </w:rPr>
        <w:t>.3对评审小组成员的纪律要求</w:t>
      </w:r>
    </w:p>
    <w:p>
      <w:pPr>
        <w:spacing w:line="360" w:lineRule="auto"/>
        <w:ind w:firstLine="420" w:firstLineChars="200"/>
      </w:pPr>
      <w:r>
        <w:rPr>
          <w:rFonts w:hint="eastAsia"/>
        </w:rPr>
        <w:t>评审小组成员不得收受他人的财物或者其他好处，不得向他人透露对响应文件的评审和比较、成交供应商的推荐情况以及评审有关的其他情况。在评审活动中，评审小组成员应当客观、公正地履行职责，遵守职业道德，不得擅离职守，影响评审程序正常进行，不得使用第三章“评审办法”没有规定的评审因素和标准进行评审。</w:t>
      </w:r>
    </w:p>
    <w:p>
      <w:pPr>
        <w:spacing w:line="360" w:lineRule="auto"/>
        <w:ind w:firstLine="360" w:firstLineChars="100"/>
        <w:rPr>
          <w:sz w:val="36"/>
        </w:rPr>
      </w:pPr>
      <w:r>
        <w:rPr>
          <w:sz w:val="36"/>
        </w:rPr>
        <w:t>9</w:t>
      </w:r>
      <w:r>
        <w:rPr>
          <w:rFonts w:hint="eastAsia"/>
          <w:sz w:val="36"/>
        </w:rPr>
        <w:t>.4对与</w:t>
      </w:r>
      <w:r>
        <w:rPr>
          <w:rFonts w:hint="eastAsia"/>
          <w:sz w:val="36"/>
          <w:lang w:eastAsia="zh-CN"/>
        </w:rPr>
        <w:t>竞价</w:t>
      </w:r>
      <w:r>
        <w:rPr>
          <w:rFonts w:hint="eastAsia"/>
          <w:sz w:val="36"/>
        </w:rPr>
        <w:t>活动有关的工作人员的纪律要求</w:t>
      </w:r>
    </w:p>
    <w:p>
      <w:pPr>
        <w:spacing w:line="360" w:lineRule="auto"/>
        <w:ind w:firstLine="420" w:firstLineChars="200"/>
      </w:pPr>
      <w:r>
        <w:rPr>
          <w:rFonts w:hint="eastAsia"/>
        </w:rPr>
        <w:t>与</w:t>
      </w:r>
      <w:r>
        <w:rPr>
          <w:rFonts w:hint="eastAsia"/>
          <w:lang w:eastAsia="zh-CN"/>
        </w:rPr>
        <w:t>竞价</w:t>
      </w:r>
      <w:r>
        <w:rPr>
          <w:rFonts w:hint="eastAsia"/>
        </w:rPr>
        <w:t>活动有关的工作人员不得收受他人的财物或者其他好处，不得向他人透露对响应文件的评审和比较、成交供应商的推荐情况以及</w:t>
      </w:r>
      <w:r>
        <w:rPr>
          <w:rFonts w:hint="eastAsia"/>
          <w:lang w:eastAsia="zh-CN"/>
        </w:rPr>
        <w:t>竞价</w:t>
      </w:r>
      <w:r>
        <w:rPr>
          <w:rFonts w:hint="eastAsia"/>
        </w:rPr>
        <w:t>有关的其他情况。在</w:t>
      </w:r>
      <w:r>
        <w:rPr>
          <w:rFonts w:hint="eastAsia"/>
          <w:lang w:eastAsia="zh-CN"/>
        </w:rPr>
        <w:t>竞价</w:t>
      </w:r>
      <w:r>
        <w:rPr>
          <w:rFonts w:hint="eastAsia"/>
        </w:rPr>
        <w:t>活动中，与</w:t>
      </w:r>
      <w:r>
        <w:rPr>
          <w:rFonts w:hint="eastAsia"/>
          <w:lang w:eastAsia="zh-CN"/>
        </w:rPr>
        <w:t>竞价</w:t>
      </w:r>
      <w:r>
        <w:rPr>
          <w:rFonts w:hint="eastAsia"/>
        </w:rPr>
        <w:t>活动有关的工作人员不得擅离职守，影响</w:t>
      </w:r>
      <w:r>
        <w:rPr>
          <w:rFonts w:hint="eastAsia"/>
          <w:lang w:eastAsia="zh-CN"/>
        </w:rPr>
        <w:t>竞价</w:t>
      </w:r>
      <w:r>
        <w:rPr>
          <w:rFonts w:hint="eastAsia"/>
        </w:rPr>
        <w:t>程序正常进行</w:t>
      </w:r>
    </w:p>
    <w:p>
      <w:pPr>
        <w:pStyle w:val="39"/>
        <w:jc w:val="left"/>
        <w:rPr>
          <w:sz w:val="44"/>
          <w:szCs w:val="44"/>
        </w:rPr>
      </w:pPr>
      <w:bookmarkStart w:id="341" w:name="_Toc28161"/>
      <w:bookmarkStart w:id="342" w:name="_Toc38408140"/>
      <w:bookmarkStart w:id="343" w:name="_Toc4651"/>
      <w:r>
        <w:rPr>
          <w:rFonts w:hint="eastAsia"/>
          <w:sz w:val="44"/>
          <w:szCs w:val="44"/>
        </w:rPr>
        <w:t>1</w:t>
      </w:r>
      <w:r>
        <w:rPr>
          <w:sz w:val="44"/>
          <w:szCs w:val="44"/>
        </w:rPr>
        <w:t>0</w:t>
      </w:r>
      <w:r>
        <w:rPr>
          <w:rFonts w:hint="eastAsia"/>
          <w:sz w:val="44"/>
          <w:szCs w:val="44"/>
        </w:rPr>
        <w:t>.需要补充的其他内容</w:t>
      </w:r>
      <w:bookmarkEnd w:id="341"/>
      <w:bookmarkEnd w:id="342"/>
      <w:bookmarkEnd w:id="343"/>
    </w:p>
    <w:p>
      <w:pPr>
        <w:spacing w:line="360" w:lineRule="auto"/>
        <w:ind w:firstLine="420" w:firstLineChars="200"/>
        <w:rPr>
          <w:rFonts w:hint="eastAsia"/>
        </w:rPr>
      </w:pPr>
      <w:r>
        <w:rPr>
          <w:rFonts w:hint="eastAsia"/>
        </w:rPr>
        <w:t>要补充的其他内容：见供应商须知前附表。</w:t>
      </w:r>
    </w:p>
    <w:p>
      <w:pPr>
        <w:pStyle w:val="8"/>
      </w:pPr>
    </w:p>
    <w:p>
      <w:pPr>
        <w:rPr>
          <w:rFonts w:ascii="宋体" w:hAnsi="宋体" w:eastAsia="宋体"/>
        </w:rPr>
      </w:pPr>
    </w:p>
    <w:p>
      <w:pPr>
        <w:spacing w:line="220" w:lineRule="atLeast"/>
        <w:outlineLvl w:val="0"/>
        <w:rPr>
          <w:b/>
          <w:sz w:val="36"/>
        </w:rPr>
      </w:pPr>
      <w:bookmarkStart w:id="344" w:name="_Toc21704"/>
      <w:bookmarkStart w:id="345" w:name="_Toc18782"/>
      <w:r>
        <w:rPr>
          <w:rFonts w:hint="eastAsia"/>
          <w:b/>
          <w:sz w:val="36"/>
        </w:rPr>
        <w:t>附件一：问题澄清通知</w:t>
      </w:r>
      <w:bookmarkEnd w:id="344"/>
      <w:bookmarkEnd w:id="345"/>
    </w:p>
    <w:p>
      <w:pPr>
        <w:spacing w:line="220" w:lineRule="atLeast"/>
        <w:ind w:firstLine="361" w:firstLineChars="100"/>
        <w:rPr>
          <w:b/>
          <w:sz w:val="36"/>
        </w:rPr>
      </w:pPr>
    </w:p>
    <w:p>
      <w:pPr>
        <w:spacing w:line="220" w:lineRule="atLeast"/>
        <w:ind w:firstLine="321" w:firstLineChars="100"/>
        <w:jc w:val="center"/>
        <w:rPr>
          <w:b/>
          <w:sz w:val="32"/>
        </w:rPr>
      </w:pPr>
      <w:r>
        <w:rPr>
          <w:rFonts w:hint="eastAsia"/>
          <w:b/>
          <w:sz w:val="32"/>
        </w:rPr>
        <w:t>问题澄清通知</w:t>
      </w:r>
    </w:p>
    <w:p>
      <w:pPr>
        <w:spacing w:line="220" w:lineRule="atLeast"/>
        <w:ind w:firstLine="210" w:firstLineChars="100"/>
        <w:jc w:val="center"/>
      </w:pPr>
    </w:p>
    <w:p>
      <w:pPr>
        <w:spacing w:line="220" w:lineRule="atLeast"/>
        <w:ind w:firstLine="210" w:firstLineChars="100"/>
        <w:jc w:val="center"/>
      </w:pPr>
      <w:r>
        <w:rPr>
          <w:rFonts w:hint="eastAsia"/>
        </w:rPr>
        <w:t>（编号：______________）</w:t>
      </w:r>
    </w:p>
    <w:p>
      <w:pPr>
        <w:spacing w:line="220" w:lineRule="atLeast"/>
        <w:ind w:firstLine="210" w:firstLineChars="100"/>
        <w:jc w:val="center"/>
      </w:pPr>
    </w:p>
    <w:p>
      <w:pPr>
        <w:spacing w:line="220" w:lineRule="atLeast"/>
        <w:ind w:firstLine="210" w:firstLineChars="100"/>
      </w:pPr>
      <w:r>
        <w:rPr>
          <w:rFonts w:hint="eastAsia"/>
        </w:rPr>
        <w:t>________________（供应商名称）：</w:t>
      </w:r>
    </w:p>
    <w:p>
      <w:pPr>
        <w:spacing w:line="220" w:lineRule="atLeast"/>
        <w:ind w:firstLine="210" w:firstLineChars="100"/>
      </w:pPr>
    </w:p>
    <w:p>
      <w:pPr>
        <w:spacing w:line="220" w:lineRule="atLeast"/>
        <w:ind w:firstLine="210" w:firstLineChars="100"/>
      </w:pPr>
    </w:p>
    <w:p>
      <w:pPr>
        <w:spacing w:line="220" w:lineRule="atLeast"/>
        <w:ind w:firstLine="315" w:firstLineChars="150"/>
      </w:pPr>
      <w:r>
        <w:rPr>
          <w:rFonts w:hint="eastAsia"/>
        </w:rPr>
        <w:t>评审小组对你方的响应文件进行了仔细的审查，现需你方对下列问题以书面形式予以澄清、说明或补正：</w:t>
      </w:r>
    </w:p>
    <w:p>
      <w:pPr>
        <w:spacing w:line="220" w:lineRule="atLeast"/>
        <w:ind w:firstLine="315" w:firstLineChars="150"/>
      </w:pPr>
    </w:p>
    <w:p>
      <w:pPr>
        <w:spacing w:line="220" w:lineRule="atLeast"/>
        <w:ind w:firstLine="315" w:firstLineChars="150"/>
      </w:pPr>
      <w:r>
        <w:rPr>
          <w:rFonts w:hint="eastAsia"/>
        </w:rPr>
        <w:t>1.</w:t>
      </w:r>
    </w:p>
    <w:p>
      <w:pPr>
        <w:spacing w:line="220" w:lineRule="atLeast"/>
        <w:ind w:firstLine="315" w:firstLineChars="150"/>
      </w:pPr>
      <w:r>
        <w:rPr>
          <w:rFonts w:hint="eastAsia"/>
        </w:rPr>
        <w:t>2.</w:t>
      </w:r>
    </w:p>
    <w:p>
      <w:pPr>
        <w:spacing w:line="220" w:lineRule="atLeast"/>
        <w:ind w:firstLine="525" w:firstLineChars="250"/>
      </w:pPr>
      <w:r>
        <w:t>……</w:t>
      </w:r>
    </w:p>
    <w:p>
      <w:pPr>
        <w:spacing w:line="480" w:lineRule="auto"/>
        <w:ind w:firstLine="525" w:firstLineChars="250"/>
      </w:pPr>
    </w:p>
    <w:p>
      <w:pPr>
        <w:spacing w:line="480" w:lineRule="auto"/>
        <w:ind w:firstLine="525" w:firstLineChars="250"/>
      </w:pPr>
      <w:r>
        <w:rPr>
          <w:rFonts w:hint="eastAsia"/>
        </w:rPr>
        <w:t>请将上述问题的澄清、说明和补正于____年____月____日____时前递交至（详细地址）或发电子邮件至______________________（电子邮箱地址）。采用电子邮件方式的，应在____年____月____日____时前将原件递交至__________________（详细地址）。</w:t>
      </w:r>
    </w:p>
    <w:p>
      <w:pPr>
        <w:spacing w:line="220" w:lineRule="atLeast"/>
        <w:ind w:firstLine="525" w:firstLineChars="250"/>
      </w:pPr>
    </w:p>
    <w:p>
      <w:pPr>
        <w:spacing w:line="220" w:lineRule="atLeast"/>
        <w:ind w:firstLine="525" w:firstLineChars="250"/>
      </w:pPr>
    </w:p>
    <w:p>
      <w:pPr>
        <w:spacing w:line="220" w:lineRule="atLeast"/>
        <w:ind w:firstLine="525" w:firstLineChars="250"/>
      </w:pPr>
    </w:p>
    <w:p>
      <w:pPr>
        <w:spacing w:line="220" w:lineRule="atLeast"/>
        <w:ind w:firstLine="525" w:firstLineChars="250"/>
        <w:jc w:val="right"/>
      </w:pPr>
      <w:r>
        <w:rPr>
          <w:rFonts w:hint="eastAsia"/>
        </w:rPr>
        <w:t>评审小组授权的采购人或采购代理机构：_______（签字或盖章）</w:t>
      </w:r>
    </w:p>
    <w:p>
      <w:pPr>
        <w:spacing w:line="220" w:lineRule="atLeast"/>
        <w:ind w:firstLine="525" w:firstLineChars="250"/>
        <w:jc w:val="right"/>
      </w:pPr>
    </w:p>
    <w:p>
      <w:pPr>
        <w:spacing w:line="220" w:lineRule="atLeast"/>
        <w:ind w:firstLine="525" w:firstLineChars="250"/>
        <w:jc w:val="right"/>
      </w:pPr>
      <w:r>
        <w:rPr>
          <w:rFonts w:hint="eastAsia"/>
        </w:rPr>
        <w:t>____年____月____日</w:t>
      </w:r>
    </w:p>
    <w:p>
      <w:pPr>
        <w:spacing w:line="220" w:lineRule="atLeast"/>
      </w:pPr>
      <w:r>
        <w:br w:type="page"/>
      </w:r>
    </w:p>
    <w:p>
      <w:pPr>
        <w:spacing w:line="220" w:lineRule="atLeast"/>
        <w:outlineLvl w:val="0"/>
        <w:rPr>
          <w:b/>
          <w:sz w:val="36"/>
        </w:rPr>
      </w:pPr>
      <w:bookmarkStart w:id="346" w:name="_Toc7986"/>
      <w:bookmarkStart w:id="347" w:name="_Toc8885"/>
      <w:r>
        <w:rPr>
          <w:rFonts w:hint="eastAsia"/>
          <w:b/>
          <w:sz w:val="36"/>
        </w:rPr>
        <w:t>附件二：问题澄清</w:t>
      </w:r>
      <w:bookmarkEnd w:id="346"/>
      <w:bookmarkEnd w:id="347"/>
    </w:p>
    <w:p>
      <w:pPr>
        <w:spacing w:line="220" w:lineRule="atLeast"/>
        <w:ind w:firstLine="361" w:firstLineChars="100"/>
        <w:rPr>
          <w:b/>
          <w:sz w:val="36"/>
        </w:rPr>
      </w:pPr>
    </w:p>
    <w:p>
      <w:pPr>
        <w:spacing w:line="220" w:lineRule="atLeast"/>
        <w:ind w:firstLine="321" w:firstLineChars="100"/>
        <w:jc w:val="center"/>
        <w:rPr>
          <w:b/>
          <w:sz w:val="32"/>
        </w:rPr>
      </w:pPr>
      <w:r>
        <w:rPr>
          <w:rFonts w:hint="eastAsia"/>
          <w:b/>
          <w:sz w:val="32"/>
        </w:rPr>
        <w:t>问题澄清</w:t>
      </w:r>
    </w:p>
    <w:p>
      <w:pPr>
        <w:spacing w:line="220" w:lineRule="atLeast"/>
        <w:ind w:firstLine="525" w:firstLineChars="250"/>
        <w:jc w:val="center"/>
      </w:pPr>
      <w:r>
        <w:rPr>
          <w:rFonts w:hint="eastAsia"/>
        </w:rPr>
        <w:t xml:space="preserve">  </w:t>
      </w:r>
    </w:p>
    <w:p>
      <w:pPr>
        <w:spacing w:line="220" w:lineRule="atLeast"/>
        <w:ind w:firstLine="525" w:firstLineChars="250"/>
        <w:jc w:val="center"/>
      </w:pPr>
      <w:r>
        <w:rPr>
          <w:rFonts w:hint="eastAsia"/>
        </w:rPr>
        <w:t>（编号：__________）</w:t>
      </w:r>
    </w:p>
    <w:p>
      <w:pPr>
        <w:spacing w:line="220" w:lineRule="atLeast"/>
        <w:ind w:firstLine="525" w:firstLineChars="250"/>
      </w:pPr>
      <w:r>
        <w:rPr>
          <w:rFonts w:hint="eastAsia"/>
        </w:rPr>
        <w:t>评审小组：</w:t>
      </w:r>
    </w:p>
    <w:p>
      <w:pPr>
        <w:spacing w:line="480" w:lineRule="auto"/>
      </w:pPr>
    </w:p>
    <w:p>
      <w:pPr>
        <w:spacing w:line="480" w:lineRule="auto"/>
        <w:ind w:firstLine="420" w:firstLineChars="200"/>
      </w:pPr>
      <w:r>
        <w:rPr>
          <w:rFonts w:hint="eastAsia"/>
        </w:rPr>
        <w:t xml:space="preserve"> 问题澄清通知（编号：________）已收悉，现澄清、说明或补正如下：</w:t>
      </w:r>
    </w:p>
    <w:p>
      <w:pPr>
        <w:spacing w:line="480" w:lineRule="auto"/>
        <w:ind w:firstLine="525" w:firstLineChars="250"/>
      </w:pPr>
      <w:r>
        <w:rPr>
          <w:rFonts w:hint="eastAsia"/>
        </w:rPr>
        <w:t>1.</w:t>
      </w:r>
    </w:p>
    <w:p>
      <w:pPr>
        <w:spacing w:line="480" w:lineRule="auto"/>
        <w:ind w:firstLine="525" w:firstLineChars="250"/>
      </w:pPr>
      <w:r>
        <w:rPr>
          <w:rFonts w:hint="eastAsia"/>
        </w:rPr>
        <w:t>2.</w:t>
      </w:r>
    </w:p>
    <w:p>
      <w:pPr>
        <w:spacing w:line="480" w:lineRule="auto"/>
        <w:ind w:firstLine="525" w:firstLineChars="250"/>
      </w:pPr>
      <w:r>
        <w:t>……</w:t>
      </w:r>
    </w:p>
    <w:p>
      <w:pPr>
        <w:spacing w:line="480" w:lineRule="auto"/>
        <w:ind w:firstLine="420" w:firstLineChars="200"/>
      </w:pPr>
      <w:r>
        <w:rPr>
          <w:rFonts w:hint="eastAsia"/>
        </w:rPr>
        <w:t>上述问题澄清、说明或补正，不改变我方响应文件的实质性内容，构成我方响应文件的组成部分。</w:t>
      </w:r>
    </w:p>
    <w:p>
      <w:pPr>
        <w:spacing w:line="220" w:lineRule="atLeast"/>
        <w:ind w:firstLine="1050" w:firstLineChars="500"/>
      </w:pPr>
    </w:p>
    <w:p>
      <w:pPr>
        <w:spacing w:line="220" w:lineRule="atLeast"/>
        <w:ind w:firstLine="1050" w:firstLineChars="500"/>
      </w:pPr>
    </w:p>
    <w:p>
      <w:pPr>
        <w:spacing w:line="220" w:lineRule="atLeast"/>
        <w:ind w:firstLine="1050" w:firstLineChars="500"/>
      </w:pPr>
    </w:p>
    <w:p>
      <w:pPr>
        <w:spacing w:line="220" w:lineRule="atLeast"/>
        <w:ind w:firstLine="1050" w:firstLineChars="500"/>
      </w:pPr>
    </w:p>
    <w:p>
      <w:pPr>
        <w:spacing w:line="220" w:lineRule="atLeast"/>
        <w:ind w:firstLine="1050" w:firstLineChars="500"/>
      </w:pPr>
    </w:p>
    <w:p>
      <w:pPr>
        <w:spacing w:line="480" w:lineRule="auto"/>
        <w:ind w:right="420" w:firstLine="1050" w:firstLineChars="500"/>
        <w:jc w:val="right"/>
      </w:pPr>
      <w:r>
        <w:rPr>
          <w:rFonts w:hint="eastAsia"/>
        </w:rPr>
        <w:t>供应商：________________________（盖单位章）或</w:t>
      </w:r>
    </w:p>
    <w:p>
      <w:pPr>
        <w:spacing w:line="480" w:lineRule="auto"/>
        <w:ind w:firstLine="1050" w:firstLineChars="500"/>
        <w:jc w:val="right"/>
      </w:pPr>
      <w:r>
        <w:rPr>
          <w:rFonts w:hint="eastAsia"/>
        </w:rPr>
        <w:t>法定代表人（单位负责人）或其委托代理人：______（签字）</w:t>
      </w:r>
    </w:p>
    <w:p>
      <w:pPr>
        <w:spacing w:line="480" w:lineRule="auto"/>
        <w:ind w:right="840"/>
      </w:pPr>
      <w:r>
        <w:t xml:space="preserve">                </w:t>
      </w:r>
      <w:r>
        <w:rPr>
          <w:rFonts w:hint="eastAsia"/>
        </w:rPr>
        <w:t xml:space="preserve">    </w:t>
      </w:r>
      <w:r>
        <w:t xml:space="preserve">                             </w:t>
      </w:r>
      <w:r>
        <w:rPr>
          <w:rFonts w:hint="eastAsia"/>
        </w:rPr>
        <w:t>_____年_____月_____日</w:t>
      </w:r>
    </w:p>
    <w:p>
      <w:pPr>
        <w:spacing w:line="220" w:lineRule="atLeast"/>
      </w:pPr>
      <w:r>
        <w:br w:type="page"/>
      </w:r>
    </w:p>
    <w:p>
      <w:pPr>
        <w:spacing w:line="220" w:lineRule="atLeast"/>
        <w:outlineLvl w:val="0"/>
        <w:rPr>
          <w:b/>
          <w:sz w:val="36"/>
        </w:rPr>
      </w:pPr>
      <w:bookmarkStart w:id="348" w:name="_Toc12888"/>
      <w:bookmarkStart w:id="349" w:name="_Toc5846"/>
      <w:r>
        <w:rPr>
          <w:rFonts w:hint="eastAsia"/>
          <w:b/>
          <w:sz w:val="36"/>
        </w:rPr>
        <w:t>附件三：确认通知</w:t>
      </w:r>
      <w:bookmarkEnd w:id="348"/>
      <w:bookmarkEnd w:id="349"/>
    </w:p>
    <w:p>
      <w:pPr>
        <w:spacing w:line="220" w:lineRule="atLeast"/>
        <w:ind w:firstLine="361" w:firstLineChars="100"/>
        <w:rPr>
          <w:b/>
          <w:sz w:val="36"/>
        </w:rPr>
      </w:pPr>
    </w:p>
    <w:p>
      <w:pPr>
        <w:spacing w:line="220" w:lineRule="atLeast"/>
        <w:ind w:firstLine="321" w:firstLineChars="100"/>
        <w:jc w:val="center"/>
        <w:rPr>
          <w:b/>
          <w:sz w:val="32"/>
        </w:rPr>
      </w:pPr>
      <w:r>
        <w:rPr>
          <w:rFonts w:hint="eastAsia"/>
          <w:b/>
          <w:sz w:val="32"/>
        </w:rPr>
        <w:t>确认通知</w:t>
      </w:r>
    </w:p>
    <w:p>
      <w:pPr>
        <w:spacing w:line="220" w:lineRule="atLeast"/>
        <w:ind w:firstLine="321" w:firstLineChars="100"/>
        <w:jc w:val="center"/>
        <w:rPr>
          <w:b/>
          <w:sz w:val="32"/>
        </w:rPr>
      </w:pPr>
    </w:p>
    <w:p>
      <w:pPr>
        <w:spacing w:line="480" w:lineRule="auto"/>
      </w:pPr>
      <w:r>
        <w:rPr>
          <w:rFonts w:hint="eastAsia"/>
        </w:rPr>
        <w:t>_____________________（采购人名称）：</w:t>
      </w:r>
    </w:p>
    <w:p>
      <w:pPr>
        <w:spacing w:line="480" w:lineRule="auto"/>
      </w:pPr>
    </w:p>
    <w:p>
      <w:pPr>
        <w:spacing w:line="480" w:lineRule="auto"/>
        <w:ind w:firstLine="630" w:firstLineChars="300"/>
      </w:pPr>
      <w:r>
        <w:rPr>
          <w:rFonts w:hint="eastAsia"/>
        </w:rPr>
        <w:t>你方于_____年_____月_____日发出的_______（项目名称）关于采</w:t>
      </w:r>
      <w:r>
        <w:rPr>
          <w:rFonts w:hint="eastAsia"/>
          <w:u w:val="single"/>
        </w:rPr>
        <w:t>购文件的澄清/修改</w:t>
      </w:r>
      <w:r>
        <w:rPr>
          <w:rFonts w:hint="eastAsia"/>
        </w:rPr>
        <w:t>的通知，我方已于_____年_____月_____日收到。</w:t>
      </w:r>
    </w:p>
    <w:p>
      <w:pPr>
        <w:spacing w:line="480" w:lineRule="auto"/>
        <w:ind w:firstLine="630" w:firstLineChars="300"/>
      </w:pPr>
      <w:r>
        <w:rPr>
          <w:rFonts w:hint="eastAsia"/>
        </w:rPr>
        <w:t>特此确认。</w:t>
      </w:r>
    </w:p>
    <w:p>
      <w:pPr>
        <w:spacing w:line="480" w:lineRule="auto"/>
        <w:ind w:firstLine="630" w:firstLineChars="300"/>
      </w:pPr>
    </w:p>
    <w:p>
      <w:pPr>
        <w:spacing w:line="480" w:lineRule="auto"/>
        <w:ind w:firstLine="630" w:firstLineChars="300"/>
      </w:pPr>
    </w:p>
    <w:p>
      <w:pPr>
        <w:spacing w:line="480" w:lineRule="auto"/>
        <w:ind w:firstLine="630" w:firstLineChars="300"/>
        <w:jc w:val="right"/>
      </w:pPr>
      <w:r>
        <w:rPr>
          <w:rFonts w:hint="eastAsia"/>
        </w:rPr>
        <w:t>供应商：__________________________（盖单位章）</w:t>
      </w:r>
    </w:p>
    <w:p>
      <w:pPr>
        <w:spacing w:line="480" w:lineRule="auto"/>
        <w:ind w:firstLine="630" w:firstLineChars="300"/>
        <w:jc w:val="right"/>
      </w:pPr>
    </w:p>
    <w:p>
      <w:pPr>
        <w:spacing w:line="480" w:lineRule="auto"/>
        <w:ind w:firstLine="630" w:firstLineChars="300"/>
        <w:jc w:val="right"/>
        <w:rPr>
          <w:rFonts w:hint="eastAsia"/>
        </w:rPr>
      </w:pPr>
      <w:r>
        <w:rPr>
          <w:rFonts w:hint="eastAsia"/>
        </w:rPr>
        <w:t>_____年_____月_____日</w:t>
      </w:r>
      <w:bookmarkStart w:id="350" w:name="_Toc410826658"/>
      <w:bookmarkStart w:id="351" w:name="_Toc302050256"/>
      <w:bookmarkStart w:id="352" w:name="_Toc319053742"/>
      <w:bookmarkStart w:id="353" w:name="_Toc302051544"/>
      <w:bookmarkStart w:id="354" w:name="_Toc419191585"/>
    </w:p>
    <w:bookmarkEnd w:id="350"/>
    <w:bookmarkEnd w:id="351"/>
    <w:bookmarkEnd w:id="352"/>
    <w:bookmarkEnd w:id="353"/>
    <w:bookmarkEnd w:id="354"/>
    <w:p>
      <w:pPr>
        <w:rPr>
          <w:rFonts w:ascii="宋体" w:hAnsi="宋体" w:eastAsia="宋体"/>
        </w:rPr>
      </w:pPr>
    </w:p>
    <w:bookmarkEnd w:id="1"/>
    <w:bookmarkEnd w:id="2"/>
    <w:bookmarkEnd w:id="3"/>
    <w:p>
      <w:pPr>
        <w:pStyle w:val="3"/>
        <w:spacing w:before="0" w:after="0" w:line="600" w:lineRule="exact"/>
        <w:rPr>
          <w:rFonts w:hint="eastAsia" w:ascii="宋体" w:hAnsi="宋体" w:eastAsia="宋体"/>
          <w:sz w:val="32"/>
          <w:szCs w:val="32"/>
          <w:lang w:eastAsia="zh-CN"/>
        </w:rPr>
      </w:pPr>
      <w:bookmarkStart w:id="355" w:name="_Toc76980288"/>
      <w:r>
        <w:rPr>
          <w:rFonts w:ascii="宋体" w:hAnsi="宋体" w:eastAsia="宋体"/>
        </w:rPr>
        <w:br w:type="page"/>
      </w:r>
      <w:bookmarkStart w:id="356" w:name="_Toc16133"/>
      <w:bookmarkStart w:id="357" w:name="_Toc12976"/>
      <w:r>
        <w:rPr>
          <w:rStyle w:val="744"/>
          <w:rFonts w:hint="eastAsia"/>
          <w:b/>
          <w:lang w:val="en-US" w:eastAsia="zh-CN"/>
        </w:rPr>
        <w:t>第三章  评审办法</w:t>
      </w:r>
      <w:bookmarkEnd w:id="356"/>
      <w:bookmarkEnd w:id="357"/>
    </w:p>
    <w:p>
      <w:pPr>
        <w:spacing w:line="360" w:lineRule="auto"/>
        <w:outlineLvl w:val="1"/>
        <w:rPr>
          <w:rFonts w:ascii="宋体" w:hAnsi="宋体"/>
          <w:b/>
          <w:sz w:val="24"/>
        </w:rPr>
      </w:pPr>
      <w:bookmarkStart w:id="358" w:name="_Toc160864057"/>
      <w:bookmarkStart w:id="359" w:name="_Toc207165278"/>
      <w:bookmarkStart w:id="360" w:name="_Toc194111549"/>
      <w:bookmarkStart w:id="361" w:name="_Toc297111814"/>
      <w:bookmarkStart w:id="362" w:name="_Toc205020775"/>
      <w:bookmarkStart w:id="363" w:name="_Toc19549"/>
      <w:bookmarkStart w:id="364" w:name="_Toc451978328"/>
      <w:bookmarkStart w:id="365" w:name="_Toc451979340"/>
      <w:r>
        <w:rPr>
          <w:rFonts w:hint="eastAsia" w:ascii="宋体" w:hAnsi="宋体"/>
          <w:b/>
          <w:sz w:val="24"/>
        </w:rPr>
        <w:t>1、</w:t>
      </w:r>
      <w:bookmarkEnd w:id="358"/>
      <w:bookmarkEnd w:id="359"/>
      <w:bookmarkEnd w:id="360"/>
      <w:bookmarkEnd w:id="361"/>
      <w:bookmarkEnd w:id="362"/>
      <w:r>
        <w:rPr>
          <w:rFonts w:hint="eastAsia" w:ascii="宋体" w:hAnsi="宋体"/>
          <w:b/>
          <w:sz w:val="24"/>
        </w:rPr>
        <w:t>评审方法</w:t>
      </w:r>
      <w:bookmarkEnd w:id="363"/>
    </w:p>
    <w:p>
      <w:pPr>
        <w:spacing w:line="360" w:lineRule="auto"/>
        <w:ind w:firstLine="600" w:firstLineChars="250"/>
        <w:rPr>
          <w:rFonts w:ascii="宋体" w:hAnsi="宋体"/>
          <w:sz w:val="24"/>
        </w:rPr>
      </w:pPr>
      <w:r>
        <w:rPr>
          <w:rFonts w:hint="eastAsia" w:ascii="宋体" w:hAnsi="宋体"/>
          <w:sz w:val="24"/>
        </w:rPr>
        <w:t>本次评审采用经评审最低价法。</w:t>
      </w:r>
      <w:r>
        <w:rPr>
          <w:rFonts w:hint="eastAsia" w:ascii="宋体" w:hAnsi="宋体"/>
          <w:sz w:val="24"/>
          <w:lang w:eastAsia="zh-CN"/>
        </w:rPr>
        <w:t>评审小组</w:t>
      </w:r>
      <w:r>
        <w:rPr>
          <w:rFonts w:hint="eastAsia" w:ascii="宋体" w:hAnsi="宋体"/>
          <w:sz w:val="24"/>
        </w:rPr>
        <w:t>根据《采购文件》的商务和技术要求，对《响应文件》进行初步评审。</w:t>
      </w:r>
      <w:r>
        <w:rPr>
          <w:rFonts w:ascii="宋体" w:hAnsi="宋体"/>
          <w:sz w:val="24"/>
        </w:rPr>
        <w:t>根据质量和服务均能满足</w:t>
      </w:r>
      <w:r>
        <w:rPr>
          <w:rFonts w:hint="eastAsia" w:ascii="宋体" w:hAnsi="宋体"/>
          <w:sz w:val="24"/>
        </w:rPr>
        <w:t>采购文件</w:t>
      </w:r>
      <w:r>
        <w:rPr>
          <w:rFonts w:ascii="宋体" w:hAnsi="宋体"/>
          <w:sz w:val="24"/>
        </w:rPr>
        <w:t>实质性要求</w:t>
      </w:r>
      <w:r>
        <w:rPr>
          <w:rFonts w:hint="eastAsia" w:ascii="宋体" w:hAnsi="宋体"/>
          <w:sz w:val="24"/>
        </w:rPr>
        <w:t>，且报价由低到高进行排序，推荐1</w:t>
      </w:r>
      <w:r>
        <w:rPr>
          <w:rFonts w:hint="eastAsia" w:ascii="宋体" w:hAnsi="宋体"/>
          <w:sz w:val="24"/>
          <w:lang w:val="en-US" w:eastAsia="zh-CN"/>
        </w:rPr>
        <w:t>名</w:t>
      </w:r>
      <w:r>
        <w:rPr>
          <w:rFonts w:ascii="宋体" w:hAnsi="宋体"/>
          <w:sz w:val="24"/>
        </w:rPr>
        <w:t>成交单位</w:t>
      </w:r>
      <w:r>
        <w:rPr>
          <w:rFonts w:hint="eastAsia" w:ascii="宋体" w:hAnsi="宋体"/>
          <w:sz w:val="24"/>
        </w:rPr>
        <w:t>，并编写评审报告。</w:t>
      </w:r>
    </w:p>
    <w:p>
      <w:pPr>
        <w:spacing w:line="360" w:lineRule="auto"/>
        <w:outlineLvl w:val="1"/>
        <w:rPr>
          <w:rFonts w:ascii="宋体" w:hAnsi="宋体"/>
          <w:b/>
          <w:sz w:val="24"/>
        </w:rPr>
      </w:pPr>
      <w:bookmarkStart w:id="366" w:name="_Toc30168"/>
      <w:r>
        <w:rPr>
          <w:rFonts w:hint="eastAsia" w:ascii="宋体" w:hAnsi="宋体"/>
          <w:b/>
          <w:sz w:val="24"/>
        </w:rPr>
        <w:t>2、初步审查</w:t>
      </w:r>
      <w:bookmarkEnd w:id="366"/>
    </w:p>
    <w:p>
      <w:pPr>
        <w:spacing w:line="360" w:lineRule="auto"/>
        <w:ind w:firstLine="600" w:firstLineChars="250"/>
        <w:rPr>
          <w:rFonts w:ascii="宋体" w:hAnsi="宋体"/>
          <w:sz w:val="24"/>
        </w:rPr>
      </w:pPr>
      <w:r>
        <w:rPr>
          <w:rFonts w:hint="eastAsia" w:ascii="宋体" w:hAnsi="宋体"/>
          <w:sz w:val="24"/>
        </w:rPr>
        <w:t>2.1</w:t>
      </w:r>
      <w:r>
        <w:rPr>
          <w:rFonts w:hint="eastAsia" w:ascii="宋体" w:hAnsi="宋体"/>
          <w:sz w:val="24"/>
          <w:lang w:eastAsia="zh-CN"/>
        </w:rPr>
        <w:t>评审小组</w:t>
      </w:r>
      <w:r>
        <w:rPr>
          <w:rFonts w:hint="eastAsia" w:ascii="宋体" w:hAnsi="宋体"/>
          <w:sz w:val="24"/>
        </w:rPr>
        <w:t>依据采购文件，从供应商递交的响应文件的有效性、完整性和对采购文件的响应程度进行审查，以确定是否对采购文件的要求作出实质性响应。</w:t>
      </w:r>
    </w:p>
    <w:p>
      <w:pPr>
        <w:spacing w:line="360" w:lineRule="auto"/>
        <w:ind w:firstLine="600" w:firstLineChars="250"/>
        <w:rPr>
          <w:rFonts w:ascii="宋体" w:hAnsi="宋体"/>
          <w:sz w:val="24"/>
        </w:rPr>
      </w:pPr>
      <w:r>
        <w:rPr>
          <w:rFonts w:hint="eastAsia" w:ascii="宋体" w:hAnsi="宋体"/>
          <w:sz w:val="24"/>
        </w:rPr>
        <w:t>2.2初步评审标准</w:t>
      </w:r>
    </w:p>
    <w:p>
      <w:pPr>
        <w:spacing w:line="360" w:lineRule="auto"/>
        <w:jc w:val="center"/>
        <w:rPr>
          <w:rFonts w:ascii="宋体" w:hAnsi="宋体"/>
          <w:sz w:val="24"/>
        </w:rPr>
      </w:pPr>
      <w:r>
        <w:rPr>
          <w:rFonts w:hint="eastAsia" w:ascii="宋体" w:hAnsi="宋体"/>
          <w:b/>
          <w:sz w:val="24"/>
        </w:rPr>
        <w:t>初步评审标准</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294"/>
        <w:gridCol w:w="4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70" w:type="pct"/>
            <w:noWrap w:val="0"/>
            <w:vAlign w:val="center"/>
          </w:tcPr>
          <w:p>
            <w:pPr>
              <w:pStyle w:val="250"/>
              <w:jc w:val="center"/>
              <w:rPr>
                <w:rFonts w:ascii="宋体" w:hAnsi="宋体"/>
                <w:b/>
                <w:szCs w:val="21"/>
              </w:rPr>
            </w:pPr>
            <w:r>
              <w:rPr>
                <w:rFonts w:hint="eastAsia" w:ascii="宋体" w:hAnsi="宋体"/>
                <w:b/>
                <w:szCs w:val="21"/>
              </w:rPr>
              <w:t>评审项目</w:t>
            </w:r>
          </w:p>
        </w:tc>
        <w:tc>
          <w:tcPr>
            <w:tcW w:w="1346" w:type="pct"/>
            <w:noWrap w:val="0"/>
            <w:vAlign w:val="center"/>
          </w:tcPr>
          <w:p>
            <w:pPr>
              <w:pStyle w:val="250"/>
              <w:jc w:val="center"/>
              <w:rPr>
                <w:rFonts w:ascii="宋体" w:hAnsi="宋体"/>
                <w:b/>
                <w:szCs w:val="21"/>
              </w:rPr>
            </w:pPr>
            <w:r>
              <w:rPr>
                <w:rFonts w:hint="eastAsia" w:ascii="宋体" w:hAnsi="宋体"/>
                <w:b/>
                <w:szCs w:val="21"/>
              </w:rPr>
              <w:t>评审因素</w:t>
            </w:r>
          </w:p>
        </w:tc>
        <w:tc>
          <w:tcPr>
            <w:tcW w:w="2883" w:type="pct"/>
            <w:noWrap w:val="0"/>
            <w:vAlign w:val="center"/>
          </w:tcPr>
          <w:p>
            <w:pPr>
              <w:pStyle w:val="250"/>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restart"/>
            <w:noWrap w:val="0"/>
            <w:vAlign w:val="center"/>
          </w:tcPr>
          <w:p>
            <w:pPr>
              <w:pStyle w:val="250"/>
              <w:jc w:val="center"/>
              <w:rPr>
                <w:rFonts w:ascii="宋体" w:hAnsi="宋体"/>
                <w:szCs w:val="21"/>
              </w:rPr>
            </w:pPr>
            <w:r>
              <w:rPr>
                <w:rFonts w:hint="eastAsia" w:ascii="宋体" w:hAnsi="宋体"/>
                <w:szCs w:val="21"/>
              </w:rPr>
              <w:t>形式</w:t>
            </w:r>
          </w:p>
          <w:p>
            <w:pPr>
              <w:pStyle w:val="250"/>
              <w:jc w:val="center"/>
              <w:rPr>
                <w:rFonts w:ascii="宋体" w:hAnsi="宋体"/>
                <w:szCs w:val="21"/>
              </w:rPr>
            </w:pPr>
            <w:r>
              <w:rPr>
                <w:rFonts w:hint="eastAsia" w:ascii="宋体" w:hAnsi="宋体"/>
                <w:szCs w:val="21"/>
              </w:rPr>
              <w:t>评审标准</w:t>
            </w:r>
          </w:p>
        </w:tc>
        <w:tc>
          <w:tcPr>
            <w:tcW w:w="1346" w:type="pct"/>
            <w:noWrap w:val="0"/>
            <w:vAlign w:val="center"/>
          </w:tcPr>
          <w:p>
            <w:pPr>
              <w:pStyle w:val="250"/>
              <w:jc w:val="center"/>
              <w:rPr>
                <w:rFonts w:ascii="宋体" w:hAnsi="宋体"/>
                <w:szCs w:val="21"/>
              </w:rPr>
            </w:pPr>
            <w:r>
              <w:rPr>
                <w:rFonts w:hint="eastAsia" w:ascii="宋体" w:hAnsi="宋体"/>
                <w:szCs w:val="21"/>
              </w:rPr>
              <w:t>供应商名称</w:t>
            </w:r>
          </w:p>
        </w:tc>
        <w:tc>
          <w:tcPr>
            <w:tcW w:w="2883" w:type="pct"/>
            <w:noWrap w:val="0"/>
            <w:vAlign w:val="center"/>
          </w:tcPr>
          <w:p>
            <w:pPr>
              <w:pStyle w:val="250"/>
              <w:rPr>
                <w:rFonts w:ascii="宋体" w:hAnsi="宋体"/>
                <w:szCs w:val="21"/>
              </w:rPr>
            </w:pPr>
            <w:r>
              <w:rPr>
                <w:rFonts w:hint="eastAsia"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ascii="宋体" w:hAnsi="宋体"/>
                <w:szCs w:val="21"/>
              </w:rPr>
            </w:pPr>
            <w:r>
              <w:rPr>
                <w:rFonts w:hint="eastAsia" w:ascii="宋体" w:hAnsi="宋体"/>
                <w:szCs w:val="21"/>
                <w:lang w:eastAsia="zh-CN"/>
              </w:rPr>
              <w:t>响应函</w:t>
            </w:r>
            <w:r>
              <w:rPr>
                <w:rFonts w:hint="eastAsia" w:ascii="宋体" w:hAnsi="宋体"/>
                <w:szCs w:val="21"/>
              </w:rPr>
              <w:t>签字盖章</w:t>
            </w:r>
          </w:p>
        </w:tc>
        <w:tc>
          <w:tcPr>
            <w:tcW w:w="2883" w:type="pct"/>
            <w:noWrap w:val="0"/>
            <w:vAlign w:val="center"/>
          </w:tcPr>
          <w:p>
            <w:pPr>
              <w:pStyle w:val="250"/>
              <w:rPr>
                <w:rFonts w:ascii="宋体" w:hAnsi="宋体"/>
                <w:szCs w:val="21"/>
              </w:rPr>
            </w:pPr>
            <w:r>
              <w:rPr>
                <w:rFonts w:hint="eastAsia" w:ascii="宋体" w:hAnsi="宋体"/>
                <w:szCs w:val="21"/>
              </w:rPr>
              <w:t>有</w:t>
            </w:r>
            <w:r>
              <w:rPr>
                <w:rFonts w:hint="eastAsia" w:ascii="宋体" w:hAnsi="宋体"/>
                <w:szCs w:val="21"/>
                <w:lang w:eastAsia="zh-CN"/>
              </w:rPr>
              <w:t>响应函</w:t>
            </w:r>
            <w:r>
              <w:rPr>
                <w:rFonts w:hint="eastAsia" w:ascii="宋体" w:hAnsi="宋体"/>
                <w:szCs w:val="21"/>
              </w:rPr>
              <w:t>，有法定代表人或其委托代理人签字并加盖单位</w:t>
            </w:r>
            <w:r>
              <w:rPr>
                <w:rFonts w:hint="eastAsia" w:ascii="宋体" w:hAnsi="宋体"/>
                <w:szCs w:val="21"/>
                <w:lang w:val="en-US" w:eastAsia="zh-CN"/>
              </w:rPr>
              <w:t>公</w:t>
            </w:r>
            <w:r>
              <w:rPr>
                <w:rFonts w:hint="eastAsia"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ascii="宋体" w:hAnsi="宋体"/>
                <w:szCs w:val="21"/>
              </w:rPr>
            </w:pPr>
            <w:r>
              <w:rPr>
                <w:rFonts w:hint="eastAsia" w:ascii="宋体" w:hAnsi="宋体"/>
                <w:szCs w:val="21"/>
              </w:rPr>
              <w:t>响应文件格式</w:t>
            </w:r>
          </w:p>
        </w:tc>
        <w:tc>
          <w:tcPr>
            <w:tcW w:w="2883" w:type="pct"/>
            <w:noWrap w:val="0"/>
            <w:vAlign w:val="center"/>
          </w:tcPr>
          <w:p>
            <w:pPr>
              <w:pStyle w:val="250"/>
              <w:rPr>
                <w:rFonts w:ascii="宋体" w:hAnsi="宋体"/>
                <w:szCs w:val="21"/>
              </w:rPr>
            </w:pPr>
            <w:r>
              <w:rPr>
                <w:rFonts w:hint="eastAsia" w:ascii="宋体" w:hAnsi="宋体"/>
                <w:szCs w:val="21"/>
              </w:rPr>
              <w:t>符合采购文件“响应文件格式”的要求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ascii="宋体" w:hAnsi="宋体"/>
                <w:szCs w:val="21"/>
              </w:rPr>
            </w:pPr>
            <w:r>
              <w:rPr>
                <w:rFonts w:hint="eastAsia" w:ascii="宋体" w:hAnsi="宋体"/>
                <w:szCs w:val="21"/>
              </w:rPr>
              <w:t>法定代表人身份证明</w:t>
            </w:r>
            <w:r>
              <w:rPr>
                <w:rFonts w:hint="eastAsia" w:ascii="宋体" w:hAnsi="宋体"/>
                <w:szCs w:val="21"/>
                <w:lang w:val="en-US" w:eastAsia="zh-CN"/>
              </w:rPr>
              <w:t>或</w:t>
            </w:r>
            <w:r>
              <w:rPr>
                <w:rFonts w:hint="eastAsia" w:ascii="宋体" w:hAnsi="宋体"/>
                <w:szCs w:val="21"/>
              </w:rPr>
              <w:t xml:space="preserve">法人代表授权委托书  </w:t>
            </w:r>
          </w:p>
        </w:tc>
        <w:tc>
          <w:tcPr>
            <w:tcW w:w="2883" w:type="pct"/>
            <w:noWrap w:val="0"/>
            <w:vAlign w:val="center"/>
          </w:tcPr>
          <w:p>
            <w:pPr>
              <w:pStyle w:val="250"/>
              <w:rPr>
                <w:rFonts w:ascii="宋体" w:hAnsi="宋体"/>
                <w:szCs w:val="21"/>
              </w:rPr>
            </w:pPr>
            <w:r>
              <w:rPr>
                <w:rFonts w:hint="eastAsia" w:ascii="宋体" w:hAnsi="宋体"/>
                <w:szCs w:val="21"/>
              </w:rPr>
              <w:t>法定代表人及其委托代理人签字并加盖单位</w:t>
            </w:r>
            <w:r>
              <w:rPr>
                <w:rFonts w:hint="eastAsia" w:ascii="宋体" w:hAnsi="宋体"/>
                <w:szCs w:val="21"/>
                <w:lang w:val="en-US" w:eastAsia="zh-CN"/>
              </w:rPr>
              <w:t>公</w:t>
            </w:r>
            <w:r>
              <w:rPr>
                <w:rFonts w:hint="eastAsia" w:ascii="宋体" w:hAnsi="宋体"/>
                <w:szCs w:val="21"/>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noWrap w:val="0"/>
            <w:vAlign w:val="center"/>
          </w:tcPr>
          <w:p>
            <w:pPr>
              <w:pStyle w:val="250"/>
              <w:jc w:val="center"/>
              <w:rPr>
                <w:rFonts w:ascii="宋体" w:hAnsi="宋体"/>
                <w:szCs w:val="21"/>
              </w:rPr>
            </w:pPr>
            <w:r>
              <w:rPr>
                <w:rFonts w:hint="eastAsia" w:ascii="宋体" w:hAnsi="宋体"/>
                <w:szCs w:val="21"/>
              </w:rPr>
              <w:t>资格</w:t>
            </w:r>
          </w:p>
          <w:p>
            <w:pPr>
              <w:pStyle w:val="250"/>
              <w:jc w:val="center"/>
              <w:rPr>
                <w:rFonts w:ascii="宋体" w:hAnsi="宋体"/>
                <w:szCs w:val="21"/>
              </w:rPr>
            </w:pPr>
            <w:r>
              <w:rPr>
                <w:rFonts w:hint="eastAsia" w:ascii="宋体" w:hAnsi="宋体"/>
                <w:szCs w:val="21"/>
              </w:rPr>
              <w:t>评审标准</w:t>
            </w:r>
          </w:p>
        </w:tc>
        <w:tc>
          <w:tcPr>
            <w:tcW w:w="1346" w:type="pct"/>
            <w:noWrap w:val="0"/>
            <w:vAlign w:val="center"/>
          </w:tcPr>
          <w:p>
            <w:pPr>
              <w:pStyle w:val="250"/>
              <w:jc w:val="center"/>
              <w:rPr>
                <w:rFonts w:hint="eastAsia" w:ascii="宋体" w:hAnsi="宋体"/>
                <w:szCs w:val="21"/>
              </w:rPr>
            </w:pPr>
            <w:r>
              <w:rPr>
                <w:rFonts w:hint="eastAsia" w:ascii="宋体" w:hAnsi="宋体"/>
                <w:szCs w:val="21"/>
              </w:rPr>
              <w:t>资格要求</w:t>
            </w:r>
          </w:p>
        </w:tc>
        <w:tc>
          <w:tcPr>
            <w:tcW w:w="2883" w:type="pct"/>
            <w:noWrap w:val="0"/>
            <w:vAlign w:val="center"/>
          </w:tcPr>
          <w:p>
            <w:pPr>
              <w:pStyle w:val="250"/>
              <w:rPr>
                <w:rFonts w:hint="eastAsia" w:ascii="宋体" w:hAnsi="宋体"/>
                <w:szCs w:val="21"/>
              </w:rPr>
            </w:pPr>
            <w:r>
              <w:rPr>
                <w:rFonts w:hint="eastAsia" w:ascii="宋体" w:hAnsi="宋体" w:cs="宋体"/>
                <w:color w:val="000000"/>
                <w:kern w:val="0"/>
                <w:szCs w:val="21"/>
              </w:rPr>
              <w:t>符合“采购公告”的资格要求</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restart"/>
            <w:noWrap w:val="0"/>
            <w:vAlign w:val="center"/>
          </w:tcPr>
          <w:p>
            <w:pPr>
              <w:pStyle w:val="250"/>
              <w:jc w:val="center"/>
              <w:rPr>
                <w:rFonts w:ascii="宋体" w:hAnsi="宋体"/>
                <w:szCs w:val="21"/>
              </w:rPr>
            </w:pPr>
            <w:r>
              <w:rPr>
                <w:rFonts w:hint="eastAsia" w:ascii="宋体" w:hAnsi="宋体"/>
                <w:szCs w:val="21"/>
              </w:rPr>
              <w:t>响应性</w:t>
            </w:r>
          </w:p>
          <w:p>
            <w:pPr>
              <w:pStyle w:val="250"/>
              <w:jc w:val="center"/>
              <w:rPr>
                <w:rFonts w:ascii="宋体" w:hAnsi="宋体"/>
                <w:szCs w:val="21"/>
              </w:rPr>
            </w:pPr>
            <w:r>
              <w:rPr>
                <w:rFonts w:hint="eastAsia" w:ascii="宋体" w:hAnsi="宋体"/>
                <w:szCs w:val="21"/>
              </w:rPr>
              <w:t>评审标准</w:t>
            </w:r>
          </w:p>
        </w:tc>
        <w:tc>
          <w:tcPr>
            <w:tcW w:w="1346" w:type="pct"/>
            <w:noWrap w:val="0"/>
            <w:vAlign w:val="center"/>
          </w:tcPr>
          <w:p>
            <w:pPr>
              <w:jc w:val="center"/>
              <w:rPr>
                <w:rFonts w:hint="eastAsia" w:ascii="Times New Roman" w:hAnsi="Times New Roman"/>
                <w:kern w:val="2"/>
                <w:sz w:val="21"/>
                <w:szCs w:val="21"/>
                <w:lang w:val="en-US" w:eastAsia="zh-CN" w:bidi="ar-SA"/>
              </w:rPr>
            </w:pPr>
            <w:r>
              <w:rPr>
                <w:rFonts w:hint="eastAsia" w:ascii="Times New Roman" w:hAnsi="Times New Roman"/>
                <w:szCs w:val="21"/>
              </w:rPr>
              <w:t>响应报价</w:t>
            </w:r>
          </w:p>
        </w:tc>
        <w:tc>
          <w:tcPr>
            <w:tcW w:w="2883" w:type="pct"/>
            <w:noWrap w:val="0"/>
            <w:vAlign w:val="center"/>
          </w:tcPr>
          <w:p>
            <w:pPr>
              <w:rPr>
                <w:rFonts w:hint="eastAsia" w:ascii="Times New Roman" w:hAnsi="Times New Roman" w:eastAsia="宋体"/>
                <w:kern w:val="2"/>
                <w:sz w:val="21"/>
                <w:szCs w:val="21"/>
                <w:lang w:val="en-US" w:eastAsia="zh-CN" w:bidi="ar-SA"/>
              </w:rPr>
            </w:pPr>
            <w:r>
              <w:rPr>
                <w:rFonts w:hint="eastAsia" w:ascii="宋体" w:hAnsi="宋体"/>
                <w:kern w:val="2"/>
                <w:sz w:val="21"/>
                <w:szCs w:val="21"/>
                <w:lang w:val="en-US" w:eastAsia="zh-CN" w:bidi="ar-SA"/>
              </w:rPr>
              <w:t>符合第二章“供应商须知前附表”的规定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ascii="宋体" w:hAnsi="宋体"/>
                <w:szCs w:val="21"/>
              </w:rPr>
            </w:pPr>
            <w:r>
              <w:rPr>
                <w:rFonts w:hint="eastAsia" w:ascii="宋体" w:hAnsi="宋体"/>
                <w:szCs w:val="21"/>
              </w:rPr>
              <w:t>投标有效期</w:t>
            </w:r>
          </w:p>
        </w:tc>
        <w:tc>
          <w:tcPr>
            <w:tcW w:w="2883" w:type="pct"/>
            <w:noWrap w:val="0"/>
            <w:vAlign w:val="center"/>
          </w:tcPr>
          <w:p>
            <w:pPr>
              <w:pStyle w:val="250"/>
              <w:rPr>
                <w:rFonts w:hint="eastAsia" w:ascii="宋体" w:hAnsi="宋体"/>
                <w:kern w:val="2"/>
                <w:sz w:val="21"/>
                <w:szCs w:val="21"/>
                <w:lang w:val="en-US" w:eastAsia="zh-CN" w:bidi="ar-SA"/>
              </w:rPr>
            </w:pPr>
            <w:r>
              <w:rPr>
                <w:rFonts w:hint="eastAsia" w:ascii="宋体" w:hAnsi="宋体"/>
                <w:kern w:val="2"/>
                <w:sz w:val="21"/>
                <w:szCs w:val="21"/>
                <w:lang w:val="en-US" w:eastAsia="zh-CN" w:bidi="ar-SA"/>
              </w:rPr>
              <w:t>符合采购文件“供应商须知前附表”的规定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23"/>
              <w:spacing w:line="240" w:lineRule="auto"/>
              <w:ind w:firstLine="0" w:firstLineChars="0"/>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服务期限</w:t>
            </w:r>
          </w:p>
        </w:tc>
        <w:tc>
          <w:tcPr>
            <w:tcW w:w="2883" w:type="pct"/>
            <w:noWrap w:val="0"/>
            <w:vAlign w:val="center"/>
          </w:tcPr>
          <w:p>
            <w:pPr>
              <w:pStyle w:val="223"/>
              <w:spacing w:line="240" w:lineRule="auto"/>
              <w:ind w:firstLine="0" w:firstLineChars="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符合第二章“供应商须知前附表”的规定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23"/>
              <w:spacing w:line="240" w:lineRule="auto"/>
              <w:ind w:firstLine="0" w:firstLineChars="0"/>
              <w:jc w:val="center"/>
              <w:rPr>
                <w:rFonts w:hint="eastAsia" w:ascii="宋体" w:hAnsi="宋体"/>
                <w:kern w:val="2"/>
                <w:sz w:val="21"/>
                <w:szCs w:val="21"/>
                <w:lang w:val="en-US" w:eastAsia="zh-CN" w:bidi="ar-SA"/>
              </w:rPr>
            </w:pPr>
            <w:r>
              <w:rPr>
                <w:rFonts w:hint="eastAsia" w:ascii="宋体" w:hAnsi="宋体"/>
                <w:kern w:val="2"/>
                <w:sz w:val="21"/>
                <w:szCs w:val="21"/>
                <w:lang w:val="en-US" w:eastAsia="zh-CN" w:bidi="ar-SA"/>
              </w:rPr>
              <w:t>服务地点</w:t>
            </w:r>
          </w:p>
        </w:tc>
        <w:tc>
          <w:tcPr>
            <w:tcW w:w="2883" w:type="pct"/>
            <w:noWrap w:val="0"/>
            <w:vAlign w:val="center"/>
          </w:tcPr>
          <w:p>
            <w:pPr>
              <w:pStyle w:val="223"/>
              <w:spacing w:line="240" w:lineRule="auto"/>
              <w:ind w:firstLine="0" w:firstLineChars="0"/>
              <w:jc w:val="left"/>
              <w:rPr>
                <w:rFonts w:hint="eastAsia" w:ascii="宋体" w:hAnsi="宋体"/>
                <w:kern w:val="2"/>
                <w:sz w:val="21"/>
                <w:szCs w:val="21"/>
                <w:lang w:val="en-US" w:eastAsia="zh-CN" w:bidi="ar-SA"/>
              </w:rPr>
            </w:pPr>
            <w:r>
              <w:rPr>
                <w:rFonts w:hint="eastAsia" w:ascii="宋体" w:hAnsi="宋体"/>
                <w:kern w:val="2"/>
                <w:sz w:val="21"/>
                <w:szCs w:val="21"/>
                <w:lang w:val="en-US" w:eastAsia="zh-CN" w:bidi="ar-SA"/>
              </w:rPr>
              <w:t>符合第二章“供应商须知前附表”的规定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jc w:val="center"/>
              <w:rPr>
                <w:rFonts w:ascii="宋体" w:hAnsi="宋体"/>
                <w:szCs w:val="21"/>
              </w:rPr>
            </w:pPr>
            <w:r>
              <w:rPr>
                <w:rFonts w:hint="eastAsia" w:ascii="宋体" w:hAnsi="宋体" w:eastAsia="宋体" w:cs="Times New Roman"/>
                <w:sz w:val="21"/>
                <w:szCs w:val="21"/>
                <w:highlight w:val="none"/>
              </w:rPr>
              <w:t>响应文件格式</w:t>
            </w:r>
          </w:p>
        </w:tc>
        <w:tc>
          <w:tcPr>
            <w:tcW w:w="2883" w:type="pct"/>
            <w:noWrap w:val="0"/>
            <w:vAlign w:val="center"/>
          </w:tcPr>
          <w:p>
            <w:pPr>
              <w:rPr>
                <w:rFonts w:ascii="宋体" w:hAnsi="宋体"/>
                <w:szCs w:val="21"/>
              </w:rPr>
            </w:pPr>
            <w:r>
              <w:rPr>
                <w:rFonts w:hint="eastAsia" w:ascii="宋体" w:hAnsi="宋体" w:eastAsia="宋体" w:cs="Times New Roman"/>
                <w:sz w:val="21"/>
                <w:szCs w:val="21"/>
                <w:highlight w:val="none"/>
              </w:rPr>
              <w:t>符合</w:t>
            </w:r>
            <w:r>
              <w:rPr>
                <w:rFonts w:hint="eastAsia" w:ascii="宋体" w:hAnsi="宋体"/>
                <w:kern w:val="2"/>
                <w:sz w:val="21"/>
                <w:szCs w:val="21"/>
                <w:lang w:val="en-US" w:eastAsia="zh-CN" w:bidi="ar-SA"/>
              </w:rPr>
              <w:t>“</w:t>
            </w:r>
            <w:r>
              <w:rPr>
                <w:rFonts w:hint="eastAsia" w:ascii="宋体" w:hAnsi="宋体" w:eastAsia="宋体" w:cs="Times New Roman"/>
                <w:sz w:val="21"/>
                <w:szCs w:val="21"/>
                <w:highlight w:val="none"/>
              </w:rPr>
              <w:t>响应文件格式与要求</w:t>
            </w:r>
            <w:r>
              <w:rPr>
                <w:rFonts w:hint="eastAsia" w:ascii="宋体" w:hAnsi="宋体"/>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hint="eastAsia" w:ascii="宋体" w:hAnsi="宋体"/>
                <w:szCs w:val="21"/>
              </w:rPr>
            </w:pPr>
            <w:r>
              <w:rPr>
                <w:rFonts w:hint="eastAsia" w:ascii="宋体" w:hAnsi="宋体"/>
                <w:szCs w:val="21"/>
              </w:rPr>
              <w:t>技术规范书</w:t>
            </w:r>
          </w:p>
        </w:tc>
        <w:tc>
          <w:tcPr>
            <w:tcW w:w="2883" w:type="pct"/>
            <w:noWrap w:val="0"/>
            <w:vAlign w:val="center"/>
          </w:tcPr>
          <w:p>
            <w:pPr>
              <w:pStyle w:val="250"/>
              <w:rPr>
                <w:rFonts w:hint="eastAsia" w:ascii="宋体" w:hAnsi="宋体"/>
                <w:szCs w:val="21"/>
              </w:rPr>
            </w:pPr>
            <w:r>
              <w:rPr>
                <w:rFonts w:hint="eastAsia" w:ascii="宋体" w:hAnsi="宋体"/>
                <w:szCs w:val="21"/>
              </w:rPr>
              <w:t>对技术规范书中“*”重大参数响应无偏差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70" w:type="pct"/>
            <w:vMerge w:val="continue"/>
            <w:noWrap w:val="0"/>
            <w:vAlign w:val="center"/>
          </w:tcPr>
          <w:p>
            <w:pPr>
              <w:pStyle w:val="250"/>
              <w:jc w:val="center"/>
              <w:rPr>
                <w:rFonts w:ascii="宋体" w:hAnsi="宋体"/>
                <w:szCs w:val="21"/>
              </w:rPr>
            </w:pPr>
          </w:p>
        </w:tc>
        <w:tc>
          <w:tcPr>
            <w:tcW w:w="1346" w:type="pct"/>
            <w:noWrap w:val="0"/>
            <w:vAlign w:val="center"/>
          </w:tcPr>
          <w:p>
            <w:pPr>
              <w:pStyle w:val="250"/>
              <w:jc w:val="center"/>
              <w:rPr>
                <w:rFonts w:ascii="宋体" w:hAnsi="宋体"/>
                <w:szCs w:val="21"/>
              </w:rPr>
            </w:pPr>
            <w:r>
              <w:rPr>
                <w:rFonts w:hint="eastAsia" w:ascii="宋体" w:hAnsi="宋体"/>
                <w:szCs w:val="21"/>
              </w:rPr>
              <w:t xml:space="preserve">其他否决投标条件 </w:t>
            </w:r>
          </w:p>
        </w:tc>
        <w:tc>
          <w:tcPr>
            <w:tcW w:w="2883" w:type="pct"/>
            <w:noWrap w:val="0"/>
            <w:vAlign w:val="center"/>
          </w:tcPr>
          <w:p>
            <w:pPr>
              <w:pStyle w:val="250"/>
              <w:rPr>
                <w:rFonts w:ascii="宋体" w:hAnsi="宋体"/>
                <w:szCs w:val="21"/>
              </w:rPr>
            </w:pPr>
            <w:r>
              <w:rPr>
                <w:rFonts w:hint="eastAsia" w:ascii="宋体" w:hAnsi="宋体"/>
                <w:szCs w:val="21"/>
              </w:rPr>
              <w:t>无法律法规及采购文件规定的其它否决投标内容</w:t>
            </w:r>
          </w:p>
        </w:tc>
      </w:tr>
    </w:tbl>
    <w:p>
      <w:pPr>
        <w:spacing w:before="240" w:line="360" w:lineRule="auto"/>
        <w:ind w:firstLine="480" w:firstLineChars="200"/>
        <w:rPr>
          <w:rFonts w:ascii="宋体" w:hAnsi="宋体"/>
          <w:sz w:val="24"/>
        </w:rPr>
      </w:pPr>
      <w:r>
        <w:rPr>
          <w:rFonts w:hint="eastAsia" w:ascii="宋体" w:hAnsi="宋体"/>
          <w:sz w:val="24"/>
        </w:rPr>
        <w:t>2.3在评审过程中发现下列情况之一的，相应的响应文件作否决投标处理：</w:t>
      </w:r>
    </w:p>
    <w:p>
      <w:pPr>
        <w:spacing w:line="360" w:lineRule="auto"/>
        <w:ind w:firstLine="480" w:firstLineChars="200"/>
        <w:rPr>
          <w:rFonts w:ascii="宋体" w:hAnsi="宋体"/>
          <w:sz w:val="24"/>
        </w:rPr>
      </w:pPr>
      <w:r>
        <w:rPr>
          <w:rFonts w:hint="eastAsia" w:ascii="宋体" w:hAnsi="宋体"/>
          <w:sz w:val="24"/>
        </w:rPr>
        <w:t>（1）供应商</w:t>
      </w:r>
      <w:r>
        <w:rPr>
          <w:rFonts w:ascii="宋体" w:hAnsi="宋体"/>
          <w:sz w:val="24"/>
        </w:rPr>
        <w:t>不满足本次</w:t>
      </w:r>
      <w:r>
        <w:rPr>
          <w:rFonts w:hint="eastAsia" w:ascii="宋体" w:hAnsi="宋体"/>
          <w:sz w:val="24"/>
        </w:rPr>
        <w:t>采购公告</w:t>
      </w:r>
      <w:r>
        <w:rPr>
          <w:rFonts w:ascii="宋体" w:hAnsi="宋体"/>
          <w:sz w:val="24"/>
        </w:rPr>
        <w:t>要求的资格条件的；</w:t>
      </w:r>
    </w:p>
    <w:p>
      <w:pPr>
        <w:spacing w:line="360" w:lineRule="auto"/>
        <w:ind w:firstLine="480" w:firstLineChars="200"/>
        <w:rPr>
          <w:rFonts w:ascii="宋体" w:hAnsi="宋体"/>
          <w:sz w:val="24"/>
        </w:rPr>
      </w:pPr>
      <w:r>
        <w:rPr>
          <w:rFonts w:hint="eastAsia" w:ascii="宋体" w:hAnsi="宋体"/>
          <w:sz w:val="24"/>
        </w:rPr>
        <w:t>（2）供应商</w:t>
      </w:r>
      <w:r>
        <w:rPr>
          <w:rFonts w:ascii="宋体" w:hAnsi="宋体"/>
          <w:sz w:val="24"/>
        </w:rPr>
        <w:t>的</w:t>
      </w:r>
      <w:r>
        <w:rPr>
          <w:rFonts w:hint="eastAsia" w:ascii="宋体" w:hAnsi="宋体"/>
          <w:sz w:val="24"/>
        </w:rPr>
        <w:t>响应文件及报价一览表</w:t>
      </w:r>
      <w:r>
        <w:rPr>
          <w:rFonts w:ascii="宋体" w:hAnsi="宋体"/>
          <w:sz w:val="24"/>
        </w:rPr>
        <w:t>或资格证明文件未提供或实质性不符合</w:t>
      </w:r>
      <w:r>
        <w:rPr>
          <w:rFonts w:hint="eastAsia" w:ascii="宋体" w:hAnsi="宋体"/>
          <w:sz w:val="24"/>
        </w:rPr>
        <w:t>采购文件</w:t>
      </w:r>
      <w:r>
        <w:rPr>
          <w:rFonts w:ascii="宋体" w:hAnsi="宋体"/>
          <w:sz w:val="24"/>
        </w:rPr>
        <w:t>要求的；</w:t>
      </w:r>
    </w:p>
    <w:p>
      <w:pPr>
        <w:spacing w:line="360" w:lineRule="auto"/>
        <w:ind w:firstLine="480" w:firstLineChars="200"/>
        <w:rPr>
          <w:rFonts w:ascii="宋体" w:hAnsi="宋体"/>
          <w:sz w:val="24"/>
        </w:rPr>
      </w:pPr>
      <w:r>
        <w:rPr>
          <w:rFonts w:hint="eastAsia" w:ascii="宋体" w:hAnsi="宋体"/>
          <w:sz w:val="24"/>
        </w:rPr>
        <w:t>（3）响应文件</w:t>
      </w:r>
      <w:r>
        <w:rPr>
          <w:rFonts w:ascii="宋体" w:hAnsi="宋体"/>
          <w:sz w:val="24"/>
        </w:rPr>
        <w:t>无单位盖章并无法定代表人（</w:t>
      </w:r>
      <w:r>
        <w:rPr>
          <w:rFonts w:hint="eastAsia" w:ascii="宋体" w:hAnsi="宋体"/>
          <w:sz w:val="24"/>
        </w:rPr>
        <w:t>或</w:t>
      </w:r>
      <w:r>
        <w:rPr>
          <w:rFonts w:ascii="宋体" w:hAnsi="宋体"/>
          <w:sz w:val="24"/>
        </w:rPr>
        <w:t>法定代表人授权的代理人）签字（</w:t>
      </w:r>
      <w:r>
        <w:rPr>
          <w:rFonts w:hint="eastAsia" w:ascii="宋体" w:hAnsi="宋体"/>
          <w:sz w:val="24"/>
        </w:rPr>
        <w:t>或</w:t>
      </w:r>
      <w:r>
        <w:rPr>
          <w:rFonts w:ascii="宋体" w:hAnsi="宋体"/>
          <w:sz w:val="24"/>
        </w:rPr>
        <w:t>盖章）的；若是授权代理人签字（</w:t>
      </w:r>
      <w:r>
        <w:rPr>
          <w:rFonts w:hint="eastAsia" w:ascii="宋体" w:hAnsi="宋体"/>
          <w:sz w:val="24"/>
        </w:rPr>
        <w:t>或</w:t>
      </w:r>
      <w:r>
        <w:rPr>
          <w:rFonts w:ascii="宋体" w:hAnsi="宋体"/>
          <w:sz w:val="24"/>
        </w:rPr>
        <w:t>盖章），无法定代表人出具的有效授权委托书</w:t>
      </w:r>
      <w:r>
        <w:rPr>
          <w:rFonts w:hint="eastAsia" w:ascii="宋体" w:hAnsi="宋体"/>
          <w:sz w:val="24"/>
        </w:rPr>
        <w:t>的</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（4）响应文件有效期</w:t>
      </w:r>
      <w:r>
        <w:rPr>
          <w:rFonts w:ascii="宋体" w:hAnsi="宋体"/>
          <w:sz w:val="24"/>
        </w:rPr>
        <w:t>不</w:t>
      </w:r>
      <w:r>
        <w:rPr>
          <w:rFonts w:hint="eastAsia" w:ascii="宋体" w:hAnsi="宋体"/>
          <w:sz w:val="24"/>
        </w:rPr>
        <w:t>满足采购文件要求的</w:t>
      </w:r>
      <w:r>
        <w:rPr>
          <w:rFonts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（5）响应文件</w:t>
      </w:r>
      <w:r>
        <w:rPr>
          <w:rFonts w:ascii="宋体" w:hAnsi="宋体"/>
          <w:sz w:val="24"/>
        </w:rPr>
        <w:t>所承诺的</w:t>
      </w:r>
      <w:r>
        <w:rPr>
          <w:rFonts w:hint="eastAsia" w:ascii="宋体" w:hAnsi="宋体"/>
          <w:sz w:val="24"/>
        </w:rPr>
        <w:t>交付</w:t>
      </w:r>
      <w:r>
        <w:rPr>
          <w:rFonts w:ascii="宋体" w:hAnsi="宋体"/>
          <w:sz w:val="24"/>
        </w:rPr>
        <w:t>期严重不满足</w:t>
      </w:r>
      <w:r>
        <w:rPr>
          <w:rFonts w:hint="eastAsia" w:ascii="宋体" w:hAnsi="宋体"/>
          <w:sz w:val="24"/>
        </w:rPr>
        <w:t>采购文件</w:t>
      </w:r>
      <w:r>
        <w:rPr>
          <w:rFonts w:ascii="宋体" w:hAnsi="宋体"/>
          <w:sz w:val="24"/>
        </w:rPr>
        <w:t>要求的；</w:t>
      </w:r>
    </w:p>
    <w:p>
      <w:pPr>
        <w:spacing w:line="360" w:lineRule="auto"/>
        <w:ind w:firstLine="480" w:firstLineChars="200"/>
        <w:rPr>
          <w:rFonts w:hint="eastAsia" w:ascii="宋体" w:hAnsi="宋体"/>
          <w:sz w:val="24"/>
        </w:rPr>
      </w:pPr>
      <w:r>
        <w:rPr>
          <w:rFonts w:hint="eastAsia" w:ascii="宋体" w:hAnsi="宋体"/>
          <w:sz w:val="24"/>
        </w:rPr>
        <w:t>（6）报价高于采购文件</w:t>
      </w:r>
      <w:r>
        <w:rPr>
          <w:rFonts w:hint="eastAsia" w:ascii="宋体" w:hAnsi="宋体"/>
          <w:color w:val="000000"/>
          <w:sz w:val="24"/>
        </w:rPr>
        <w:t>中规定的总价最高限价及单价最高限价</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（7）应答</w:t>
      </w:r>
      <w:r>
        <w:rPr>
          <w:rFonts w:ascii="宋体" w:hAnsi="宋体"/>
          <w:sz w:val="24"/>
        </w:rPr>
        <w:t>范围与</w:t>
      </w:r>
      <w:r>
        <w:rPr>
          <w:rFonts w:hint="eastAsia" w:ascii="宋体" w:hAnsi="宋体"/>
          <w:sz w:val="24"/>
        </w:rPr>
        <w:t>采购文件</w:t>
      </w:r>
      <w:r>
        <w:rPr>
          <w:rFonts w:ascii="宋体" w:hAnsi="宋体"/>
          <w:sz w:val="24"/>
        </w:rPr>
        <w:t>要求存在重大偏差的</w:t>
      </w:r>
      <w:r>
        <w:rPr>
          <w:rFonts w:hint="eastAsia" w:ascii="宋体" w:hAnsi="宋体"/>
          <w:sz w:val="24"/>
        </w:rPr>
        <w:t>：供应商</w:t>
      </w:r>
      <w:r>
        <w:rPr>
          <w:rFonts w:ascii="宋体" w:hAnsi="宋体"/>
          <w:sz w:val="24"/>
        </w:rPr>
        <w:t>权利义务的</w:t>
      </w:r>
      <w:r>
        <w:rPr>
          <w:rFonts w:hint="eastAsia" w:ascii="宋体" w:hAnsi="宋体"/>
          <w:sz w:val="24"/>
        </w:rPr>
        <w:t>响应</w:t>
      </w:r>
      <w:r>
        <w:rPr>
          <w:rFonts w:ascii="宋体" w:hAnsi="宋体"/>
          <w:sz w:val="24"/>
        </w:rPr>
        <w:t>不符合</w:t>
      </w:r>
      <w:r>
        <w:rPr>
          <w:rFonts w:hint="eastAsia" w:ascii="宋体" w:hAnsi="宋体"/>
          <w:sz w:val="24"/>
        </w:rPr>
        <w:t xml:space="preserve"> “合同条款及格式”</w:t>
      </w:r>
      <w:r>
        <w:rPr>
          <w:rFonts w:ascii="宋体" w:hAnsi="宋体"/>
          <w:sz w:val="24"/>
        </w:rPr>
        <w:t>的实质性规定的；技术标准和要求不符合</w:t>
      </w:r>
      <w:r>
        <w:rPr>
          <w:rFonts w:hint="eastAsia" w:ascii="宋体" w:hAnsi="宋体"/>
          <w:sz w:val="24"/>
        </w:rPr>
        <w:t xml:space="preserve"> “</w:t>
      </w:r>
      <w:r>
        <w:rPr>
          <w:rFonts w:ascii="宋体" w:hAnsi="宋体"/>
          <w:sz w:val="24"/>
        </w:rPr>
        <w:t>技术</w:t>
      </w:r>
      <w:r>
        <w:rPr>
          <w:rFonts w:hint="eastAsia" w:ascii="宋体" w:hAnsi="宋体"/>
          <w:sz w:val="24"/>
        </w:rPr>
        <w:t>条件、</w:t>
      </w:r>
      <w:r>
        <w:rPr>
          <w:rFonts w:ascii="宋体" w:hAnsi="宋体"/>
          <w:sz w:val="24"/>
        </w:rPr>
        <w:t>要求</w:t>
      </w:r>
      <w:r>
        <w:rPr>
          <w:rFonts w:hint="eastAsia" w:ascii="宋体" w:hAnsi="宋体"/>
          <w:sz w:val="24"/>
        </w:rPr>
        <w:t>”</w:t>
      </w:r>
      <w:r>
        <w:rPr>
          <w:rFonts w:ascii="宋体" w:hAnsi="宋体"/>
          <w:sz w:val="24"/>
        </w:rPr>
        <w:t>的实质性规定的；</w:t>
      </w:r>
    </w:p>
    <w:p>
      <w:pPr>
        <w:spacing w:line="360" w:lineRule="auto"/>
        <w:ind w:firstLine="480" w:firstLineChars="200"/>
        <w:rPr>
          <w:rFonts w:hint="eastAsia" w:ascii="宋体" w:hAnsi="宋体"/>
          <w:sz w:val="24"/>
        </w:rPr>
      </w:pPr>
      <w:r>
        <w:rPr>
          <w:rFonts w:hint="eastAsia" w:ascii="宋体" w:hAnsi="宋体"/>
          <w:sz w:val="24"/>
        </w:rPr>
        <w:t>（8）响应文件</w:t>
      </w:r>
      <w:r>
        <w:rPr>
          <w:rFonts w:ascii="宋体" w:hAnsi="宋体"/>
          <w:sz w:val="24"/>
        </w:rPr>
        <w:t>技术规格中的响应与事实不符或虚假投标的（虚假投标包括但不限于</w:t>
      </w:r>
      <w:r>
        <w:rPr>
          <w:rFonts w:hint="eastAsia" w:ascii="宋体" w:hAnsi="宋体"/>
          <w:sz w:val="24"/>
        </w:rPr>
        <w:t>供应商</w:t>
      </w:r>
      <w:r>
        <w:rPr>
          <w:rFonts w:ascii="宋体" w:hAnsi="宋体"/>
          <w:sz w:val="24"/>
        </w:rPr>
        <w:t>在其</w:t>
      </w:r>
      <w:r>
        <w:rPr>
          <w:rFonts w:hint="eastAsia" w:ascii="宋体" w:hAnsi="宋体"/>
          <w:sz w:val="24"/>
        </w:rPr>
        <w:t>报价文件</w:t>
      </w:r>
      <w:r>
        <w:rPr>
          <w:rFonts w:ascii="宋体" w:hAnsi="宋体"/>
          <w:sz w:val="24"/>
        </w:rPr>
        <w:t>中提供虚假的资格证明文件、业绩证明文件</w:t>
      </w:r>
      <w:r>
        <w:rPr>
          <w:rFonts w:hint="eastAsia" w:ascii="宋体" w:hAnsi="宋体"/>
          <w:sz w:val="24"/>
        </w:rPr>
        <w:t>及擅自修改采购文件，使报价文件符合其要求的</w:t>
      </w:r>
      <w:r>
        <w:rPr>
          <w:rFonts w:ascii="宋体" w:hAnsi="宋体"/>
          <w:sz w:val="24"/>
        </w:rPr>
        <w:t>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（9）响应文件</w:t>
      </w:r>
      <w:r>
        <w:rPr>
          <w:rFonts w:ascii="宋体" w:hAnsi="宋体"/>
          <w:sz w:val="24"/>
        </w:rPr>
        <w:t>未按规定的格式填写，内容不全或关键字迹模糊、无法辨认的；</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0</w:t>
      </w:r>
      <w:r>
        <w:rPr>
          <w:rFonts w:hint="eastAsia" w:ascii="宋体" w:hAnsi="宋体"/>
          <w:sz w:val="24"/>
        </w:rPr>
        <w:t>）供应商</w:t>
      </w:r>
      <w:r>
        <w:rPr>
          <w:rFonts w:ascii="宋体" w:hAnsi="宋体"/>
          <w:sz w:val="24"/>
        </w:rPr>
        <w:t>与其他</w:t>
      </w:r>
      <w:r>
        <w:rPr>
          <w:rFonts w:hint="eastAsia" w:ascii="宋体" w:hAnsi="宋体"/>
          <w:sz w:val="24"/>
        </w:rPr>
        <w:t>供应商</w:t>
      </w:r>
      <w:r>
        <w:rPr>
          <w:rFonts w:ascii="宋体" w:hAnsi="宋体"/>
          <w:sz w:val="24"/>
        </w:rPr>
        <w:t>相互串通报价，或者与采购人串通投标的</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1</w:t>
      </w:r>
      <w:r>
        <w:rPr>
          <w:rFonts w:hint="eastAsia" w:ascii="宋体" w:hAnsi="宋体"/>
          <w:sz w:val="24"/>
        </w:rPr>
        <w:t>）供应商</w:t>
      </w:r>
      <w:r>
        <w:rPr>
          <w:rFonts w:ascii="宋体" w:hAnsi="宋体"/>
          <w:sz w:val="24"/>
        </w:rPr>
        <w:t>以向采购人或者</w:t>
      </w:r>
      <w:r>
        <w:rPr>
          <w:rFonts w:hint="eastAsia" w:ascii="宋体" w:hAnsi="宋体"/>
          <w:sz w:val="24"/>
          <w:lang w:eastAsia="zh-CN"/>
        </w:rPr>
        <w:t>评审小组</w:t>
      </w:r>
      <w:r>
        <w:rPr>
          <w:rFonts w:ascii="宋体" w:hAnsi="宋体"/>
          <w:sz w:val="24"/>
        </w:rPr>
        <w:t>成员行贿的手段谋取中标的</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2</w:t>
      </w:r>
      <w:r>
        <w:rPr>
          <w:rFonts w:hint="eastAsia" w:ascii="宋体" w:hAnsi="宋体"/>
          <w:sz w:val="24"/>
        </w:rPr>
        <w:t>）响应文件</w:t>
      </w:r>
      <w:r>
        <w:rPr>
          <w:rFonts w:ascii="宋体" w:hAnsi="宋体"/>
          <w:sz w:val="24"/>
        </w:rPr>
        <w:t>违反法律的强制性规定的；</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3</w:t>
      </w:r>
      <w:r>
        <w:rPr>
          <w:rFonts w:hint="eastAsia" w:ascii="宋体" w:hAnsi="宋体"/>
          <w:sz w:val="24"/>
        </w:rPr>
        <w:t>）供应商</w:t>
      </w:r>
      <w:r>
        <w:rPr>
          <w:rFonts w:ascii="宋体" w:hAnsi="宋体"/>
          <w:sz w:val="24"/>
        </w:rPr>
        <w:t>在规定的</w:t>
      </w:r>
      <w:r>
        <w:rPr>
          <w:rFonts w:hint="eastAsia" w:ascii="宋体" w:hAnsi="宋体"/>
          <w:sz w:val="24"/>
        </w:rPr>
        <w:t>响应文件</w:t>
      </w:r>
      <w:r>
        <w:rPr>
          <w:rFonts w:ascii="宋体" w:hAnsi="宋体"/>
          <w:sz w:val="24"/>
        </w:rPr>
        <w:t>有效期内主动要求修改</w:t>
      </w:r>
      <w:r>
        <w:rPr>
          <w:rFonts w:hint="eastAsia" w:ascii="宋体" w:hAnsi="宋体"/>
          <w:sz w:val="24"/>
        </w:rPr>
        <w:t>或撤回</w:t>
      </w:r>
      <w:r>
        <w:rPr>
          <w:rFonts w:ascii="宋体" w:hAnsi="宋体"/>
          <w:sz w:val="24"/>
        </w:rPr>
        <w:t>其</w:t>
      </w:r>
      <w:r>
        <w:rPr>
          <w:rFonts w:hint="eastAsia" w:ascii="宋体" w:hAnsi="宋体"/>
          <w:sz w:val="24"/>
        </w:rPr>
        <w:t>响应文件</w:t>
      </w:r>
      <w:r>
        <w:rPr>
          <w:rFonts w:ascii="宋体" w:hAnsi="宋体"/>
          <w:sz w:val="24"/>
        </w:rPr>
        <w:t>的；</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4</w:t>
      </w:r>
      <w:r>
        <w:rPr>
          <w:rFonts w:hint="eastAsia" w:ascii="宋体" w:hAnsi="宋体"/>
          <w:sz w:val="24"/>
        </w:rPr>
        <w:t>）</w:t>
      </w:r>
      <w:r>
        <w:rPr>
          <w:rFonts w:ascii="宋体" w:hAnsi="宋体"/>
          <w:sz w:val="24"/>
        </w:rPr>
        <w:t>不按</w:t>
      </w:r>
      <w:r>
        <w:rPr>
          <w:rFonts w:hint="eastAsia" w:ascii="宋体" w:hAnsi="宋体"/>
          <w:sz w:val="24"/>
          <w:lang w:eastAsia="zh-CN"/>
        </w:rPr>
        <w:t>评审小组</w:t>
      </w:r>
      <w:r>
        <w:rPr>
          <w:rFonts w:ascii="宋体" w:hAnsi="宋体"/>
          <w:sz w:val="24"/>
        </w:rPr>
        <w:t>要求澄清、说明或补正的；</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5</w:t>
      </w:r>
      <w:r>
        <w:rPr>
          <w:rFonts w:hint="eastAsia" w:ascii="宋体" w:hAnsi="宋体"/>
          <w:sz w:val="24"/>
        </w:rPr>
        <w:t>）供应商</w:t>
      </w:r>
      <w:r>
        <w:rPr>
          <w:rFonts w:ascii="宋体" w:hAnsi="宋体"/>
          <w:sz w:val="24"/>
        </w:rPr>
        <w:t>或</w:t>
      </w:r>
      <w:r>
        <w:rPr>
          <w:rFonts w:hint="eastAsia" w:ascii="宋体" w:hAnsi="宋体"/>
          <w:sz w:val="24"/>
        </w:rPr>
        <w:t>响应文件</w:t>
      </w:r>
      <w:r>
        <w:rPr>
          <w:rFonts w:ascii="宋体" w:hAnsi="宋体"/>
          <w:sz w:val="24"/>
        </w:rPr>
        <w:t>符合</w:t>
      </w:r>
      <w:r>
        <w:rPr>
          <w:rFonts w:hint="eastAsia" w:ascii="宋体" w:hAnsi="宋体"/>
          <w:sz w:val="24"/>
        </w:rPr>
        <w:t>采购文件</w:t>
      </w:r>
      <w:r>
        <w:rPr>
          <w:rFonts w:ascii="宋体" w:hAnsi="宋体"/>
          <w:sz w:val="24"/>
        </w:rPr>
        <w:t>中规定</w:t>
      </w:r>
      <w:r>
        <w:rPr>
          <w:rFonts w:hint="eastAsia" w:ascii="宋体" w:hAnsi="宋体"/>
          <w:sz w:val="24"/>
        </w:rPr>
        <w:t>否决</w:t>
      </w:r>
      <w:r>
        <w:rPr>
          <w:rFonts w:ascii="宋体" w:hAnsi="宋体"/>
          <w:sz w:val="24"/>
        </w:rPr>
        <w:t>的其它条款的。</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6</w:t>
      </w:r>
      <w:r>
        <w:rPr>
          <w:rFonts w:hint="eastAsia" w:ascii="宋体" w:hAnsi="宋体"/>
          <w:sz w:val="24"/>
        </w:rPr>
        <w:t>）有下列情形之一的，视为供应商相互串通投标：</w:t>
      </w:r>
    </w:p>
    <w:p>
      <w:pPr>
        <w:spacing w:line="360" w:lineRule="auto"/>
        <w:ind w:firstLine="720" w:firstLineChars="300"/>
        <w:rPr>
          <w:rFonts w:hint="eastAsia" w:ascii="宋体" w:hAnsi="宋体"/>
          <w:sz w:val="24"/>
        </w:rPr>
      </w:pPr>
      <w:r>
        <w:rPr>
          <w:rFonts w:hint="eastAsia" w:ascii="宋体" w:hAnsi="宋体"/>
          <w:sz w:val="24"/>
        </w:rPr>
        <w:t>1）不同供应商的响应文件由同一单位或者个人编制；</w:t>
      </w:r>
    </w:p>
    <w:p>
      <w:pPr>
        <w:spacing w:line="360" w:lineRule="auto"/>
        <w:ind w:firstLine="720" w:firstLineChars="300"/>
        <w:rPr>
          <w:rFonts w:hint="eastAsia" w:ascii="宋体" w:hAnsi="宋体"/>
          <w:sz w:val="24"/>
        </w:rPr>
      </w:pPr>
      <w:r>
        <w:rPr>
          <w:rFonts w:hint="eastAsia" w:ascii="宋体" w:hAnsi="宋体"/>
          <w:sz w:val="24"/>
        </w:rPr>
        <w:t>2）不同供应商委托同一单位或者个人办理应答事宜；</w:t>
      </w:r>
    </w:p>
    <w:p>
      <w:pPr>
        <w:spacing w:line="360" w:lineRule="auto"/>
        <w:ind w:firstLine="720" w:firstLineChars="300"/>
        <w:rPr>
          <w:rFonts w:hint="eastAsia" w:ascii="宋体" w:hAnsi="宋体"/>
          <w:sz w:val="24"/>
        </w:rPr>
      </w:pPr>
      <w:r>
        <w:rPr>
          <w:rFonts w:hint="eastAsia" w:ascii="宋体" w:hAnsi="宋体"/>
          <w:sz w:val="24"/>
        </w:rPr>
        <w:t>3）不同供应商的响应文件载明的项目管理成员为同一人；</w:t>
      </w:r>
    </w:p>
    <w:p>
      <w:pPr>
        <w:spacing w:line="360" w:lineRule="auto"/>
        <w:ind w:firstLine="720" w:firstLineChars="300"/>
        <w:rPr>
          <w:rFonts w:hint="eastAsia" w:ascii="宋体" w:hAnsi="宋体"/>
          <w:sz w:val="24"/>
        </w:rPr>
      </w:pPr>
      <w:r>
        <w:rPr>
          <w:rFonts w:hint="eastAsia" w:ascii="宋体" w:hAnsi="宋体"/>
          <w:sz w:val="24"/>
        </w:rPr>
        <w:t>4）不同供应商的响应文件异常一致或者报价呈规律性差异；</w:t>
      </w:r>
    </w:p>
    <w:p>
      <w:pPr>
        <w:spacing w:line="360" w:lineRule="auto"/>
        <w:ind w:firstLine="720" w:firstLineChars="300"/>
        <w:rPr>
          <w:rFonts w:ascii="宋体" w:hAnsi="宋体"/>
          <w:sz w:val="24"/>
        </w:rPr>
      </w:pPr>
      <w:r>
        <w:rPr>
          <w:rFonts w:hint="eastAsia" w:ascii="宋体" w:hAnsi="宋体"/>
          <w:sz w:val="24"/>
        </w:rPr>
        <w:t>5）不同供应商的响应文件相互混装； </w:t>
      </w:r>
    </w:p>
    <w:p>
      <w:pPr>
        <w:spacing w:line="360" w:lineRule="auto"/>
        <w:ind w:firstLine="600" w:firstLineChars="250"/>
        <w:rPr>
          <w:rFonts w:ascii="宋体" w:hAnsi="宋体"/>
          <w:sz w:val="24"/>
        </w:rPr>
      </w:pPr>
      <w:r>
        <w:rPr>
          <w:rFonts w:hint="eastAsia" w:ascii="宋体" w:hAnsi="宋体"/>
          <w:sz w:val="24"/>
        </w:rPr>
        <w:t>2.4</w:t>
      </w:r>
      <w:r>
        <w:rPr>
          <w:rFonts w:hint="eastAsia" w:ascii="宋体" w:hAnsi="宋体"/>
          <w:sz w:val="24"/>
          <w:lang w:eastAsia="zh-CN"/>
        </w:rPr>
        <w:t>评审小组</w:t>
      </w:r>
      <w:r>
        <w:rPr>
          <w:rFonts w:hint="eastAsia" w:ascii="宋体" w:hAnsi="宋体"/>
          <w:sz w:val="24"/>
        </w:rPr>
        <w:t>如有疑问，可以书面形式或者当面向供应商进行质询，质询内容不得涉及对采购文件或报价作实质性的变更。被质询供应商的澄清、说明或者补正应当采用书面形式，由其授权的代表签字，并不得超出响应文件的范围或者改变响应文件的实质性内容。</w:t>
      </w:r>
    </w:p>
    <w:p>
      <w:pPr>
        <w:spacing w:line="360" w:lineRule="auto"/>
        <w:ind w:firstLine="600" w:firstLineChars="250"/>
        <w:rPr>
          <w:rFonts w:ascii="宋体" w:hAnsi="宋体"/>
          <w:sz w:val="24"/>
        </w:rPr>
      </w:pPr>
      <w:r>
        <w:rPr>
          <w:rFonts w:hint="eastAsia" w:ascii="宋体" w:hAnsi="宋体"/>
          <w:sz w:val="24"/>
        </w:rPr>
        <w:t>2.5应答报价有算术错误的，</w:t>
      </w:r>
      <w:r>
        <w:rPr>
          <w:rFonts w:hint="eastAsia" w:ascii="宋体" w:hAnsi="宋体"/>
          <w:sz w:val="24"/>
          <w:lang w:eastAsia="zh-CN"/>
        </w:rPr>
        <w:t>评审小组</w:t>
      </w:r>
      <w:r>
        <w:rPr>
          <w:rFonts w:hint="eastAsia" w:ascii="宋体" w:hAnsi="宋体"/>
          <w:sz w:val="24"/>
        </w:rPr>
        <w:t>按以下原则对投应答报价进行修正。</w:t>
      </w:r>
    </w:p>
    <w:p>
      <w:pPr>
        <w:spacing w:line="360" w:lineRule="auto"/>
        <w:ind w:firstLine="600" w:firstLineChars="250"/>
        <w:rPr>
          <w:rFonts w:ascii="宋体" w:hAnsi="宋体"/>
          <w:sz w:val="24"/>
        </w:rPr>
      </w:pPr>
      <w:r>
        <w:rPr>
          <w:rFonts w:hint="eastAsia" w:ascii="宋体" w:hAnsi="宋体"/>
          <w:sz w:val="24"/>
        </w:rPr>
        <w:t>（1）响应文件中的大写金额与小写金额不一致的，以大写金额为准；</w:t>
      </w:r>
    </w:p>
    <w:p>
      <w:pPr>
        <w:spacing w:line="360" w:lineRule="auto"/>
        <w:ind w:firstLine="600" w:firstLineChars="250"/>
        <w:rPr>
          <w:rFonts w:ascii="宋体" w:hAnsi="宋体"/>
          <w:sz w:val="24"/>
        </w:rPr>
      </w:pPr>
      <w:r>
        <w:rPr>
          <w:rFonts w:hint="eastAsia" w:ascii="宋体" w:hAnsi="宋体"/>
          <w:sz w:val="24"/>
        </w:rPr>
        <w:t>（2）总价金额与依据单价计算出的结果不一致的，以单价金额为准修正总价，但单价金额小数点有明显错误的除外。</w:t>
      </w:r>
    </w:p>
    <w:p>
      <w:pPr>
        <w:spacing w:line="360" w:lineRule="auto"/>
        <w:ind w:firstLine="600" w:firstLineChars="250"/>
        <w:rPr>
          <w:rFonts w:ascii="宋体" w:hAnsi="宋体"/>
          <w:sz w:val="24"/>
        </w:rPr>
      </w:pPr>
      <w:r>
        <w:rPr>
          <w:rFonts w:hint="eastAsia" w:ascii="宋体" w:hAnsi="宋体"/>
          <w:sz w:val="24"/>
        </w:rPr>
        <w:t>2.6</w:t>
      </w:r>
      <w:r>
        <w:rPr>
          <w:rFonts w:hint="eastAsia" w:ascii="宋体" w:hAnsi="宋体"/>
          <w:sz w:val="24"/>
          <w:lang w:eastAsia="zh-CN"/>
        </w:rPr>
        <w:t>评审小组</w:t>
      </w:r>
      <w:r>
        <w:rPr>
          <w:rFonts w:hint="eastAsia" w:ascii="宋体" w:hAnsi="宋体"/>
          <w:sz w:val="24"/>
        </w:rPr>
        <w:t>发现供应商的应答价格出现数值与货币单位不对应，即出现了明显的十倍至万倍于正常水平的报价（如把“投标函价格表”中的“万元”当成“元”进行报价），该应答将被否决。</w:t>
      </w:r>
    </w:p>
    <w:p>
      <w:pPr>
        <w:spacing w:line="360" w:lineRule="auto"/>
        <w:outlineLvl w:val="1"/>
        <w:rPr>
          <w:rFonts w:ascii="宋体" w:hAnsi="宋体"/>
          <w:sz w:val="24"/>
        </w:rPr>
      </w:pPr>
      <w:bookmarkStart w:id="367" w:name="_Toc6991"/>
      <w:r>
        <w:rPr>
          <w:rFonts w:hint="eastAsia" w:ascii="宋体" w:hAnsi="宋体"/>
          <w:b/>
          <w:sz w:val="24"/>
        </w:rPr>
        <w:t>3．确定成交人</w:t>
      </w:r>
      <w:bookmarkEnd w:id="367"/>
    </w:p>
    <w:p>
      <w:pPr>
        <w:spacing w:line="360" w:lineRule="auto"/>
        <w:ind w:firstLine="600" w:firstLineChars="250"/>
        <w:rPr>
          <w:rFonts w:ascii="宋体" w:hAnsi="宋体"/>
          <w:sz w:val="24"/>
        </w:rPr>
      </w:pPr>
      <w:r>
        <w:rPr>
          <w:rFonts w:hint="eastAsia" w:ascii="宋体" w:hAnsi="宋体"/>
          <w:sz w:val="24"/>
        </w:rPr>
        <w:t>3.1</w:t>
      </w:r>
      <w:r>
        <w:rPr>
          <w:rFonts w:hint="eastAsia" w:ascii="宋体" w:hAnsi="宋体"/>
          <w:color w:val="000000"/>
          <w:sz w:val="24"/>
          <w:lang w:eastAsia="zh-CN"/>
        </w:rPr>
        <w:t>评审小组</w:t>
      </w:r>
      <w:r>
        <w:rPr>
          <w:rFonts w:ascii="宋体" w:hAnsi="宋体"/>
          <w:color w:val="000000"/>
          <w:sz w:val="24"/>
        </w:rPr>
        <w:t>根据</w:t>
      </w:r>
      <w:r>
        <w:rPr>
          <w:rFonts w:ascii="宋体" w:hAnsi="宋体"/>
          <w:sz w:val="24"/>
        </w:rPr>
        <w:t>根据质量和服务均能满足</w:t>
      </w:r>
      <w:r>
        <w:rPr>
          <w:rFonts w:hint="eastAsia" w:ascii="宋体" w:hAnsi="宋体"/>
          <w:sz w:val="24"/>
        </w:rPr>
        <w:t>采购文件</w:t>
      </w:r>
      <w:r>
        <w:rPr>
          <w:rFonts w:ascii="宋体" w:hAnsi="宋体"/>
          <w:sz w:val="24"/>
        </w:rPr>
        <w:t>实质性要求</w:t>
      </w:r>
      <w:r>
        <w:rPr>
          <w:rFonts w:hint="eastAsia" w:ascii="宋体" w:hAnsi="宋体"/>
          <w:sz w:val="24"/>
        </w:rPr>
        <w:t>，且报价由低到高进行排序，推荐1</w:t>
      </w:r>
      <w:r>
        <w:rPr>
          <w:rFonts w:ascii="宋体" w:hAnsi="宋体"/>
          <w:sz w:val="24"/>
        </w:rPr>
        <w:t>名成交单位</w:t>
      </w:r>
      <w:r>
        <w:rPr>
          <w:rFonts w:hint="eastAsia" w:ascii="宋体" w:hAnsi="宋体"/>
          <w:sz w:val="24"/>
        </w:rPr>
        <w:t>。</w:t>
      </w:r>
    </w:p>
    <w:p>
      <w:pPr>
        <w:spacing w:line="360" w:lineRule="auto"/>
        <w:ind w:firstLine="600" w:firstLineChars="250"/>
        <w:rPr>
          <w:rFonts w:hint="eastAsia" w:ascii="宋体" w:hAnsi="宋体"/>
          <w:sz w:val="24"/>
        </w:rPr>
      </w:pPr>
      <w:r>
        <w:rPr>
          <w:rFonts w:hint="eastAsia" w:ascii="宋体" w:hAnsi="宋体"/>
          <w:sz w:val="24"/>
        </w:rPr>
        <w:t>3.2</w:t>
      </w:r>
      <w:r>
        <w:rPr>
          <w:rFonts w:hint="eastAsia" w:ascii="宋体" w:hAnsi="宋体"/>
          <w:sz w:val="24"/>
          <w:lang w:eastAsia="zh-CN"/>
        </w:rPr>
        <w:t>评审小组</w:t>
      </w:r>
      <w:r>
        <w:rPr>
          <w:rFonts w:ascii="宋体" w:hAnsi="宋体"/>
          <w:sz w:val="24"/>
        </w:rPr>
        <w:t>推荐</w:t>
      </w:r>
      <w:r>
        <w:rPr>
          <w:rFonts w:hint="eastAsia" w:ascii="宋体" w:hAnsi="宋体"/>
          <w:sz w:val="24"/>
        </w:rPr>
        <w:t>成交人</w:t>
      </w:r>
      <w:r>
        <w:rPr>
          <w:rFonts w:ascii="宋体" w:hAnsi="宋体"/>
          <w:sz w:val="24"/>
        </w:rPr>
        <w:t>后，应当向</w:t>
      </w:r>
      <w:r>
        <w:rPr>
          <w:rFonts w:hint="eastAsia" w:ascii="宋体" w:hAnsi="宋体"/>
          <w:sz w:val="24"/>
        </w:rPr>
        <w:t>采购人</w:t>
      </w:r>
      <w:r>
        <w:rPr>
          <w:rFonts w:ascii="宋体" w:hAnsi="宋体"/>
          <w:sz w:val="24"/>
        </w:rPr>
        <w:t>出具</w:t>
      </w:r>
      <w:r>
        <w:rPr>
          <w:rFonts w:hint="eastAsia" w:ascii="宋体" w:hAnsi="宋体"/>
          <w:sz w:val="24"/>
        </w:rPr>
        <w:t>评审</w:t>
      </w:r>
      <w:r>
        <w:rPr>
          <w:rFonts w:ascii="宋体" w:hAnsi="宋体"/>
          <w:sz w:val="24"/>
        </w:rPr>
        <w:t>报告。</w:t>
      </w:r>
      <w:bookmarkEnd w:id="355"/>
      <w:bookmarkEnd w:id="364"/>
      <w:bookmarkEnd w:id="365"/>
      <w:bookmarkStart w:id="368" w:name="_Toc10383268"/>
    </w:p>
    <w:p>
      <w:pPr>
        <w:numPr>
          <w:ilvl w:val="0"/>
          <w:numId w:val="15"/>
        </w:numPr>
        <w:autoSpaceDE w:val="0"/>
        <w:autoSpaceDN w:val="0"/>
        <w:adjustRightInd w:val="0"/>
        <w:jc w:val="center"/>
        <w:outlineLvl w:val="0"/>
        <w:rPr>
          <w:rStyle w:val="744"/>
          <w:rFonts w:hint="eastAsia"/>
          <w:sz w:val="32"/>
          <w:szCs w:val="32"/>
          <w:lang w:val="en-US" w:eastAsia="zh-CN"/>
        </w:rPr>
      </w:pPr>
      <w:r>
        <w:rPr>
          <w:rFonts w:ascii="宋体" w:hAnsi="宋体" w:eastAsia="宋体"/>
          <w:b/>
          <w:sz w:val="24"/>
        </w:rPr>
        <w:br w:type="page"/>
      </w:r>
      <w:bookmarkEnd w:id="368"/>
      <w:bookmarkStart w:id="369" w:name="_Toc29922"/>
      <w:r>
        <w:rPr>
          <w:rStyle w:val="744"/>
          <w:rFonts w:hint="eastAsia"/>
          <w:sz w:val="32"/>
          <w:szCs w:val="32"/>
          <w:lang w:val="en-US" w:eastAsia="zh-CN"/>
        </w:rPr>
        <w:t>合同主要条款及格式</w:t>
      </w:r>
    </w:p>
    <w:p>
      <w:pPr>
        <w:numPr>
          <w:ilvl w:val="0"/>
          <w:numId w:val="0"/>
        </w:numPr>
        <w:autoSpaceDE w:val="0"/>
        <w:autoSpaceDN w:val="0"/>
        <w:adjustRightInd w:val="0"/>
        <w:jc w:val="center"/>
        <w:outlineLvl w:val="0"/>
        <w:rPr>
          <w:rFonts w:hint="eastAsia" w:ascii="宋体" w:hAnsi="宋体"/>
          <w:b/>
          <w:sz w:val="36"/>
          <w:szCs w:val="36"/>
        </w:rPr>
      </w:pPr>
      <w:r>
        <w:rPr>
          <w:rStyle w:val="744"/>
          <w:rFonts w:hint="eastAsia"/>
          <w:sz w:val="32"/>
          <w:szCs w:val="32"/>
          <w:lang w:val="en-US" w:eastAsia="zh-CN"/>
        </w:rPr>
        <w:t>（仅供参考，具体以签订合同为准）</w:t>
      </w:r>
      <w:bookmarkEnd w:id="369"/>
    </w:p>
    <w:p>
      <w:pPr>
        <w:widowControl/>
        <w:adjustRightInd w:val="0"/>
        <w:snapToGrid w:val="0"/>
        <w:ind w:firstLine="224" w:firstLineChars="62"/>
        <w:jc w:val="center"/>
        <w:rPr>
          <w:rFonts w:hint="eastAsia" w:ascii="宋体" w:hAnsi="宋体"/>
          <w:b/>
          <w:kern w:val="0"/>
          <w:sz w:val="36"/>
          <w:szCs w:val="36"/>
          <w:u w:val="single"/>
        </w:rPr>
      </w:pPr>
    </w:p>
    <w:p>
      <w:pPr>
        <w:pStyle w:val="3"/>
        <w:jc w:val="center"/>
        <w:rPr>
          <w:rFonts w:hAnsi="宋体"/>
          <w:bCs w:val="0"/>
          <w:sz w:val="36"/>
          <w:szCs w:val="36"/>
        </w:rPr>
      </w:pPr>
      <w:bookmarkStart w:id="370" w:name="_Toc38408148"/>
      <w:bookmarkStart w:id="371" w:name="_Toc26384"/>
      <w:r>
        <w:rPr>
          <w:rFonts w:hint="eastAsia" w:ascii="宋体" w:hAnsi="宋体" w:eastAsia="宋体" w:cs="宋体"/>
          <w:b/>
          <w:sz w:val="48"/>
          <w:szCs w:val="48"/>
        </w:rPr>
        <w:t>（）服务合同</w:t>
      </w:r>
    </w:p>
    <w:p>
      <w:pPr>
        <w:spacing w:line="360" w:lineRule="auto"/>
        <w:jc w:val="center"/>
        <w:rPr>
          <w:rFonts w:hint="eastAsia" w:ascii="宋体" w:hAnsi="宋体" w:eastAsia="宋体" w:cs="宋体"/>
          <w:b/>
          <w:sz w:val="48"/>
          <w:szCs w:val="48"/>
        </w:rPr>
      </w:pPr>
    </w:p>
    <w:p>
      <w:pPr>
        <w:widowControl/>
        <w:snapToGrid w:val="0"/>
        <w:spacing w:line="800" w:lineRule="exact"/>
        <w:ind w:firstLine="964" w:firstLineChars="400"/>
        <w:rPr>
          <w:rFonts w:hint="eastAsia" w:ascii="宋体" w:hAnsi="宋体" w:eastAsia="宋体" w:cs="宋体"/>
          <w:b/>
          <w:sz w:val="24"/>
          <w:szCs w:val="22"/>
        </w:rPr>
      </w:pPr>
    </w:p>
    <w:p>
      <w:pPr>
        <w:widowControl/>
        <w:snapToGrid w:val="0"/>
        <w:spacing w:line="800" w:lineRule="exact"/>
        <w:ind w:firstLine="964" w:firstLineChars="400"/>
        <w:rPr>
          <w:rFonts w:hint="eastAsia" w:ascii="宋体" w:hAnsi="宋体" w:eastAsia="宋体" w:cs="宋体"/>
          <w:b/>
          <w:sz w:val="24"/>
          <w:szCs w:val="22"/>
        </w:rPr>
      </w:pPr>
    </w:p>
    <w:p>
      <w:pPr>
        <w:widowControl/>
        <w:snapToGrid w:val="0"/>
        <w:spacing w:line="800" w:lineRule="exact"/>
        <w:ind w:firstLine="964" w:firstLineChars="400"/>
        <w:rPr>
          <w:rFonts w:hint="eastAsia" w:ascii="宋体" w:hAnsi="宋体" w:eastAsia="宋体" w:cs="宋体"/>
          <w:b/>
          <w:sz w:val="24"/>
          <w:szCs w:val="22"/>
        </w:rPr>
      </w:pPr>
    </w:p>
    <w:p>
      <w:pPr>
        <w:widowControl/>
        <w:snapToGrid w:val="0"/>
        <w:spacing w:after="156" w:afterLines="50" w:line="800" w:lineRule="exact"/>
        <w:ind w:firstLine="1285" w:firstLineChars="400"/>
        <w:rPr>
          <w:rFonts w:hint="eastAsia" w:ascii="宋体" w:hAnsi="宋体" w:eastAsia="宋体" w:cs="宋体"/>
          <w:b/>
          <w:sz w:val="32"/>
          <w:szCs w:val="32"/>
        </w:rPr>
      </w:pPr>
    </w:p>
    <w:p>
      <w:pPr>
        <w:widowControl/>
        <w:spacing w:after="156" w:afterLines="50" w:line="800" w:lineRule="exact"/>
        <w:ind w:left="2869" w:leftChars="609" w:hanging="1590" w:hangingChars="495"/>
        <w:rPr>
          <w:rFonts w:hint="eastAsia" w:ascii="宋体" w:hAnsi="宋体" w:eastAsia="宋体" w:cs="宋体"/>
          <w:b/>
          <w:sz w:val="32"/>
          <w:szCs w:val="32"/>
        </w:rPr>
      </w:pPr>
      <w:r>
        <w:rPr>
          <w:rFonts w:hint="eastAsia" w:ascii="宋体" w:hAnsi="宋体" w:eastAsia="宋体" w:cs="宋体"/>
          <w:b/>
          <w:sz w:val="32"/>
          <w:szCs w:val="32"/>
        </w:rPr>
        <w:t xml:space="preserve">甲    方: </w:t>
      </w:r>
    </w:p>
    <w:p>
      <w:pPr>
        <w:widowControl/>
        <w:spacing w:after="156" w:afterLines="50" w:line="800" w:lineRule="exact"/>
        <w:ind w:left="2869" w:leftChars="609" w:hanging="1590" w:hangingChars="495"/>
        <w:rPr>
          <w:rFonts w:hint="eastAsia" w:ascii="宋体" w:hAnsi="宋体" w:eastAsia="宋体" w:cs="宋体"/>
          <w:b/>
          <w:sz w:val="32"/>
          <w:szCs w:val="32"/>
        </w:rPr>
      </w:pPr>
      <w:r>
        <w:rPr>
          <w:rFonts w:hint="eastAsia" w:ascii="宋体" w:hAnsi="宋体" w:eastAsia="宋体" w:cs="宋体"/>
          <w:b/>
          <w:sz w:val="32"/>
          <w:szCs w:val="32"/>
        </w:rPr>
        <w:t xml:space="preserve">乙    方: </w:t>
      </w:r>
    </w:p>
    <w:p>
      <w:pPr>
        <w:widowControl/>
        <w:snapToGrid w:val="0"/>
        <w:spacing w:after="156" w:afterLines="50" w:line="80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签订地点:</w:t>
      </w:r>
    </w:p>
    <w:p>
      <w:pPr>
        <w:spacing w:line="500" w:lineRule="exact"/>
        <w:jc w:val="center"/>
        <w:rPr>
          <w:rFonts w:hint="eastAsia" w:ascii="宋体" w:hAnsi="宋体" w:eastAsia="宋体" w:cs="宋体"/>
          <w:b/>
          <w:sz w:val="24"/>
          <w:szCs w:val="22"/>
        </w:rPr>
      </w:pPr>
    </w:p>
    <w:p>
      <w:pPr>
        <w:spacing w:line="500" w:lineRule="exact"/>
        <w:jc w:val="center"/>
        <w:rPr>
          <w:rFonts w:hint="eastAsia" w:ascii="宋体" w:hAnsi="宋体" w:eastAsia="宋体" w:cs="宋体"/>
          <w:b/>
          <w:sz w:val="24"/>
        </w:rPr>
        <w:sectPr>
          <w:headerReference r:id="rId9" w:type="default"/>
          <w:footerReference r:id="rId10" w:type="default"/>
          <w:footerReference r:id="rId11" w:type="even"/>
          <w:pgSz w:w="11906" w:h="16838"/>
          <w:pgMar w:top="1440" w:right="1800" w:bottom="1440" w:left="1800" w:header="851" w:footer="992" w:gutter="0"/>
          <w:pgNumType w:fmt="decimal"/>
          <w:cols w:space="720" w:num="1"/>
          <w:docGrid w:type="lines" w:linePitch="312" w:charSpace="0"/>
        </w:sectPr>
      </w:pPr>
    </w:p>
    <w:p>
      <w:pPr>
        <w:spacing w:line="500" w:lineRule="exact"/>
        <w:jc w:val="center"/>
        <w:rPr>
          <w:rFonts w:hint="eastAsia" w:ascii="宋体" w:hAnsi="宋体" w:eastAsia="宋体" w:cs="宋体"/>
          <w:b/>
          <w:spacing w:val="5"/>
          <w:sz w:val="36"/>
          <w:szCs w:val="36"/>
        </w:rPr>
      </w:pPr>
      <w:r>
        <w:rPr>
          <w:rFonts w:hint="eastAsia" w:ascii="宋体" w:hAnsi="宋体" w:eastAsia="宋体" w:cs="宋体"/>
          <w:b/>
          <w:spacing w:val="5"/>
          <w:sz w:val="36"/>
          <w:szCs w:val="36"/>
        </w:rPr>
        <w:t>使用说明</w:t>
      </w:r>
    </w:p>
    <w:p>
      <w:pPr>
        <w:spacing w:line="500" w:lineRule="exact"/>
        <w:jc w:val="center"/>
        <w:rPr>
          <w:rFonts w:hint="eastAsia" w:ascii="宋体" w:hAnsi="宋体" w:eastAsia="宋体" w:cs="宋体"/>
          <w:b/>
          <w:sz w:val="36"/>
          <w:szCs w:val="36"/>
        </w:rPr>
      </w:pPr>
    </w:p>
    <w:p>
      <w:pPr>
        <w:snapToGrid w:val="0"/>
        <w:spacing w:line="7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1.本统一合同文本适用于</w:t>
      </w:r>
      <w:r>
        <w:rPr>
          <w:rFonts w:hint="eastAsia" w:ascii="宋体" w:hAnsi="宋体" w:cs="宋体"/>
          <w:sz w:val="24"/>
          <w:szCs w:val="24"/>
          <w:lang w:val="en-US" w:eastAsia="zh-CN"/>
        </w:rPr>
        <w:t xml:space="preserve">          </w:t>
      </w:r>
      <w:r>
        <w:rPr>
          <w:rFonts w:hint="eastAsia" w:ascii="宋体" w:hAnsi="宋体" w:eastAsia="宋体" w:cs="宋体"/>
          <w:sz w:val="24"/>
          <w:szCs w:val="24"/>
        </w:rPr>
        <w:t>合同使用。</w:t>
      </w:r>
    </w:p>
    <w:p>
      <w:pPr>
        <w:snapToGrid w:val="0"/>
        <w:spacing w:line="700" w:lineRule="exact"/>
        <w:ind w:firstLine="641"/>
        <w:rPr>
          <w:rFonts w:hint="eastAsia" w:ascii="宋体" w:hAnsi="宋体" w:eastAsia="宋体" w:cs="宋体"/>
          <w:kern w:val="0"/>
          <w:sz w:val="24"/>
          <w:szCs w:val="24"/>
          <w:lang w:val="zh-CN"/>
        </w:rPr>
      </w:pPr>
      <w:r>
        <w:rPr>
          <w:rFonts w:hint="eastAsia" w:ascii="宋体" w:hAnsi="宋体" w:eastAsia="宋体" w:cs="宋体"/>
          <w:sz w:val="24"/>
          <w:szCs w:val="24"/>
        </w:rPr>
        <w:t>2.对本统一合同文本中需当事人填写之处，如当事人约定无需填写的</w:t>
      </w:r>
      <w:r>
        <w:rPr>
          <w:rFonts w:hint="eastAsia" w:ascii="宋体" w:hAnsi="宋体" w:eastAsia="宋体" w:cs="宋体"/>
          <w:kern w:val="0"/>
          <w:sz w:val="24"/>
          <w:szCs w:val="24"/>
          <w:lang w:val="zh-CN"/>
        </w:rPr>
        <w:t>，则应注明“无”或划“/”。</w:t>
      </w:r>
    </w:p>
    <w:p>
      <w:pPr>
        <w:autoSpaceDE w:val="0"/>
        <w:autoSpaceDN w:val="0"/>
        <w:adjustRightInd w:val="0"/>
        <w:snapToGrid w:val="0"/>
        <w:spacing w:line="700" w:lineRule="exact"/>
        <w:ind w:firstLine="641"/>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3.对本统一合同文本的任何修改或补充，当事人均应在“特别约定”条款中进行约定，除此之外不得直接对合同文本进行改动。</w:t>
      </w:r>
    </w:p>
    <w:p>
      <w:pPr>
        <w:autoSpaceDE w:val="0"/>
        <w:autoSpaceDN w:val="0"/>
        <w:adjustRightInd w:val="0"/>
        <w:snapToGrid w:val="0"/>
        <w:spacing w:line="700" w:lineRule="exact"/>
        <w:ind w:firstLine="641"/>
        <w:rPr>
          <w:rFonts w:hint="eastAsia" w:ascii="宋体" w:hAnsi="宋体" w:eastAsia="宋体" w:cs="宋体"/>
          <w:sz w:val="24"/>
          <w:szCs w:val="24"/>
        </w:rPr>
      </w:pPr>
      <w:r>
        <w:rPr>
          <w:rFonts w:hint="eastAsia" w:ascii="宋体" w:hAnsi="宋体" w:eastAsia="宋体" w:cs="宋体"/>
          <w:sz w:val="24"/>
          <w:szCs w:val="24"/>
        </w:rPr>
        <w:t>4.有关本统一合同文本的其他使用说明见合同文本脚注。</w:t>
      </w:r>
    </w:p>
    <w:p>
      <w:pPr>
        <w:autoSpaceDE w:val="0"/>
        <w:autoSpaceDN w:val="0"/>
        <w:adjustRightInd w:val="0"/>
        <w:snapToGrid w:val="0"/>
        <w:spacing w:line="700" w:lineRule="exact"/>
        <w:ind w:firstLine="641"/>
        <w:rPr>
          <w:rFonts w:hint="eastAsia" w:ascii="宋体" w:hAnsi="宋体" w:eastAsia="宋体" w:cs="宋体"/>
          <w:sz w:val="24"/>
          <w:szCs w:val="24"/>
        </w:rPr>
      </w:pPr>
      <w:r>
        <w:rPr>
          <w:rFonts w:hint="eastAsia" w:ascii="宋体" w:hAnsi="宋体" w:eastAsia="宋体" w:cs="宋体"/>
          <w:sz w:val="24"/>
          <w:szCs w:val="24"/>
        </w:rPr>
        <w:t>5.合同承办人员应按照本使用说明起草合同，在合同开始内部审核或提交对方前应删除本使用说明及合同文本脚注。</w:t>
      </w:r>
    </w:p>
    <w:p>
      <w:pPr>
        <w:spacing w:line="500" w:lineRule="exact"/>
        <w:rPr>
          <w:rFonts w:hint="eastAsia" w:ascii="宋体" w:hAnsi="宋体" w:eastAsia="宋体" w:cs="宋体"/>
          <w:b/>
          <w:sz w:val="24"/>
        </w:rPr>
        <w:sectPr>
          <w:footerReference r:id="rId12" w:type="default"/>
          <w:pgSz w:w="11906" w:h="16838"/>
          <w:pgMar w:top="1440" w:right="1800" w:bottom="1440" w:left="1800" w:header="851" w:footer="992" w:gutter="0"/>
          <w:pgNumType w:fmt="decimal"/>
          <w:cols w:space="720" w:num="1"/>
          <w:docGrid w:type="lines" w:linePitch="312" w:charSpace="0"/>
        </w:sect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服务合同</w:t>
      </w:r>
    </w:p>
    <w:p>
      <w:pPr>
        <w:snapToGrid w:val="0"/>
        <w:spacing w:line="500" w:lineRule="exact"/>
        <w:jc w:val="center"/>
        <w:rPr>
          <w:rFonts w:hint="eastAsia" w:ascii="宋体" w:hAnsi="宋体" w:eastAsia="宋体" w:cs="宋体"/>
          <w:b/>
          <w:sz w:val="24"/>
          <w:szCs w:val="22"/>
        </w:rPr>
      </w:pPr>
    </w:p>
    <w:p>
      <w:pPr>
        <w:widowControl/>
        <w:spacing w:after="120" w:afterLines="50" w:line="8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w:t>
      </w:r>
    </w:p>
    <w:p>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乙方：</w:t>
      </w:r>
    </w:p>
    <w:p>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鉴于甲方拟委托乙方提供</w:t>
      </w:r>
      <w:r>
        <w:rPr>
          <w:rFonts w:hint="eastAsia" w:ascii="宋体" w:hAnsi="宋体" w:eastAsia="宋体" w:cs="宋体"/>
          <w:sz w:val="24"/>
          <w:szCs w:val="24"/>
          <w:u w:val="single"/>
        </w:rPr>
        <w:t xml:space="preserve">                       </w:t>
      </w:r>
      <w:r>
        <w:rPr>
          <w:rFonts w:hint="eastAsia" w:ascii="宋体" w:hAnsi="宋体" w:eastAsia="宋体" w:cs="宋体"/>
          <w:sz w:val="24"/>
          <w:szCs w:val="24"/>
        </w:rPr>
        <w:t>服务（以下简称“服务”）工作，且乙方同意接受委托，根据《中华人民共和国合同法》及其他有关法律、法规和规章的规定，双方经协商一致，订立本合同。</w:t>
      </w:r>
    </w:p>
    <w:p>
      <w:pPr>
        <w:snapToGrid w:val="0"/>
        <w:spacing w:line="500" w:lineRule="exact"/>
        <w:ind w:firstLine="630"/>
        <w:rPr>
          <w:rFonts w:hint="eastAsia" w:ascii="宋体" w:hAnsi="宋体" w:eastAsia="宋体" w:cs="宋体"/>
          <w:sz w:val="24"/>
          <w:szCs w:val="24"/>
        </w:rPr>
      </w:pP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b w:val="0"/>
          <w:kern w:val="0"/>
          <w:sz w:val="24"/>
          <w:szCs w:val="24"/>
          <w:lang w:val="en-US" w:eastAsia="zh-CN" w:bidi="ar-SA"/>
        </w:rPr>
      </w:pPr>
      <w:bookmarkStart w:id="372" w:name="_Toc251885470"/>
      <w:bookmarkStart w:id="373" w:name="_Toc29871"/>
      <w:bookmarkStart w:id="374" w:name="_Toc213484697"/>
      <w:bookmarkStart w:id="375" w:name="_Toc213484887"/>
      <w:r>
        <w:rPr>
          <w:rFonts w:hint="eastAsia" w:ascii="宋体" w:hAnsi="宋体" w:eastAsia="宋体" w:cs="宋体"/>
          <w:kern w:val="0"/>
          <w:sz w:val="24"/>
          <w:szCs w:val="24"/>
          <w:lang w:val="en-US" w:eastAsia="zh-CN" w:bidi="ar-SA"/>
        </w:rPr>
        <w:t>第1条  服务内容、期限和要求</w:t>
      </w:r>
      <w:bookmarkEnd w:id="372"/>
      <w:bookmarkEnd w:id="373"/>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甲方委托乙方提供</w:t>
      </w:r>
      <w:r>
        <w:rPr>
          <w:rFonts w:hint="eastAsia" w:ascii="宋体" w:hAnsi="宋体" w:eastAsia="宋体" w:cs="宋体"/>
          <w:sz w:val="24"/>
          <w:szCs w:val="24"/>
          <w:u w:val="single"/>
        </w:rPr>
        <w:t xml:space="preserve">                                   </w:t>
      </w:r>
      <w:r>
        <w:rPr>
          <w:rFonts w:hint="eastAsia" w:ascii="宋体" w:hAnsi="宋体" w:eastAsia="宋体" w:cs="宋体"/>
          <w:sz w:val="24"/>
          <w:szCs w:val="24"/>
        </w:rPr>
        <w:t>服务，服务的具体内容详见《技术协议书》（附件一）。</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 乙方的服务应符合本合同约定的服务要求和技术规范。</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 未经甲方同意，乙方不得将本合同下的服务分包给任何第三方。</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 合同终止后，乙方应向甲方进行必要的交接和协助。</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 乙方的服务期限为从</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20</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日止，详见《技术规范书》（附件一）。</w:t>
      </w:r>
    </w:p>
    <w:bookmarkEnd w:id="374"/>
    <w:bookmarkEnd w:id="375"/>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76" w:name="_Toc213484888"/>
      <w:bookmarkStart w:id="377" w:name="_Toc213484698"/>
      <w:bookmarkStart w:id="378" w:name="_Toc11828"/>
      <w:bookmarkStart w:id="379" w:name="_Toc251885471"/>
      <w:r>
        <w:rPr>
          <w:rFonts w:hint="eastAsia" w:ascii="宋体" w:hAnsi="宋体" w:eastAsia="宋体" w:cs="宋体"/>
          <w:kern w:val="0"/>
          <w:sz w:val="24"/>
          <w:szCs w:val="24"/>
          <w:lang w:val="en-US" w:eastAsia="zh-CN" w:bidi="ar-SA"/>
        </w:rPr>
        <w:t xml:space="preserve">第2条  </w:t>
      </w:r>
      <w:bookmarkEnd w:id="376"/>
      <w:bookmarkEnd w:id="377"/>
      <w:r>
        <w:rPr>
          <w:rFonts w:hint="eastAsia" w:ascii="宋体" w:hAnsi="宋体" w:eastAsia="宋体" w:cs="宋体"/>
          <w:kern w:val="0"/>
          <w:sz w:val="24"/>
          <w:szCs w:val="24"/>
          <w:lang w:val="en-US" w:eastAsia="zh-CN" w:bidi="ar-SA"/>
        </w:rPr>
        <w:t>服务费用</w:t>
      </w:r>
      <w:bookmarkEnd w:id="378"/>
      <w:bookmarkEnd w:id="379"/>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2.1 本合同项下的服务费用为人民币（大写）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)（含税）。其中不含税价格为：</w:t>
      </w:r>
      <w:r>
        <w:rPr>
          <w:rFonts w:hint="eastAsia" w:ascii="宋体" w:hAnsi="宋体" w:eastAsia="宋体" w:cs="宋体"/>
          <w:sz w:val="24"/>
          <w:szCs w:val="24"/>
          <w:u w:val="single"/>
        </w:rPr>
        <w:t xml:space="preserve">      </w:t>
      </w:r>
      <w:r>
        <w:rPr>
          <w:rFonts w:hint="eastAsia" w:ascii="宋体" w:hAnsi="宋体" w:eastAsia="宋体" w:cs="宋体"/>
          <w:sz w:val="24"/>
          <w:szCs w:val="24"/>
        </w:rPr>
        <w:t>元，按照</w:t>
      </w:r>
      <w:r>
        <w:rPr>
          <w:rFonts w:hint="eastAsia" w:ascii="宋体" w:hAnsi="宋体" w:eastAsia="宋体" w:cs="宋体"/>
          <w:sz w:val="24"/>
          <w:szCs w:val="24"/>
          <w:u w:val="single"/>
        </w:rPr>
        <w:t xml:space="preserve">      </w:t>
      </w:r>
      <w:r>
        <w:rPr>
          <w:rFonts w:hint="eastAsia" w:ascii="宋体" w:hAnsi="宋体" w:eastAsia="宋体" w:cs="宋体"/>
          <w:sz w:val="24"/>
          <w:szCs w:val="24"/>
        </w:rPr>
        <w:t>%税率确定的增值税税额</w:t>
      </w:r>
      <w:r>
        <w:rPr>
          <w:rFonts w:hint="eastAsia" w:ascii="宋体" w:hAnsi="宋体" w:eastAsia="宋体" w:cs="宋体"/>
          <w:sz w:val="24"/>
          <w:szCs w:val="24"/>
          <w:u w:val="single"/>
        </w:rPr>
        <w:t xml:space="preserve">       </w:t>
      </w:r>
      <w:r>
        <w:rPr>
          <w:rFonts w:hint="eastAsia" w:ascii="宋体" w:hAnsi="宋体" w:eastAsia="宋体" w:cs="宋体"/>
          <w:sz w:val="24"/>
          <w:szCs w:val="24"/>
        </w:rPr>
        <w:t>元，在合同履行期间，增值税税额部分按照国家政策调整进行相应调整。合同价款构成详见，见</w:t>
      </w:r>
      <w:r>
        <w:rPr>
          <w:rFonts w:hint="eastAsia" w:ascii="宋体" w:hAnsi="宋体" w:eastAsia="宋体" w:cs="宋体"/>
          <w:kern w:val="0"/>
          <w:sz w:val="24"/>
          <w:szCs w:val="24"/>
        </w:rPr>
        <w:t>《</w:t>
      </w:r>
      <w:r>
        <w:rPr>
          <w:rFonts w:hint="eastAsia" w:ascii="宋体" w:hAnsi="宋体" w:eastAsia="宋体" w:cs="宋体"/>
          <w:sz w:val="24"/>
          <w:szCs w:val="24"/>
        </w:rPr>
        <w:t>服务费用标准及明细</w:t>
      </w:r>
      <w:r>
        <w:rPr>
          <w:rFonts w:hint="eastAsia" w:ascii="宋体" w:hAnsi="宋体" w:eastAsia="宋体" w:cs="宋体"/>
          <w:kern w:val="0"/>
          <w:sz w:val="24"/>
          <w:szCs w:val="24"/>
        </w:rPr>
        <w:t>》（</w:t>
      </w:r>
      <w:r>
        <w:rPr>
          <w:rFonts w:hint="eastAsia" w:ascii="宋体" w:hAnsi="宋体" w:eastAsia="宋体" w:cs="宋体"/>
          <w:sz w:val="24"/>
          <w:szCs w:val="24"/>
        </w:rPr>
        <w:t>附件二）。</w:t>
      </w:r>
    </w:p>
    <w:p>
      <w:pPr>
        <w:snapToGrid w:val="0"/>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2.2 服务费用标准及明细见《服务费用标准及明细》（附件二）。</w:t>
      </w:r>
    </w:p>
    <w:p>
      <w:pPr>
        <w:snapToGrid w:val="0"/>
        <w:spacing w:line="500" w:lineRule="exact"/>
        <w:ind w:firstLine="480" w:firstLineChars="200"/>
        <w:jc w:val="left"/>
        <w:rPr>
          <w:rFonts w:hint="eastAsia" w:ascii="宋体" w:hAnsi="宋体" w:eastAsia="宋体" w:cs="宋体"/>
          <w:sz w:val="24"/>
          <w:szCs w:val="24"/>
        </w:rPr>
      </w:pPr>
      <w:bookmarkStart w:id="380" w:name="_Toc213484699"/>
      <w:bookmarkStart w:id="381" w:name="_Toc213484889"/>
      <w:r>
        <w:rPr>
          <w:rFonts w:hint="eastAsia" w:ascii="宋体" w:hAnsi="宋体" w:eastAsia="宋体" w:cs="宋体"/>
          <w:sz w:val="24"/>
          <w:szCs w:val="24"/>
        </w:rPr>
        <w:t>2.3 服务费用的支付时间和方式</w:t>
      </w:r>
      <w:r>
        <w:rPr>
          <w:rStyle w:val="57"/>
          <w:rFonts w:hint="eastAsia" w:ascii="宋体" w:hAnsi="宋体" w:eastAsia="宋体" w:cs="宋体"/>
          <w:sz w:val="24"/>
          <w:szCs w:val="24"/>
        </w:rPr>
        <w:endnoteReference w:id="0"/>
      </w:r>
      <w:r>
        <w:rPr>
          <w:rFonts w:hint="eastAsia" w:ascii="宋体" w:hAnsi="宋体" w:eastAsia="宋体" w:cs="宋体"/>
          <w:sz w:val="24"/>
          <w:szCs w:val="24"/>
        </w:rPr>
        <w:t>：</w:t>
      </w:r>
    </w:p>
    <w:p>
      <w:pPr>
        <w:snapToGrid w:val="0"/>
        <w:spacing w:line="500" w:lineRule="exact"/>
        <w:ind w:firstLine="360" w:firstLineChars="15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乙方向甲方提交全部成果，经甲方全部验收通过后，甲方支付合同总额的      %，即人民币（大写）        元整（¥          ）；不留尾款。</w:t>
      </w:r>
      <w:bookmarkEnd w:id="380"/>
      <w:bookmarkEnd w:id="381"/>
    </w:p>
    <w:p>
      <w:pPr>
        <w:snapToGrid w:val="0"/>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2.4乙方应保证所开具的增值税普通发票或专用发票的发票联、抵扣联真实有效并能认证通过，如提供的发票认证不能通过则由卖方三天内更换发票或由卖方承担相应责任和赔偿责任。</w:t>
      </w:r>
    </w:p>
    <w:p>
      <w:pPr>
        <w:snapToGrid w:val="0"/>
        <w:spacing w:line="500" w:lineRule="exact"/>
        <w:ind w:firstLine="360" w:firstLineChars="150"/>
        <w:jc w:val="left"/>
        <w:rPr>
          <w:rFonts w:hint="eastAsia" w:ascii="宋体" w:hAnsi="宋体" w:eastAsia="宋体" w:cs="宋体"/>
          <w:sz w:val="24"/>
          <w:szCs w:val="24"/>
        </w:rPr>
      </w:pPr>
      <w:r>
        <w:rPr>
          <w:rFonts w:hint="eastAsia" w:ascii="宋体" w:hAnsi="宋体" w:eastAsia="宋体" w:cs="宋体"/>
          <w:sz w:val="24"/>
          <w:szCs w:val="24"/>
        </w:rPr>
        <w:t>2.5 实施过程中纳税义务实际发生节点，税率发生政策性调整，应当按照不含税价与新税率计算的增值税额进行总价款结算。工程以及与工程建设有关的货物、服务合同，采取“价税分离”模式，合同中约定不含税金额、结算时执行的增值税税率。如遇国家关于增值税政策性调整时，结合合同类型，结算时实时调整合同金额，乙方向甲方出具调整后的合同金额的增值税发票。</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82" w:name="_Toc7097"/>
      <w:bookmarkStart w:id="383" w:name="_Toc213484891"/>
      <w:bookmarkStart w:id="384" w:name="_Toc251885472"/>
      <w:bookmarkStart w:id="385" w:name="_Toc213484701"/>
      <w:r>
        <w:rPr>
          <w:rFonts w:hint="eastAsia" w:ascii="宋体" w:hAnsi="宋体" w:eastAsia="宋体" w:cs="宋体"/>
          <w:kern w:val="0"/>
          <w:sz w:val="24"/>
          <w:szCs w:val="24"/>
          <w:lang w:val="en-US" w:eastAsia="zh-CN" w:bidi="ar-SA"/>
        </w:rPr>
        <w:t>第3条  工作条件</w:t>
      </w:r>
      <w:bookmarkEnd w:id="382"/>
      <w:bookmarkEnd w:id="383"/>
      <w:bookmarkEnd w:id="384"/>
      <w:bookmarkEnd w:id="385"/>
      <w:r>
        <w:rPr>
          <w:rFonts w:hint="eastAsia" w:ascii="宋体" w:hAnsi="宋体" w:eastAsia="宋体" w:cs="宋体"/>
          <w:kern w:val="0"/>
          <w:sz w:val="24"/>
          <w:szCs w:val="24"/>
          <w:lang w:val="en-US" w:eastAsia="zh-CN" w:bidi="ar-SA"/>
        </w:rPr>
        <w:t xml:space="preserve"> </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甲方应按照《技术协议书》（附件一）的约定为乙方提供相关的工作条件</w:t>
      </w:r>
      <w:r>
        <w:rPr>
          <w:rStyle w:val="63"/>
          <w:rFonts w:hint="eastAsia" w:ascii="宋体" w:hAnsi="宋体" w:eastAsia="宋体" w:cs="宋体"/>
          <w:sz w:val="24"/>
          <w:szCs w:val="24"/>
        </w:rPr>
        <w:footnoteReference w:id="0"/>
      </w:r>
      <w:r>
        <w:rPr>
          <w:rFonts w:hint="eastAsia" w:ascii="宋体" w:hAnsi="宋体" w:eastAsia="宋体" w:cs="宋体"/>
          <w:sz w:val="24"/>
          <w:szCs w:val="24"/>
        </w:rPr>
        <w:t>。</w:t>
      </w:r>
      <w:bookmarkStart w:id="386" w:name="_Toc213484702"/>
      <w:bookmarkStart w:id="387" w:name="_Toc213484892"/>
    </w:p>
    <w:bookmarkEnd w:id="386"/>
    <w:bookmarkEnd w:id="387"/>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88" w:name="_Toc213484895"/>
      <w:bookmarkStart w:id="389" w:name="_Toc213484705"/>
      <w:bookmarkStart w:id="390" w:name="_Toc251885473"/>
      <w:bookmarkStart w:id="391" w:name="_Toc32474"/>
      <w:r>
        <w:rPr>
          <w:rFonts w:hint="eastAsia" w:ascii="宋体" w:hAnsi="宋体" w:eastAsia="宋体" w:cs="宋体"/>
          <w:kern w:val="0"/>
          <w:sz w:val="24"/>
          <w:szCs w:val="24"/>
          <w:lang w:val="en-US" w:eastAsia="zh-CN" w:bidi="ar-SA"/>
        </w:rPr>
        <w:t>第4条  服务指标要求</w:t>
      </w:r>
      <w:bookmarkEnd w:id="388"/>
      <w:bookmarkEnd w:id="389"/>
      <w:r>
        <w:rPr>
          <w:rFonts w:hint="eastAsia" w:ascii="宋体" w:hAnsi="宋体" w:eastAsia="宋体" w:cs="宋体"/>
          <w:kern w:val="0"/>
          <w:sz w:val="24"/>
          <w:szCs w:val="24"/>
          <w:lang w:val="en-US" w:eastAsia="zh-CN" w:bidi="ar-SA"/>
        </w:rPr>
        <w:t>及考核</w:t>
      </w:r>
      <w:bookmarkEnd w:id="390"/>
      <w:bookmarkEnd w:id="391"/>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乙方应按照《技术协议书》（附件一）所约定的服务指标要求提供服务。</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92" w:name="_Toc9371"/>
      <w:bookmarkStart w:id="393" w:name="_Toc251885474"/>
      <w:bookmarkStart w:id="394" w:name="_Toc213484706"/>
      <w:bookmarkStart w:id="395" w:name="_Toc213484896"/>
      <w:r>
        <w:rPr>
          <w:rFonts w:hint="eastAsia" w:ascii="宋体" w:hAnsi="宋体" w:eastAsia="宋体" w:cs="宋体"/>
          <w:kern w:val="0"/>
          <w:sz w:val="24"/>
          <w:szCs w:val="24"/>
          <w:lang w:val="en-US" w:eastAsia="zh-CN" w:bidi="ar-SA"/>
        </w:rPr>
        <w:t>第5条  知识产权及购置品的归属和权益</w:t>
      </w:r>
      <w:bookmarkEnd w:id="392"/>
      <w:bookmarkEnd w:id="393"/>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5.1 甲方享有所有本合同项下乙方所服务对象的知识产权。在本合同履行过程中因服务所产生的全部技术成果的知识产权归甲方所有，除履行本合同需要或经甲方书面同意外，乙方不得以任何理由或方式使用上述技术成果。</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96" w:name="_Toc251885475"/>
      <w:bookmarkStart w:id="397" w:name="_Toc3933"/>
      <w:r>
        <w:rPr>
          <w:rFonts w:hint="eastAsia" w:ascii="宋体" w:hAnsi="宋体" w:eastAsia="宋体" w:cs="宋体"/>
          <w:kern w:val="0"/>
          <w:sz w:val="24"/>
          <w:szCs w:val="24"/>
          <w:lang w:val="en-US" w:eastAsia="zh-CN" w:bidi="ar-SA"/>
        </w:rPr>
        <w:t>第6条  保密</w:t>
      </w:r>
      <w:bookmarkEnd w:id="396"/>
      <w:bookmarkEnd w:id="397"/>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双方应对在合同履行过程中所获得的对方的相关信息承担保密义务，具体要求详见《保密协议》（附件三）。</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398" w:name="_Toc7863"/>
      <w:bookmarkStart w:id="399" w:name="_Toc251885476"/>
      <w:r>
        <w:rPr>
          <w:rFonts w:hint="eastAsia" w:ascii="宋体" w:hAnsi="宋体" w:eastAsia="宋体" w:cs="宋体"/>
          <w:kern w:val="0"/>
          <w:sz w:val="24"/>
          <w:szCs w:val="24"/>
          <w:lang w:val="en-US" w:eastAsia="zh-CN" w:bidi="ar-SA"/>
        </w:rPr>
        <w:t>第7条  违约责任</w:t>
      </w:r>
      <w:bookmarkEnd w:id="394"/>
      <w:bookmarkEnd w:id="395"/>
      <w:bookmarkEnd w:id="398"/>
      <w:bookmarkEnd w:id="399"/>
      <w:r>
        <w:rPr>
          <w:rFonts w:hint="eastAsia" w:ascii="宋体" w:hAnsi="宋体" w:eastAsia="宋体" w:cs="宋体"/>
          <w:kern w:val="0"/>
          <w:sz w:val="24"/>
          <w:szCs w:val="24"/>
          <w:lang w:val="en-US" w:eastAsia="zh-CN" w:bidi="ar-SA"/>
        </w:rPr>
        <w:t xml:space="preserve"> </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7.1乙方不履行本合同义务或者履行义务不符合约定的，甲方有权要求乙方承担继续履行、赔偿损失或支付违约金等违约责任。</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7.1.1若乙方未履行合同中约定的各种服务或所提供的服务质量与合同约定不符，甲方有权拒绝支付约定扣减相应的服务费用。</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7.1.2 乙方未经甲方书面同意擅自分包本合同下的服务的，甲方有权拒绝支付或扣减转让部分的服务费用。</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7.2甲方逾期支付服务费用的，应就逾期部分向乙方支付按照中国人民银行规定的同期贷款基准利率计算的逾期付款违约金。</w:t>
      </w:r>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 按上述约定支付违约金并不减免双方继续履行本合同的义务。</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00" w:name="_Toc5815"/>
      <w:bookmarkStart w:id="401" w:name="_Toc213484899"/>
      <w:bookmarkStart w:id="402" w:name="_Toc251885477"/>
      <w:bookmarkStart w:id="403" w:name="_Toc213484709"/>
      <w:r>
        <w:rPr>
          <w:rFonts w:hint="eastAsia" w:ascii="宋体" w:hAnsi="宋体" w:eastAsia="宋体" w:cs="宋体"/>
          <w:kern w:val="0"/>
          <w:sz w:val="24"/>
          <w:szCs w:val="24"/>
          <w:lang w:val="en-US" w:eastAsia="zh-CN" w:bidi="ar-SA"/>
        </w:rPr>
        <w:t>第8条  不可抗力</w:t>
      </w:r>
      <w:bookmarkEnd w:id="400"/>
      <w:bookmarkEnd w:id="401"/>
      <w:bookmarkEnd w:id="402"/>
      <w:bookmarkEnd w:id="403"/>
    </w:p>
    <w:p>
      <w:pPr>
        <w:overflowPunct w:val="0"/>
        <w:autoSpaceDE w:val="0"/>
        <w:autoSpaceDN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不可抗力是指不能预见、不能避免并不能克服的客观情况。</w:t>
      </w:r>
    </w:p>
    <w:p>
      <w:pPr>
        <w:overflowPunct w:val="0"/>
        <w:autoSpaceDE w:val="0"/>
        <w:autoSpaceDN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任何一方由于不可抗力而影响本合同义务履行时，可根据不可抗力的影响程度和范围延迟或免除履行部分或全部合同义务。但是受不可抗力影响的一方应尽量减小不可抗力引起的延误或其他不利影响，并在不可抗力影响消除后，立即通知对方。任何一方不得因不可抗力造成的延迟而要求调整合同价格。</w:t>
      </w:r>
    </w:p>
    <w:p>
      <w:pPr>
        <w:overflowPunct w:val="0"/>
        <w:autoSpaceDE w:val="0"/>
        <w:autoSpaceDN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8.3 受到不可抗力影响的一方应在不可抗力事件发生后2周内（含本数），取得有关部门关于发生不可抗力事件的证明文件，并以传真等书面形式提交另一方确认。否则，无权以不可抗力为由要求减轻或免除合同责任。</w:t>
      </w:r>
    </w:p>
    <w:p>
      <w:pPr>
        <w:overflowPunct w:val="0"/>
        <w:autoSpaceDE w:val="0"/>
        <w:autoSpaceDN w:val="0"/>
        <w:adjustRightInd w:val="0"/>
        <w:snapToGrid w:val="0"/>
        <w:spacing w:line="5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8.4 如果不可抗力事件的影响已达120天或双方预计不可抗力事件的影响将延续120天以上（含本数）时，任何一方有权终止本合同。由于合同终止所引起的后续问题由双方友好协商解决。</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04" w:name="_Toc213484710"/>
      <w:bookmarkStart w:id="405" w:name="_Toc213484900"/>
      <w:bookmarkStart w:id="406" w:name="_Toc251885478"/>
      <w:bookmarkStart w:id="407" w:name="_Toc15804"/>
      <w:r>
        <w:rPr>
          <w:rFonts w:hint="eastAsia" w:ascii="宋体" w:hAnsi="宋体" w:eastAsia="宋体" w:cs="宋体"/>
          <w:kern w:val="0"/>
          <w:sz w:val="24"/>
          <w:szCs w:val="24"/>
          <w:lang w:val="en-US" w:eastAsia="zh-CN" w:bidi="ar-SA"/>
        </w:rPr>
        <w:t>第9条  合同组成</w:t>
      </w:r>
      <w:bookmarkEnd w:id="404"/>
      <w:bookmarkEnd w:id="405"/>
      <w:r>
        <w:rPr>
          <w:rFonts w:hint="eastAsia" w:ascii="宋体" w:hAnsi="宋体" w:eastAsia="宋体" w:cs="宋体"/>
          <w:kern w:val="0"/>
          <w:sz w:val="24"/>
          <w:szCs w:val="24"/>
          <w:lang w:val="en-US" w:eastAsia="zh-CN" w:bidi="ar-SA"/>
        </w:rPr>
        <w:t>部分</w:t>
      </w:r>
      <w:bookmarkEnd w:id="406"/>
      <w:bookmarkEnd w:id="407"/>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以下文件为合同的组成部分：，</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合同及相关附件；</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 中标通知书（如有）；</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9.3 招标文件和投标文件（如有）；</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9.4 形成合同的其他文件。</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上述文件应互为补充和解释，如有不一致，以所列顺序在前的为准。</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08" w:name="_Toc251885479"/>
      <w:bookmarkStart w:id="409" w:name="_Toc214096453"/>
      <w:bookmarkStart w:id="410" w:name="_Toc22544"/>
      <w:r>
        <w:rPr>
          <w:rFonts w:hint="eastAsia" w:ascii="宋体" w:hAnsi="宋体" w:eastAsia="宋体" w:cs="宋体"/>
          <w:kern w:val="0"/>
          <w:sz w:val="24"/>
          <w:szCs w:val="24"/>
          <w:lang w:val="en-US" w:eastAsia="zh-CN" w:bidi="ar-SA"/>
        </w:rPr>
        <w:t>第10条  适用法律</w:t>
      </w:r>
      <w:r>
        <w:rPr>
          <w:rStyle w:val="63"/>
          <w:rFonts w:hint="eastAsia" w:ascii="宋体" w:hAnsi="宋体" w:eastAsia="宋体" w:cs="宋体"/>
          <w:kern w:val="0"/>
          <w:sz w:val="24"/>
          <w:szCs w:val="24"/>
          <w:lang w:val="en-US" w:eastAsia="zh-CN" w:bidi="ar-SA"/>
        </w:rPr>
        <w:footnoteReference w:id="1"/>
      </w:r>
      <w:bookmarkEnd w:id="408"/>
      <w:bookmarkEnd w:id="409"/>
      <w:bookmarkEnd w:id="410"/>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本合同的订立、解释、履行及争议解决，均适用中华人民共和国法律。</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11" w:name="_Toc223259740"/>
      <w:bookmarkStart w:id="412" w:name="_Toc26010"/>
      <w:bookmarkStart w:id="413" w:name="_Toc251885480"/>
      <w:r>
        <w:rPr>
          <w:rFonts w:hint="eastAsia" w:ascii="宋体" w:hAnsi="宋体" w:eastAsia="宋体" w:cs="宋体"/>
          <w:kern w:val="0"/>
          <w:sz w:val="24"/>
          <w:szCs w:val="24"/>
          <w:lang w:val="en-US" w:eastAsia="zh-CN" w:bidi="ar-SA"/>
        </w:rPr>
        <w:t>第11条  争议解决</w:t>
      </w:r>
      <w:bookmarkEnd w:id="411"/>
      <w:r>
        <w:rPr>
          <w:rStyle w:val="63"/>
          <w:rFonts w:hint="eastAsia" w:ascii="宋体" w:hAnsi="宋体" w:eastAsia="宋体" w:cs="宋体"/>
          <w:kern w:val="0"/>
          <w:sz w:val="24"/>
          <w:szCs w:val="24"/>
          <w:lang w:val="en-US" w:eastAsia="zh-CN" w:bidi="ar-SA"/>
        </w:rPr>
        <w:footnoteReference w:id="2"/>
      </w:r>
      <w:bookmarkEnd w:id="412"/>
      <w:bookmarkEnd w:id="413"/>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双方发生争议时，应本着诚实信用原则，通过友好协商解决。</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若争议经协商仍无法解决的，按以下第_</w:t>
      </w:r>
      <w:r>
        <w:rPr>
          <w:rFonts w:hint="eastAsia" w:ascii="宋体" w:hAnsi="宋体" w:eastAsia="宋体" w:cs="宋体"/>
          <w:sz w:val="24"/>
          <w:szCs w:val="24"/>
          <w:u w:val="single"/>
        </w:rPr>
        <w:t>(2)</w:t>
      </w:r>
      <w:r>
        <w:rPr>
          <w:rFonts w:hint="eastAsia" w:ascii="宋体" w:hAnsi="宋体" w:eastAsia="宋体" w:cs="宋体"/>
          <w:sz w:val="24"/>
          <w:szCs w:val="24"/>
        </w:rPr>
        <w:t>_种方式处理：</w:t>
      </w:r>
    </w:p>
    <w:p>
      <w:pPr>
        <w:adjustRightInd w:val="0"/>
        <w:snapToGrid w:val="0"/>
        <w:spacing w:line="500" w:lineRule="exact"/>
        <w:ind w:firstLine="641"/>
        <w:rPr>
          <w:rFonts w:hint="eastAsia" w:ascii="宋体" w:hAnsi="宋体" w:eastAsia="宋体" w:cs="宋体"/>
          <w:sz w:val="24"/>
          <w:szCs w:val="24"/>
        </w:rPr>
      </w:pPr>
      <w:r>
        <w:rPr>
          <w:rFonts w:hint="eastAsia" w:ascii="宋体" w:hAnsi="宋体" w:eastAsia="宋体" w:cs="宋体"/>
          <w:sz w:val="24"/>
          <w:szCs w:val="24"/>
        </w:rPr>
        <w:t>（1）仲裁：提交</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，按照申请仲裁时该仲裁机构有效的仲裁规则</w:t>
      </w:r>
      <w:r>
        <w:rPr>
          <w:rStyle w:val="63"/>
          <w:rFonts w:hint="eastAsia" w:ascii="宋体" w:hAnsi="宋体" w:eastAsia="宋体" w:cs="宋体"/>
          <w:sz w:val="24"/>
          <w:szCs w:val="24"/>
        </w:rPr>
        <w:footnoteReference w:id="3"/>
      </w:r>
      <w:r>
        <w:rPr>
          <w:rFonts w:hint="eastAsia" w:ascii="宋体" w:hAnsi="宋体" w:eastAsia="宋体" w:cs="宋体"/>
          <w:sz w:val="24"/>
          <w:szCs w:val="24"/>
        </w:rPr>
        <w:t>进行仲裁。仲裁裁决是终局的，对双方均有约束力。</w:t>
      </w:r>
    </w:p>
    <w:p>
      <w:pPr>
        <w:adjustRightInd w:val="0"/>
        <w:snapToGrid w:val="0"/>
        <w:spacing w:line="500" w:lineRule="exact"/>
        <w:ind w:firstLine="641"/>
        <w:rPr>
          <w:rFonts w:hint="eastAsia" w:ascii="宋体" w:hAnsi="宋体" w:eastAsia="宋体" w:cs="宋体"/>
          <w:sz w:val="24"/>
          <w:szCs w:val="24"/>
        </w:rPr>
      </w:pPr>
      <w:r>
        <w:rPr>
          <w:rFonts w:hint="eastAsia" w:ascii="宋体" w:hAnsi="宋体" w:eastAsia="宋体" w:cs="宋体"/>
          <w:sz w:val="24"/>
          <w:szCs w:val="24"/>
        </w:rPr>
        <w:t>（2）诉讼：向__</w:t>
      </w:r>
      <w:r>
        <w:rPr>
          <w:rFonts w:hint="eastAsia" w:ascii="宋体" w:hAnsi="宋体" w:eastAsia="宋体" w:cs="宋体"/>
          <w:sz w:val="24"/>
          <w:szCs w:val="24"/>
          <w:u w:val="single"/>
        </w:rPr>
        <w:t>甲方</w:t>
      </w:r>
      <w:r>
        <w:rPr>
          <w:rFonts w:hint="eastAsia" w:ascii="宋体" w:hAnsi="宋体" w:eastAsia="宋体" w:cs="宋体"/>
          <w:sz w:val="24"/>
          <w:szCs w:val="24"/>
        </w:rPr>
        <w:t>___所在地人民法院提起诉讼。</w:t>
      </w:r>
    </w:p>
    <w:p>
      <w:pPr>
        <w:autoSpaceDE w:val="0"/>
        <w:autoSpaceDN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在争议解决期间，合同中未涉及争议部分的条款仍须履行。</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14" w:name="_Toc213484713"/>
      <w:bookmarkStart w:id="415" w:name="_Toc251885481"/>
      <w:bookmarkStart w:id="416" w:name="_Toc213484903"/>
      <w:bookmarkStart w:id="417" w:name="_Toc18264"/>
      <w:r>
        <w:rPr>
          <w:rFonts w:hint="eastAsia" w:ascii="宋体" w:hAnsi="宋体" w:eastAsia="宋体" w:cs="宋体"/>
          <w:kern w:val="0"/>
          <w:sz w:val="24"/>
          <w:szCs w:val="24"/>
          <w:lang w:val="en-US" w:eastAsia="zh-CN" w:bidi="ar-SA"/>
        </w:rPr>
        <w:t>第12条  合同附件</w:t>
      </w:r>
      <w:bookmarkEnd w:id="414"/>
      <w:bookmarkEnd w:id="415"/>
      <w:bookmarkEnd w:id="416"/>
      <w:bookmarkEnd w:id="417"/>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本合同附件为本合同不可分割的组成部分，与本合同具有同等法律效力。</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18" w:name="_Toc251885482"/>
      <w:bookmarkStart w:id="419" w:name="_Toc214096456"/>
      <w:bookmarkStart w:id="420" w:name="_Toc25406"/>
      <w:bookmarkStart w:id="421" w:name="_Toc213484904"/>
      <w:bookmarkStart w:id="422" w:name="_Toc213484714"/>
      <w:r>
        <w:rPr>
          <w:rFonts w:hint="eastAsia" w:ascii="宋体" w:hAnsi="宋体" w:eastAsia="宋体" w:cs="宋体"/>
          <w:kern w:val="0"/>
          <w:sz w:val="24"/>
          <w:szCs w:val="24"/>
          <w:lang w:val="en-US" w:eastAsia="zh-CN" w:bidi="ar-SA"/>
        </w:rPr>
        <w:t>第13条  合同生效</w:t>
      </w:r>
      <w:bookmarkEnd w:id="418"/>
      <w:bookmarkEnd w:id="419"/>
      <w:bookmarkEnd w:id="420"/>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本合同自双方</w:t>
      </w: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(负责人)或其授权代表</w:t>
      </w:r>
      <w:r>
        <w:rPr>
          <w:rStyle w:val="63"/>
          <w:rFonts w:hint="eastAsia" w:ascii="宋体" w:hAnsi="宋体" w:eastAsia="宋体" w:cs="宋体"/>
          <w:sz w:val="24"/>
          <w:szCs w:val="24"/>
        </w:rPr>
        <w:footnoteReference w:id="4"/>
      </w:r>
      <w:r>
        <w:rPr>
          <w:rFonts w:hint="eastAsia" w:ascii="宋体" w:hAnsi="宋体" w:eastAsia="宋体" w:cs="宋体"/>
          <w:sz w:val="24"/>
          <w:szCs w:val="24"/>
        </w:rPr>
        <w:t>签字并加盖双方公章或合同专用章后生效。</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23" w:name="_Toc251885483"/>
      <w:bookmarkStart w:id="424" w:name="_Toc27544"/>
      <w:bookmarkStart w:id="425" w:name="_Toc214096457"/>
      <w:r>
        <w:rPr>
          <w:rFonts w:hint="eastAsia" w:ascii="宋体" w:hAnsi="宋体" w:eastAsia="宋体" w:cs="宋体"/>
          <w:kern w:val="0"/>
          <w:sz w:val="24"/>
          <w:szCs w:val="24"/>
          <w:lang w:val="en-US" w:eastAsia="zh-CN" w:bidi="ar-SA"/>
        </w:rPr>
        <w:t>第14条  签订日期</w:t>
      </w:r>
      <w:bookmarkEnd w:id="423"/>
      <w:bookmarkEnd w:id="424"/>
    </w:p>
    <w:p>
      <w:pPr>
        <w:snapToGrid w:val="0"/>
        <w:spacing w:line="500" w:lineRule="exact"/>
        <w:ind w:firstLine="480" w:firstLineChars="200"/>
        <w:jc w:val="left"/>
        <w:rPr>
          <w:rFonts w:hint="eastAsia" w:ascii="宋体" w:hAnsi="宋体" w:eastAsia="宋体" w:cs="宋体"/>
          <w:snapToGrid w:val="0"/>
          <w:kern w:val="0"/>
          <w:sz w:val="24"/>
          <w:szCs w:val="24"/>
        </w:rPr>
      </w:pPr>
      <w:r>
        <w:rPr>
          <w:rFonts w:hint="eastAsia" w:ascii="宋体" w:hAnsi="宋体" w:eastAsia="宋体" w:cs="宋体"/>
          <w:sz w:val="24"/>
          <w:szCs w:val="24"/>
        </w:rPr>
        <w:t>合同签订日期以双方中最后一方签署并加盖公章或合同专用章的日期为准</w:t>
      </w:r>
      <w:r>
        <w:rPr>
          <w:rFonts w:hint="eastAsia" w:ascii="宋体" w:hAnsi="宋体" w:eastAsia="宋体" w:cs="宋体"/>
          <w:snapToGrid w:val="0"/>
          <w:kern w:val="0"/>
          <w:sz w:val="24"/>
          <w:szCs w:val="24"/>
        </w:rPr>
        <w:t>。</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26" w:name="_Toc251885484"/>
      <w:bookmarkStart w:id="427" w:name="_Toc8213"/>
      <w:r>
        <w:rPr>
          <w:rFonts w:hint="eastAsia" w:ascii="宋体" w:hAnsi="宋体" w:eastAsia="宋体" w:cs="宋体"/>
          <w:kern w:val="0"/>
          <w:sz w:val="24"/>
          <w:szCs w:val="24"/>
          <w:lang w:val="en-US" w:eastAsia="zh-CN" w:bidi="ar-SA"/>
        </w:rPr>
        <w:t>第15条  份数</w:t>
      </w:r>
      <w:bookmarkEnd w:id="425"/>
      <w:bookmarkEnd w:id="426"/>
      <w:bookmarkEnd w:id="427"/>
    </w:p>
    <w:p>
      <w:pPr>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4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pPr>
        <w:keepNext/>
        <w:widowControl w:val="0"/>
        <w:numPr>
          <w:ilvl w:val="0"/>
          <w:numId w:val="0"/>
        </w:numPr>
        <w:snapToGrid w:val="0"/>
        <w:spacing w:before="156" w:after="156" w:line="500" w:lineRule="exact"/>
        <w:ind w:leftChars="200"/>
        <w:jc w:val="both"/>
        <w:outlineLvl w:val="0"/>
        <w:rPr>
          <w:rFonts w:hint="eastAsia" w:ascii="宋体" w:hAnsi="宋体" w:eastAsia="宋体" w:cs="宋体"/>
          <w:kern w:val="0"/>
          <w:sz w:val="24"/>
          <w:szCs w:val="24"/>
          <w:lang w:val="en-US" w:eastAsia="zh-CN" w:bidi="ar-SA"/>
        </w:rPr>
      </w:pPr>
      <w:bookmarkStart w:id="428" w:name="_Toc214096458"/>
      <w:bookmarkStart w:id="429" w:name="_Toc13551"/>
      <w:bookmarkStart w:id="430" w:name="_Toc251885485"/>
      <w:r>
        <w:rPr>
          <w:rFonts w:hint="eastAsia" w:ascii="宋体" w:hAnsi="宋体" w:eastAsia="宋体" w:cs="宋体"/>
          <w:kern w:val="0"/>
          <w:sz w:val="24"/>
          <w:szCs w:val="24"/>
          <w:lang w:val="en-US" w:eastAsia="zh-CN" w:bidi="ar-SA"/>
        </w:rPr>
        <w:t>第16条  特别约定</w:t>
      </w:r>
      <w:bookmarkEnd w:id="428"/>
      <w:r>
        <w:rPr>
          <w:rStyle w:val="63"/>
          <w:rFonts w:hint="eastAsia" w:ascii="宋体" w:hAnsi="宋体" w:eastAsia="宋体" w:cs="宋体"/>
          <w:kern w:val="0"/>
          <w:sz w:val="24"/>
          <w:szCs w:val="24"/>
          <w:lang w:val="en-US" w:eastAsia="zh-CN" w:bidi="ar-SA"/>
        </w:rPr>
        <w:footnoteReference w:id="5"/>
      </w:r>
      <w:bookmarkEnd w:id="429"/>
      <w:bookmarkEnd w:id="430"/>
    </w:p>
    <w:p>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本特别约定是对合同其他条款的修改或补充，如有不一致，以特别约定为准。</w:t>
      </w:r>
      <w:r>
        <w:rPr>
          <w:rFonts w:hint="eastAsia" w:ascii="宋体" w:hAnsi="宋体" w:eastAsia="宋体" w:cs="宋体"/>
          <w:sz w:val="24"/>
          <w:szCs w:val="24"/>
          <w:u w:val="single"/>
        </w:rPr>
        <w:t xml:space="preserve">      </w:t>
      </w:r>
    </w:p>
    <w:bookmarkEnd w:id="421"/>
    <w:bookmarkEnd w:id="422"/>
    <w:p>
      <w:pPr>
        <w:snapToGrid w:val="0"/>
        <w:spacing w:line="500" w:lineRule="exact"/>
        <w:rPr>
          <w:rFonts w:hint="eastAsia" w:ascii="宋体" w:hAnsi="宋体" w:eastAsia="宋体" w:cs="宋体"/>
          <w:sz w:val="24"/>
          <w:szCs w:val="24"/>
        </w:rPr>
      </w:pPr>
      <w:r>
        <w:rPr>
          <w:rFonts w:hint="eastAsia" w:ascii="宋体" w:hAnsi="宋体" w:eastAsia="宋体" w:cs="宋体"/>
          <w:sz w:val="24"/>
          <w:szCs w:val="24"/>
        </w:rPr>
        <w:t>(以下无正文)</w:t>
      </w:r>
      <w:r>
        <w:rPr>
          <w:rFonts w:hint="eastAsia" w:ascii="宋体" w:hAnsi="宋体" w:eastAsia="宋体" w:cs="宋体"/>
          <w:kern w:val="0"/>
          <w:sz w:val="24"/>
          <w:szCs w:val="24"/>
        </w:rPr>
        <w:t xml:space="preserve"> </w:t>
      </w:r>
    </w:p>
    <w:p>
      <w:pPr>
        <w:topLinePunct/>
        <w:spacing w:line="500" w:lineRule="exact"/>
        <w:jc w:val="center"/>
        <w:rPr>
          <w:rFonts w:hint="eastAsia" w:ascii="宋体" w:hAnsi="宋体" w:eastAsia="宋体" w:cs="宋体"/>
          <w:b/>
          <w:kern w:val="0"/>
          <w:sz w:val="24"/>
          <w:szCs w:val="24"/>
        </w:rPr>
      </w:pPr>
      <w:r>
        <w:rPr>
          <w:rFonts w:hint="eastAsia" w:ascii="宋体" w:hAnsi="宋体" w:eastAsia="宋体" w:cs="宋体"/>
          <w:b/>
          <w:sz w:val="24"/>
          <w:szCs w:val="24"/>
        </w:rPr>
        <w:br w:type="page"/>
      </w:r>
      <w:r>
        <w:rPr>
          <w:rFonts w:hint="eastAsia" w:ascii="宋体" w:hAnsi="宋体" w:eastAsia="宋体" w:cs="宋体"/>
          <w:b/>
          <w:kern w:val="0"/>
          <w:sz w:val="24"/>
          <w:szCs w:val="24"/>
        </w:rPr>
        <w:t>签署页</w:t>
      </w:r>
    </w:p>
    <w:tbl>
      <w:tblPr>
        <w:tblStyle w:val="53"/>
        <w:tblpPr w:leftFromText="180" w:rightFromText="180" w:vertAnchor="text" w:horzAnchor="page" w:tblpX="1570" w:tblpY="450"/>
        <w:tblOverlap w:val="never"/>
        <w:tblW w:w="9540" w:type="dxa"/>
        <w:tblInd w:w="0" w:type="dxa"/>
        <w:tblLayout w:type="fixed"/>
        <w:tblCellMar>
          <w:top w:w="0" w:type="dxa"/>
          <w:left w:w="108" w:type="dxa"/>
          <w:bottom w:w="0" w:type="dxa"/>
          <w:right w:w="108" w:type="dxa"/>
        </w:tblCellMar>
      </w:tblPr>
      <w:tblGrid>
        <w:gridCol w:w="4860"/>
        <w:gridCol w:w="4680"/>
      </w:tblGrid>
      <w:tr>
        <w:tblPrEx>
          <w:tblCellMar>
            <w:top w:w="0" w:type="dxa"/>
            <w:left w:w="108" w:type="dxa"/>
            <w:bottom w:w="0" w:type="dxa"/>
            <w:right w:w="108" w:type="dxa"/>
          </w:tblCellMar>
        </w:tblPrEx>
        <w:trPr>
          <w:cantSplit/>
          <w:trHeight w:val="1815"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委托方：</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 xml:space="preserve">受托方： </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（盖章）</w:t>
            </w:r>
          </w:p>
        </w:tc>
      </w:tr>
      <w:tr>
        <w:tblPrEx>
          <w:tblCellMar>
            <w:top w:w="0" w:type="dxa"/>
            <w:left w:w="108" w:type="dxa"/>
            <w:bottom w:w="0" w:type="dxa"/>
            <w:right w:w="108" w:type="dxa"/>
          </w:tblCellMar>
        </w:tblPrEx>
        <w:trPr>
          <w:cantSplit/>
          <w:trHeight w:val="1710"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(负责人)或</w:t>
            </w:r>
          </w:p>
          <w:p>
            <w:pPr>
              <w:jc w:val="left"/>
              <w:rPr>
                <w:rFonts w:hint="eastAsia" w:ascii="宋体" w:hAnsi="宋体" w:eastAsia="宋体" w:cs="宋体"/>
                <w:sz w:val="24"/>
                <w:szCs w:val="24"/>
              </w:rPr>
            </w:pPr>
            <w:r>
              <w:rPr>
                <w:rFonts w:hint="eastAsia" w:ascii="宋体" w:hAnsi="宋体" w:eastAsia="宋体" w:cs="宋体"/>
                <w:sz w:val="24"/>
                <w:szCs w:val="24"/>
              </w:rPr>
              <w:t>授权代表（签字）：</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lang w:eastAsia="zh-CN"/>
              </w:rPr>
              <w:t>法定代表人（单位负责人）</w:t>
            </w:r>
            <w:r>
              <w:rPr>
                <w:rFonts w:hint="eastAsia" w:ascii="宋体" w:hAnsi="宋体" w:eastAsia="宋体" w:cs="宋体"/>
                <w:sz w:val="24"/>
                <w:szCs w:val="24"/>
              </w:rPr>
              <w:t>（负责人）或</w:t>
            </w:r>
          </w:p>
          <w:p>
            <w:pPr>
              <w:jc w:val="left"/>
              <w:rPr>
                <w:rFonts w:hint="eastAsia" w:ascii="宋体" w:hAnsi="宋体" w:eastAsia="宋体" w:cs="宋体"/>
                <w:sz w:val="24"/>
                <w:szCs w:val="24"/>
              </w:rPr>
            </w:pPr>
            <w:r>
              <w:rPr>
                <w:rFonts w:hint="eastAsia" w:ascii="宋体" w:hAnsi="宋体" w:eastAsia="宋体" w:cs="宋体"/>
                <w:sz w:val="24"/>
                <w:szCs w:val="24"/>
              </w:rPr>
              <w:t>授权代表（签字）：</w:t>
            </w:r>
          </w:p>
        </w:tc>
      </w:tr>
      <w:tr>
        <w:tblPrEx>
          <w:tblCellMar>
            <w:top w:w="0" w:type="dxa"/>
            <w:left w:w="108" w:type="dxa"/>
            <w:bottom w:w="0" w:type="dxa"/>
            <w:right w:w="108" w:type="dxa"/>
          </w:tblCellMar>
        </w:tblPrEx>
        <w:trPr>
          <w:cantSplit/>
          <w:trHeight w:val="770" w:hRule="exact"/>
        </w:trPr>
        <w:tc>
          <w:tcPr>
            <w:tcW w:w="486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签订日期：    年    月    日</w:t>
            </w:r>
          </w:p>
        </w:tc>
        <w:tc>
          <w:tcPr>
            <w:tcW w:w="4680"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签订日期：    年    月   日</w:t>
            </w:r>
          </w:p>
        </w:tc>
      </w:tr>
      <w:tr>
        <w:tblPrEx>
          <w:tblCellMar>
            <w:top w:w="0" w:type="dxa"/>
            <w:left w:w="108" w:type="dxa"/>
            <w:bottom w:w="0" w:type="dxa"/>
            <w:right w:w="108" w:type="dxa"/>
          </w:tblCellMar>
        </w:tblPrEx>
        <w:trPr>
          <w:cantSplit/>
          <w:trHeight w:val="1229"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地址：</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 xml:space="preserve">地址： </w:t>
            </w:r>
          </w:p>
        </w:tc>
      </w:tr>
      <w:tr>
        <w:tblPrEx>
          <w:tblCellMar>
            <w:top w:w="0" w:type="dxa"/>
            <w:left w:w="108" w:type="dxa"/>
            <w:bottom w:w="0" w:type="dxa"/>
            <w:right w:w="108" w:type="dxa"/>
          </w:tblCellMar>
        </w:tblPrEx>
        <w:trPr>
          <w:cantSplit/>
          <w:trHeight w:val="751"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邮编：</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邮编：</w:t>
            </w:r>
          </w:p>
        </w:tc>
      </w:tr>
      <w:tr>
        <w:tblPrEx>
          <w:tblCellMar>
            <w:top w:w="0" w:type="dxa"/>
            <w:left w:w="108" w:type="dxa"/>
            <w:bottom w:w="0" w:type="dxa"/>
            <w:right w:w="108" w:type="dxa"/>
          </w:tblCellMar>
        </w:tblPrEx>
        <w:trPr>
          <w:cantSplit/>
          <w:trHeight w:val="795"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联系人：</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联系人：</w:t>
            </w:r>
          </w:p>
        </w:tc>
      </w:tr>
      <w:tr>
        <w:tblPrEx>
          <w:tblCellMar>
            <w:top w:w="0" w:type="dxa"/>
            <w:left w:w="108" w:type="dxa"/>
            <w:bottom w:w="0" w:type="dxa"/>
            <w:right w:w="108" w:type="dxa"/>
          </w:tblCellMar>
        </w:tblPrEx>
        <w:trPr>
          <w:cantSplit/>
          <w:trHeight w:val="774"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电话：</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电话：</w:t>
            </w:r>
          </w:p>
        </w:tc>
      </w:tr>
      <w:tr>
        <w:tblPrEx>
          <w:tblCellMar>
            <w:top w:w="0" w:type="dxa"/>
            <w:left w:w="108" w:type="dxa"/>
            <w:bottom w:w="0" w:type="dxa"/>
            <w:right w:w="108" w:type="dxa"/>
          </w:tblCellMar>
        </w:tblPrEx>
        <w:trPr>
          <w:cantSplit/>
          <w:trHeight w:val="798"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传真：</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传真：</w:t>
            </w:r>
          </w:p>
        </w:tc>
      </w:tr>
      <w:tr>
        <w:tblPrEx>
          <w:tblCellMar>
            <w:top w:w="0" w:type="dxa"/>
            <w:left w:w="108" w:type="dxa"/>
            <w:bottom w:w="0" w:type="dxa"/>
            <w:right w:w="108" w:type="dxa"/>
          </w:tblCellMar>
        </w:tblPrEx>
        <w:trPr>
          <w:cantSplit/>
          <w:trHeight w:val="1263"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开户银行：</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 xml:space="preserve">开户银行： </w:t>
            </w:r>
          </w:p>
        </w:tc>
      </w:tr>
      <w:tr>
        <w:tblPrEx>
          <w:tblCellMar>
            <w:top w:w="0" w:type="dxa"/>
            <w:left w:w="108" w:type="dxa"/>
            <w:bottom w:w="0" w:type="dxa"/>
            <w:right w:w="108" w:type="dxa"/>
          </w:tblCellMar>
        </w:tblPrEx>
        <w:trPr>
          <w:cantSplit/>
          <w:trHeight w:val="789"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行号：</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行号：</w:t>
            </w:r>
          </w:p>
        </w:tc>
      </w:tr>
      <w:tr>
        <w:tblPrEx>
          <w:tblCellMar>
            <w:top w:w="0" w:type="dxa"/>
            <w:left w:w="108" w:type="dxa"/>
            <w:bottom w:w="0" w:type="dxa"/>
            <w:right w:w="108" w:type="dxa"/>
          </w:tblCellMar>
        </w:tblPrEx>
        <w:trPr>
          <w:cantSplit/>
          <w:trHeight w:val="789"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账号：</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账号：</w:t>
            </w:r>
          </w:p>
        </w:tc>
      </w:tr>
      <w:tr>
        <w:tblPrEx>
          <w:tblCellMar>
            <w:top w:w="0" w:type="dxa"/>
            <w:left w:w="108" w:type="dxa"/>
            <w:bottom w:w="0" w:type="dxa"/>
            <w:right w:w="108" w:type="dxa"/>
          </w:tblCellMar>
        </w:tblPrEx>
        <w:trPr>
          <w:cantSplit/>
          <w:trHeight w:val="772" w:hRule="exact"/>
        </w:trPr>
        <w:tc>
          <w:tcPr>
            <w:tcW w:w="486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税号：</w:t>
            </w:r>
          </w:p>
        </w:tc>
        <w:tc>
          <w:tcPr>
            <w:tcW w:w="4680" w:type="dxa"/>
            <w:noWrap w:val="0"/>
            <w:vAlign w:val="center"/>
          </w:tcPr>
          <w:p>
            <w:pPr>
              <w:jc w:val="left"/>
              <w:rPr>
                <w:rFonts w:hint="eastAsia" w:ascii="宋体" w:hAnsi="宋体" w:eastAsia="宋体" w:cs="宋体"/>
                <w:sz w:val="24"/>
                <w:szCs w:val="24"/>
              </w:rPr>
            </w:pPr>
            <w:r>
              <w:rPr>
                <w:rFonts w:hint="eastAsia" w:ascii="宋体" w:hAnsi="宋体" w:eastAsia="宋体" w:cs="宋体"/>
                <w:sz w:val="24"/>
                <w:szCs w:val="24"/>
              </w:rPr>
              <w:t>税号：</w:t>
            </w:r>
          </w:p>
        </w:tc>
      </w:tr>
    </w:tbl>
    <w:p>
      <w:pPr>
        <w:pStyle w:val="37"/>
        <w:bidi w:val="0"/>
        <w:outlineLvl w:val="0"/>
        <w:rPr>
          <w:rFonts w:hint="eastAsia"/>
          <w:lang w:val="en-US" w:eastAsia="zh-CN"/>
        </w:rPr>
      </w:pPr>
    </w:p>
    <w:p>
      <w:pPr>
        <w:pStyle w:val="37"/>
        <w:bidi w:val="0"/>
        <w:outlineLvl w:val="0"/>
        <w:rPr>
          <w:rFonts w:hint="eastAsia"/>
          <w:lang w:val="en-US" w:eastAsia="zh-CN"/>
        </w:rPr>
      </w:pPr>
      <w:r>
        <w:rPr>
          <w:rFonts w:hint="eastAsia"/>
          <w:lang w:val="en-US" w:eastAsia="zh-CN"/>
        </w:rPr>
        <w:t>第五章  采购文件技术要求</w:t>
      </w:r>
      <w:bookmarkEnd w:id="370"/>
      <w:bookmarkEnd w:id="371"/>
    </w:p>
    <w:p>
      <w:pPr>
        <w:jc w:val="center"/>
        <w:rPr>
          <w:rFonts w:ascii="宋体" w:hAnsi="宋体" w:eastAsia="宋体"/>
          <w:b/>
          <w:kern w:val="0"/>
          <w:sz w:val="44"/>
          <w:szCs w:val="32"/>
          <w:lang w:val="en-US" w:eastAsia="zh-CN" w:bidi="ar-SA"/>
        </w:rPr>
      </w:pPr>
      <w:r>
        <w:rPr>
          <w:rFonts w:hint="eastAsia" w:ascii="宋体" w:hAnsi="宋体" w:eastAsia="宋体"/>
          <w:b/>
          <w:kern w:val="0"/>
          <w:sz w:val="32"/>
          <w:szCs w:val="32"/>
          <w:lang w:val="en-US" w:eastAsia="zh-CN" w:bidi="ar-SA"/>
        </w:rPr>
        <w:t>详见技术规范书（另附）</w:t>
      </w:r>
    </w:p>
    <w:p>
      <w:pPr>
        <w:adjustRightInd w:val="0"/>
        <w:snapToGrid w:val="0"/>
        <w:ind w:firstLine="6720" w:firstLineChars="3200"/>
        <w:rPr>
          <w:rFonts w:ascii="黑体" w:eastAsia="黑体"/>
          <w:b/>
          <w:color w:val="000000"/>
        </w:rPr>
      </w:pPr>
      <w:r>
        <w:rPr>
          <w:b w:val="0"/>
        </w:rPr>
        <w:br w:type="page"/>
      </w:r>
      <w:bookmarkStart w:id="431" w:name="_Toc451978329"/>
      <w:bookmarkStart w:id="432" w:name="_Toc451979341"/>
    </w:p>
    <w:p>
      <w:pPr>
        <w:adjustRightInd w:val="0"/>
        <w:snapToGrid w:val="0"/>
        <w:rPr>
          <w:rFonts w:ascii="黑体" w:eastAsia="黑体"/>
          <w:b/>
          <w:color w:val="000000"/>
        </w:rPr>
      </w:pPr>
    </w:p>
    <w:bookmarkEnd w:id="431"/>
    <w:bookmarkEnd w:id="432"/>
    <w:p>
      <w:pPr>
        <w:adjustRightInd w:val="0"/>
        <w:snapToGrid w:val="0"/>
        <w:jc w:val="center"/>
        <w:outlineLvl w:val="0"/>
        <w:rPr>
          <w:rFonts w:hint="eastAsia" w:ascii="宋体" w:hAnsi="宋体" w:eastAsia="宋体"/>
          <w:b/>
          <w:kern w:val="0"/>
          <w:sz w:val="32"/>
          <w:szCs w:val="32"/>
          <w:lang w:val="en-US" w:eastAsia="zh-CN" w:bidi="ar-SA"/>
        </w:rPr>
      </w:pPr>
      <w:bookmarkStart w:id="433" w:name="_Toc4410"/>
      <w:bookmarkStart w:id="434" w:name="_Toc497423721"/>
      <w:bookmarkStart w:id="435" w:name="_Toc497427487"/>
      <w:bookmarkStart w:id="436" w:name="_Toc497333096"/>
      <w:bookmarkStart w:id="437" w:name="_Toc10383285"/>
      <w:bookmarkStart w:id="438" w:name="_Toc497337195"/>
      <w:r>
        <w:rPr>
          <w:rStyle w:val="744"/>
          <w:rFonts w:hint="eastAsia"/>
          <w:sz w:val="32"/>
          <w:szCs w:val="32"/>
          <w:lang w:val="en-US" w:eastAsia="zh-CN"/>
        </w:rPr>
        <w:t>第六章  响应文件格式</w:t>
      </w:r>
      <w:bookmarkEnd w:id="433"/>
      <w:bookmarkEnd w:id="434"/>
      <w:bookmarkEnd w:id="435"/>
      <w:bookmarkEnd w:id="436"/>
      <w:bookmarkEnd w:id="437"/>
      <w:bookmarkEnd w:id="438"/>
    </w:p>
    <w:tbl>
      <w:tblPr>
        <w:tblStyle w:val="53"/>
        <w:tblpPr w:leftFromText="180" w:rightFromText="180" w:vertAnchor="text" w:horzAnchor="margin" w:tblpY="2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2" w:hRule="atLeast"/>
        </w:trPr>
        <w:tc>
          <w:tcPr>
            <w:tcW w:w="5000" w:type="pct"/>
            <w:noWrap w:val="0"/>
            <w:vAlign w:val="top"/>
          </w:tcPr>
          <w:p>
            <w:pPr>
              <w:rPr>
                <w:rFonts w:ascii="宋体" w:hAnsi="宋体"/>
                <w:sz w:val="36"/>
                <w:szCs w:val="36"/>
              </w:rPr>
            </w:pPr>
          </w:p>
          <w:p>
            <w:pPr>
              <w:rPr>
                <w:rFonts w:ascii="宋体" w:hAnsi="宋体"/>
                <w:b/>
                <w:sz w:val="30"/>
                <w:szCs w:val="30"/>
              </w:rPr>
            </w:pPr>
          </w:p>
          <w:p>
            <w:pPr>
              <w:rPr>
                <w:rFonts w:ascii="宋体" w:hAnsi="宋体"/>
                <w:b/>
                <w:sz w:val="36"/>
                <w:szCs w:val="36"/>
              </w:rPr>
            </w:pPr>
          </w:p>
          <w:p>
            <w:pPr>
              <w:jc w:val="center"/>
              <w:rPr>
                <w:rFonts w:hint="eastAsia" w:ascii="宋体" w:hAnsi="宋体"/>
                <w:b/>
                <w:sz w:val="44"/>
                <w:szCs w:val="44"/>
              </w:rPr>
            </w:pPr>
            <w:r>
              <w:rPr>
                <w:rFonts w:hint="eastAsia" w:ascii="宋体" w:hAnsi="宋体"/>
                <w:b/>
                <w:sz w:val="44"/>
                <w:szCs w:val="44"/>
                <w:highlight w:val="yellow"/>
              </w:rPr>
              <w:t>内蒙古电力(集团)有限责任公司培训中心体能拓展中心建设项目及配电网建设改造示范工程培训基地水土保持验收等工作服务竞价采购</w:t>
            </w:r>
            <w:r>
              <w:rPr>
                <w:rFonts w:hint="eastAsia" w:ascii="宋体" w:hAnsi="宋体"/>
                <w:b/>
                <w:sz w:val="44"/>
                <w:szCs w:val="44"/>
              </w:rPr>
              <w:t>响应文件</w:t>
            </w:r>
          </w:p>
          <w:p>
            <w:pPr>
              <w:ind w:firstLine="2409" w:firstLineChars="857"/>
              <w:rPr>
                <w:rFonts w:ascii="宋体" w:hAnsi="宋体"/>
                <w:b/>
                <w:sz w:val="28"/>
                <w:szCs w:val="28"/>
              </w:rPr>
            </w:pPr>
          </w:p>
          <w:p>
            <w:pPr>
              <w:ind w:firstLine="2409" w:firstLineChars="857"/>
              <w:rPr>
                <w:rFonts w:ascii="宋体" w:hAnsi="宋体"/>
                <w:b/>
                <w:sz w:val="28"/>
                <w:szCs w:val="28"/>
              </w:rPr>
            </w:pPr>
          </w:p>
          <w:p>
            <w:pPr>
              <w:ind w:firstLine="2409" w:firstLineChars="857"/>
              <w:rPr>
                <w:rFonts w:ascii="宋体" w:hAnsi="宋体"/>
                <w:b/>
                <w:sz w:val="28"/>
                <w:szCs w:val="28"/>
              </w:rPr>
            </w:pPr>
          </w:p>
          <w:p>
            <w:pPr>
              <w:ind w:firstLine="2409" w:firstLineChars="857"/>
              <w:rPr>
                <w:rFonts w:ascii="宋体" w:hAnsi="宋体"/>
              </w:rPr>
            </w:pPr>
            <w:r>
              <w:rPr>
                <w:rFonts w:hint="eastAsia" w:ascii="宋体" w:hAnsi="宋体"/>
                <w:b/>
                <w:sz w:val="28"/>
                <w:szCs w:val="28"/>
              </w:rPr>
              <w:t>项目编号</w:t>
            </w:r>
            <w:r>
              <w:rPr>
                <w:rFonts w:hint="eastAsia" w:ascii="宋体" w:hAnsi="宋体"/>
                <w:sz w:val="28"/>
                <w:szCs w:val="28"/>
              </w:rPr>
              <w:t>：</w:t>
            </w:r>
            <w:r>
              <w:rPr>
                <w:rFonts w:ascii="宋体" w:hAnsi="宋体"/>
              </w:rPr>
              <w:t xml:space="preserve">  </w:t>
            </w:r>
          </w:p>
          <w:p>
            <w:pPr>
              <w:ind w:firstLine="2409" w:firstLineChars="857"/>
              <w:rPr>
                <w:rFonts w:hint="eastAsia" w:ascii="宋体" w:hAnsi="宋体"/>
                <w:b/>
                <w:sz w:val="28"/>
                <w:szCs w:val="28"/>
              </w:rPr>
            </w:pPr>
            <w:r>
              <w:rPr>
                <w:rFonts w:hint="eastAsia" w:ascii="宋体" w:hAnsi="宋体"/>
                <w:b/>
                <w:sz w:val="28"/>
                <w:szCs w:val="28"/>
              </w:rPr>
              <w:t xml:space="preserve">标 段 号: </w:t>
            </w:r>
          </w:p>
          <w:p>
            <w:pPr>
              <w:ind w:firstLine="2409" w:firstLineChars="857"/>
              <w:rPr>
                <w:rFonts w:ascii="宋体" w:hAnsi="宋体"/>
                <w:b/>
                <w:sz w:val="28"/>
                <w:szCs w:val="28"/>
              </w:rPr>
            </w:pPr>
            <w:r>
              <w:rPr>
                <w:rFonts w:hint="eastAsia" w:ascii="宋体" w:hAnsi="宋体"/>
                <w:b/>
                <w:sz w:val="28"/>
                <w:szCs w:val="28"/>
              </w:rPr>
              <w:t>标段名称:</w:t>
            </w:r>
          </w:p>
          <w:p>
            <w:pPr>
              <w:rPr>
                <w:rFonts w:ascii="宋体" w:hAnsi="宋体"/>
                <w:b/>
                <w:sz w:val="28"/>
                <w:szCs w:val="28"/>
              </w:rPr>
            </w:pPr>
          </w:p>
          <w:p>
            <w:pPr>
              <w:rPr>
                <w:rFonts w:ascii="宋体" w:hAnsi="宋体"/>
                <w:sz w:val="30"/>
                <w:szCs w:val="30"/>
              </w:rPr>
            </w:pPr>
          </w:p>
          <w:p>
            <w:pPr>
              <w:rPr>
                <w:rFonts w:hint="eastAsia" w:ascii="宋体" w:hAnsi="宋体"/>
                <w:b/>
                <w:sz w:val="32"/>
              </w:rPr>
            </w:pPr>
          </w:p>
          <w:p>
            <w:pPr>
              <w:rPr>
                <w:rFonts w:hint="eastAsia" w:ascii="宋体" w:hAnsi="宋体"/>
                <w:b/>
                <w:sz w:val="32"/>
              </w:rPr>
            </w:pPr>
          </w:p>
          <w:p>
            <w:pPr>
              <w:rPr>
                <w:rFonts w:ascii="宋体" w:hAnsi="宋体"/>
                <w:b/>
                <w:sz w:val="32"/>
              </w:rPr>
            </w:pPr>
          </w:p>
          <w:p>
            <w:pPr>
              <w:rPr>
                <w:rFonts w:ascii="宋体" w:hAnsi="宋体"/>
                <w:b/>
                <w:sz w:val="32"/>
              </w:rPr>
            </w:pPr>
          </w:p>
          <w:p>
            <w:pPr>
              <w:rPr>
                <w:rFonts w:ascii="宋体" w:hAnsi="宋体"/>
                <w:b/>
                <w:sz w:val="32"/>
              </w:rPr>
            </w:pPr>
          </w:p>
          <w:p>
            <w:pPr>
              <w:rPr>
                <w:rFonts w:hint="eastAsia" w:ascii="宋体" w:hAnsi="宋体"/>
                <w:b/>
                <w:sz w:val="32"/>
              </w:rPr>
            </w:pPr>
          </w:p>
          <w:p>
            <w:pPr>
              <w:jc w:val="center"/>
              <w:rPr>
                <w:rFonts w:hint="eastAsia" w:ascii="宋体" w:hAnsi="宋体"/>
                <w:b/>
                <w:sz w:val="32"/>
              </w:rPr>
            </w:pPr>
            <w:r>
              <w:rPr>
                <w:rFonts w:hint="eastAsia" w:ascii="宋体" w:hAnsi="宋体"/>
                <w:b/>
                <w:sz w:val="32"/>
              </w:rPr>
              <w:t>供应商: （盖单位章）</w:t>
            </w:r>
          </w:p>
          <w:p>
            <w:pPr>
              <w:jc w:val="center"/>
              <w:rPr>
                <w:rFonts w:ascii="宋体" w:hAnsi="宋体"/>
                <w:b/>
                <w:sz w:val="32"/>
              </w:rPr>
            </w:pPr>
          </w:p>
          <w:p>
            <w:pPr>
              <w:jc w:val="center"/>
              <w:rPr>
                <w:rFonts w:hint="eastAsia" w:ascii="宋体" w:hAnsi="宋体"/>
                <w:b/>
                <w:sz w:val="32"/>
              </w:rPr>
            </w:pPr>
            <w:r>
              <w:rPr>
                <w:rFonts w:hint="eastAsia" w:ascii="宋体" w:hAnsi="宋体"/>
                <w:b/>
                <w:sz w:val="32"/>
              </w:rPr>
              <w:t>法定代表人或其授权代表人：（签字）</w:t>
            </w:r>
          </w:p>
          <w:p>
            <w:pPr>
              <w:jc w:val="center"/>
              <w:rPr>
                <w:rFonts w:hint="eastAsia" w:ascii="宋体" w:hAnsi="宋体"/>
                <w:b/>
                <w:sz w:val="32"/>
              </w:rPr>
            </w:pPr>
          </w:p>
          <w:p>
            <w:pPr>
              <w:jc w:val="center"/>
              <w:rPr>
                <w:rFonts w:ascii="宋体" w:hAnsi="宋体"/>
                <w:b/>
                <w:sz w:val="32"/>
              </w:rPr>
            </w:pPr>
          </w:p>
        </w:tc>
      </w:tr>
    </w:tbl>
    <w:p>
      <w:pPr>
        <w:jc w:val="center"/>
        <w:outlineLvl w:val="0"/>
        <w:rPr>
          <w:rFonts w:ascii="宋体" w:hAnsi="宋体"/>
          <w:b/>
          <w:sz w:val="30"/>
          <w:szCs w:val="30"/>
        </w:rPr>
      </w:pPr>
      <w:r>
        <w:rPr>
          <w:rFonts w:ascii="宋体" w:hAnsi="宋体"/>
          <w:b/>
          <w:sz w:val="30"/>
          <w:szCs w:val="30"/>
        </w:rPr>
        <w:br w:type="page"/>
      </w:r>
      <w:bookmarkStart w:id="439" w:name="_Toc491256742"/>
      <w:bookmarkStart w:id="440" w:name="_Toc487142322"/>
      <w:bookmarkStart w:id="441" w:name="_Toc18291"/>
      <w:bookmarkStart w:id="442" w:name="_Toc9713"/>
      <w:r>
        <w:rPr>
          <w:rFonts w:hint="eastAsia" w:ascii="宋体" w:hAnsi="宋体" w:cs="宋体"/>
          <w:b/>
          <w:sz w:val="30"/>
          <w:szCs w:val="30"/>
        </w:rPr>
        <w:t>目</w:t>
      </w:r>
      <w:r>
        <w:rPr>
          <w:rFonts w:ascii="宋体" w:hAnsi="宋体" w:cs="宋体"/>
          <w:b/>
          <w:sz w:val="30"/>
          <w:szCs w:val="30"/>
        </w:rPr>
        <w:t xml:space="preserve">   </w:t>
      </w:r>
      <w:r>
        <w:rPr>
          <w:rFonts w:hint="eastAsia" w:ascii="宋体" w:hAnsi="宋体" w:cs="宋体"/>
          <w:b/>
          <w:sz w:val="30"/>
          <w:szCs w:val="30"/>
        </w:rPr>
        <w:t>录</w:t>
      </w:r>
      <w:bookmarkEnd w:id="439"/>
      <w:bookmarkEnd w:id="440"/>
      <w:bookmarkEnd w:id="441"/>
      <w:bookmarkEnd w:id="442"/>
    </w:p>
    <w:p>
      <w:pPr>
        <w:rPr>
          <w:rFonts w:ascii="宋体" w:hAnsi="宋体"/>
          <w:sz w:val="24"/>
        </w:rPr>
      </w:pPr>
    </w:p>
    <w:p>
      <w:pPr>
        <w:spacing w:line="360" w:lineRule="auto"/>
        <w:outlineLvl w:val="0"/>
        <w:rPr>
          <w:rFonts w:ascii="宋体" w:hAnsi="宋体"/>
          <w:sz w:val="24"/>
          <w:lang w:val="zh-CN"/>
        </w:rPr>
      </w:pPr>
      <w:bookmarkStart w:id="443" w:name="_Toc3105"/>
      <w:bookmarkStart w:id="444" w:name="_Toc21582"/>
      <w:bookmarkStart w:id="445" w:name="_Toc452573437"/>
      <w:bookmarkStart w:id="446" w:name="_Toc497333097"/>
      <w:bookmarkStart w:id="447" w:name="_Toc179632809"/>
      <w:bookmarkStart w:id="448" w:name="_Toc152045789"/>
      <w:bookmarkStart w:id="449" w:name="_Toc152042578"/>
      <w:bookmarkStart w:id="450" w:name="_Toc22436928"/>
      <w:bookmarkStart w:id="451" w:name="_Toc10383302"/>
      <w:r>
        <w:rPr>
          <w:rFonts w:hint="eastAsia" w:ascii="宋体" w:hAnsi="宋体"/>
          <w:sz w:val="24"/>
          <w:lang w:val="zh-CN"/>
        </w:rPr>
        <w:t>（1）响应</w:t>
      </w:r>
      <w:r>
        <w:rPr>
          <w:rFonts w:ascii="宋体" w:hAnsi="宋体"/>
          <w:sz w:val="24"/>
          <w:lang w:val="zh-CN"/>
        </w:rPr>
        <w:t>函</w:t>
      </w:r>
      <w:bookmarkEnd w:id="443"/>
      <w:bookmarkEnd w:id="444"/>
    </w:p>
    <w:p>
      <w:pPr>
        <w:spacing w:line="360" w:lineRule="auto"/>
        <w:outlineLvl w:val="0"/>
        <w:rPr>
          <w:rFonts w:ascii="宋体" w:hAnsi="宋体"/>
          <w:sz w:val="24"/>
          <w:lang w:val="zh-CN"/>
        </w:rPr>
      </w:pPr>
      <w:bookmarkStart w:id="452" w:name="_Toc5463"/>
      <w:bookmarkStart w:id="453" w:name="_Toc7866"/>
      <w:r>
        <w:rPr>
          <w:rFonts w:hint="eastAsia" w:ascii="宋体" w:hAnsi="宋体"/>
          <w:sz w:val="24"/>
          <w:lang w:val="zh-CN"/>
        </w:rPr>
        <w:t>（</w:t>
      </w:r>
      <w:r>
        <w:rPr>
          <w:rFonts w:ascii="宋体" w:hAnsi="宋体"/>
          <w:sz w:val="24"/>
          <w:lang w:val="zh-CN"/>
        </w:rPr>
        <w:t>2</w:t>
      </w:r>
      <w:r>
        <w:rPr>
          <w:rFonts w:hint="eastAsia" w:ascii="宋体" w:hAnsi="宋体"/>
          <w:sz w:val="24"/>
          <w:lang w:val="zh-CN"/>
        </w:rPr>
        <w:t>）报价表</w:t>
      </w:r>
      <w:bookmarkEnd w:id="452"/>
      <w:bookmarkEnd w:id="453"/>
    </w:p>
    <w:p>
      <w:pPr>
        <w:spacing w:line="360" w:lineRule="auto"/>
        <w:outlineLvl w:val="0"/>
        <w:rPr>
          <w:rFonts w:hint="eastAsia" w:ascii="宋体" w:hAnsi="宋体"/>
          <w:sz w:val="24"/>
          <w:lang w:val="zh-CN"/>
        </w:rPr>
      </w:pPr>
      <w:bookmarkStart w:id="454" w:name="_Toc30945"/>
      <w:bookmarkStart w:id="455" w:name="_Toc18913"/>
      <w:r>
        <w:rPr>
          <w:rFonts w:hint="eastAsia" w:ascii="宋体" w:hAnsi="宋体"/>
          <w:sz w:val="24"/>
          <w:lang w:val="zh-CN"/>
        </w:rPr>
        <w:t>（</w:t>
      </w:r>
      <w:r>
        <w:rPr>
          <w:rFonts w:ascii="宋体" w:hAnsi="宋体"/>
          <w:sz w:val="24"/>
          <w:lang w:val="zh-CN"/>
        </w:rPr>
        <w:t>3</w:t>
      </w:r>
      <w:r>
        <w:rPr>
          <w:rFonts w:hint="eastAsia" w:ascii="宋体" w:hAnsi="宋体"/>
          <w:sz w:val="24"/>
          <w:lang w:val="zh-CN"/>
        </w:rPr>
        <w:t>）法定代表人授权委托书</w:t>
      </w:r>
      <w:bookmarkEnd w:id="454"/>
      <w:bookmarkEnd w:id="455"/>
    </w:p>
    <w:p>
      <w:pPr>
        <w:spacing w:line="360" w:lineRule="auto"/>
        <w:outlineLvl w:val="0"/>
        <w:rPr>
          <w:rFonts w:hint="eastAsia" w:ascii="宋体" w:hAnsi="宋体"/>
          <w:sz w:val="24"/>
          <w:lang w:val="zh-CN"/>
        </w:rPr>
      </w:pPr>
      <w:bookmarkStart w:id="456" w:name="_Toc18503"/>
      <w:bookmarkStart w:id="457" w:name="_Toc512"/>
      <w:r>
        <w:rPr>
          <w:rFonts w:hint="eastAsia" w:ascii="宋体" w:hAnsi="宋体"/>
          <w:sz w:val="24"/>
          <w:lang w:val="zh-CN"/>
        </w:rPr>
        <w:t>（</w:t>
      </w:r>
      <w:r>
        <w:rPr>
          <w:rFonts w:ascii="宋体" w:hAnsi="宋体"/>
          <w:sz w:val="24"/>
          <w:lang w:val="zh-CN"/>
        </w:rPr>
        <w:t>4</w:t>
      </w:r>
      <w:r>
        <w:rPr>
          <w:rFonts w:hint="eastAsia" w:ascii="宋体" w:hAnsi="宋体"/>
          <w:sz w:val="24"/>
          <w:lang w:val="zh-CN"/>
        </w:rPr>
        <w:t>）关于交纳</w:t>
      </w:r>
      <w:r>
        <w:rPr>
          <w:rFonts w:ascii="宋体" w:hAnsi="宋体"/>
          <w:sz w:val="24"/>
          <w:lang w:val="zh-CN"/>
        </w:rPr>
        <w:t>服务费</w:t>
      </w:r>
      <w:r>
        <w:rPr>
          <w:rFonts w:hint="eastAsia" w:ascii="宋体" w:hAnsi="宋体"/>
          <w:sz w:val="24"/>
          <w:lang w:val="zh-CN"/>
        </w:rPr>
        <w:t>的</w:t>
      </w:r>
      <w:r>
        <w:rPr>
          <w:rFonts w:ascii="宋体" w:hAnsi="宋体"/>
          <w:sz w:val="24"/>
          <w:lang w:val="zh-CN"/>
        </w:rPr>
        <w:t>承诺</w:t>
      </w:r>
      <w:r>
        <w:rPr>
          <w:rFonts w:hint="eastAsia" w:ascii="宋体" w:hAnsi="宋体"/>
          <w:sz w:val="24"/>
          <w:lang w:val="zh-CN"/>
        </w:rPr>
        <w:t>函</w:t>
      </w:r>
      <w:bookmarkEnd w:id="456"/>
      <w:bookmarkEnd w:id="457"/>
    </w:p>
    <w:p>
      <w:pPr>
        <w:spacing w:line="360" w:lineRule="auto"/>
        <w:outlineLvl w:val="0"/>
        <w:rPr>
          <w:rFonts w:hint="eastAsia" w:ascii="宋体" w:hAnsi="宋体"/>
          <w:sz w:val="24"/>
          <w:lang w:val="zh-CN"/>
        </w:rPr>
      </w:pPr>
      <w:bookmarkStart w:id="458" w:name="_Toc4987"/>
      <w:bookmarkStart w:id="459" w:name="_Toc5213"/>
      <w:r>
        <w:rPr>
          <w:rFonts w:hint="eastAsia" w:ascii="宋体" w:hAnsi="宋体"/>
          <w:sz w:val="24"/>
          <w:lang w:val="zh-CN"/>
        </w:rPr>
        <w:t>（</w:t>
      </w:r>
      <w:r>
        <w:rPr>
          <w:rFonts w:ascii="宋体" w:hAnsi="宋体"/>
          <w:sz w:val="24"/>
          <w:lang w:val="zh-CN"/>
        </w:rPr>
        <w:t>5</w:t>
      </w:r>
      <w:r>
        <w:rPr>
          <w:rFonts w:hint="eastAsia" w:ascii="宋体" w:hAnsi="宋体"/>
          <w:sz w:val="24"/>
          <w:lang w:val="zh-CN"/>
        </w:rPr>
        <w:t>）商务和技术偏差表</w:t>
      </w:r>
      <w:bookmarkEnd w:id="458"/>
      <w:bookmarkEnd w:id="459"/>
    </w:p>
    <w:p>
      <w:pPr>
        <w:spacing w:line="360" w:lineRule="auto"/>
        <w:outlineLvl w:val="0"/>
        <w:rPr>
          <w:rFonts w:hint="eastAsia" w:ascii="宋体" w:hAnsi="宋体"/>
          <w:sz w:val="24"/>
          <w:lang w:val="zh-CN"/>
        </w:rPr>
      </w:pPr>
      <w:bookmarkStart w:id="460" w:name="_Toc19677"/>
      <w:bookmarkStart w:id="461" w:name="_Toc14670"/>
      <w:r>
        <w:rPr>
          <w:rFonts w:hint="eastAsia" w:ascii="宋体" w:hAnsi="宋体"/>
          <w:sz w:val="24"/>
          <w:lang w:val="zh-CN"/>
        </w:rPr>
        <w:t>（6）资格审查资料</w:t>
      </w:r>
      <w:bookmarkEnd w:id="460"/>
      <w:bookmarkEnd w:id="461"/>
    </w:p>
    <w:p>
      <w:pPr>
        <w:spacing w:line="360" w:lineRule="auto"/>
        <w:outlineLvl w:val="0"/>
        <w:rPr>
          <w:rFonts w:hint="eastAsia" w:ascii="宋体" w:hAnsi="宋体"/>
          <w:sz w:val="24"/>
          <w:lang w:val="zh-CN"/>
        </w:rPr>
      </w:pPr>
      <w:bookmarkStart w:id="462" w:name="_Toc18126"/>
      <w:bookmarkStart w:id="463" w:name="_Toc17706"/>
      <w:r>
        <w:rPr>
          <w:rFonts w:hint="eastAsia" w:ascii="宋体" w:hAnsi="宋体"/>
          <w:sz w:val="24"/>
          <w:lang w:val="zh-CN"/>
        </w:rPr>
        <w:t>（7）项目货物技术特性逐条逐项响应文件</w:t>
      </w:r>
      <w:bookmarkEnd w:id="462"/>
      <w:bookmarkEnd w:id="463"/>
    </w:p>
    <w:p>
      <w:pPr>
        <w:spacing w:line="360" w:lineRule="auto"/>
        <w:outlineLvl w:val="0"/>
        <w:rPr>
          <w:rFonts w:hint="eastAsia" w:ascii="宋体" w:hAnsi="宋体"/>
          <w:sz w:val="24"/>
          <w:lang w:val="zh-CN"/>
        </w:rPr>
      </w:pPr>
      <w:bookmarkStart w:id="464" w:name="_Toc14338"/>
      <w:bookmarkStart w:id="465" w:name="_Toc20118"/>
      <w:r>
        <w:rPr>
          <w:rFonts w:hint="eastAsia" w:ascii="宋体" w:hAnsi="宋体"/>
          <w:sz w:val="24"/>
          <w:lang w:val="zh-CN"/>
        </w:rPr>
        <w:t>（8）商务技术评审要素中所需内容</w:t>
      </w:r>
      <w:bookmarkEnd w:id="464"/>
      <w:bookmarkEnd w:id="465"/>
    </w:p>
    <w:p>
      <w:pPr>
        <w:spacing w:line="360" w:lineRule="auto"/>
        <w:outlineLvl w:val="0"/>
        <w:rPr>
          <w:rFonts w:hint="default" w:eastAsia="宋体"/>
          <w:lang w:val="en-US" w:eastAsia="zh-CN"/>
        </w:rPr>
      </w:pPr>
      <w:r>
        <w:rPr>
          <w:rFonts w:hint="eastAsia" w:ascii="宋体" w:hAnsi="宋体"/>
          <w:sz w:val="24"/>
          <w:lang w:val="zh-CN"/>
        </w:rPr>
        <w:t>（</w:t>
      </w:r>
      <w:r>
        <w:rPr>
          <w:rFonts w:hint="eastAsia" w:ascii="宋体" w:hAnsi="宋体"/>
          <w:sz w:val="24"/>
          <w:lang w:val="en-US" w:eastAsia="zh-CN"/>
        </w:rPr>
        <w:t>9</w:t>
      </w:r>
      <w:r>
        <w:rPr>
          <w:rFonts w:hint="eastAsia" w:ascii="宋体" w:hAnsi="宋体"/>
          <w:sz w:val="24"/>
          <w:lang w:val="zh-CN"/>
        </w:rPr>
        <w:t>）</w:t>
      </w:r>
      <w:r>
        <w:rPr>
          <w:rFonts w:hint="eastAsia" w:ascii="宋体" w:hAnsi="宋体"/>
          <w:sz w:val="24"/>
          <w:lang w:val="en-US" w:eastAsia="zh-CN"/>
        </w:rPr>
        <w:t>服务方案</w:t>
      </w:r>
    </w:p>
    <w:p>
      <w:pPr>
        <w:spacing w:after="240" w:line="360" w:lineRule="auto"/>
        <w:jc w:val="left"/>
        <w:outlineLvl w:val="0"/>
        <w:rPr>
          <w:rFonts w:ascii="宋体" w:hAnsi="宋体"/>
          <w:b/>
          <w:sz w:val="28"/>
          <w:szCs w:val="32"/>
          <w:lang w:val="zh-CN"/>
        </w:rPr>
      </w:pPr>
      <w:r>
        <w:rPr>
          <w:rFonts w:ascii="宋体" w:hAnsi="宋体"/>
        </w:rPr>
        <w:br w:type="page"/>
      </w:r>
      <w:bookmarkEnd w:id="445"/>
      <w:bookmarkEnd w:id="446"/>
      <w:bookmarkEnd w:id="447"/>
      <w:bookmarkEnd w:id="448"/>
      <w:bookmarkEnd w:id="449"/>
      <w:bookmarkEnd w:id="450"/>
      <w:bookmarkEnd w:id="451"/>
      <w:bookmarkStart w:id="466" w:name="_Toc31816"/>
      <w:bookmarkStart w:id="467" w:name="_Toc11065"/>
      <w:bookmarkStart w:id="468" w:name="_Toc530562603"/>
      <w:bookmarkStart w:id="469" w:name="_Toc536453260"/>
      <w:r>
        <w:rPr>
          <w:rFonts w:hint="eastAsia" w:ascii="宋体" w:hAnsi="宋体"/>
          <w:b/>
          <w:snapToGrid w:val="0"/>
          <w:sz w:val="28"/>
          <w:szCs w:val="32"/>
        </w:rPr>
        <w:t>一、响应</w:t>
      </w:r>
      <w:r>
        <w:rPr>
          <w:rFonts w:ascii="宋体" w:hAnsi="宋体"/>
          <w:b/>
          <w:snapToGrid w:val="0"/>
          <w:sz w:val="28"/>
          <w:szCs w:val="32"/>
        </w:rPr>
        <w:t>函</w:t>
      </w:r>
      <w:bookmarkEnd w:id="466"/>
      <w:bookmarkEnd w:id="467"/>
      <w:bookmarkEnd w:id="468"/>
      <w:bookmarkEnd w:id="469"/>
    </w:p>
    <w:p>
      <w:pPr>
        <w:spacing w:before="240" w:line="0" w:lineRule="atLeast"/>
        <w:rPr>
          <w:rFonts w:ascii="宋体" w:hAnsi="宋体"/>
          <w:szCs w:val="21"/>
        </w:rPr>
      </w:pPr>
      <w:r>
        <w:rPr>
          <w:rFonts w:ascii="宋体" w:hAnsi="宋体"/>
          <w:szCs w:val="21"/>
          <w:u w:val="single"/>
        </w:rPr>
        <w:t xml:space="preserve">                        </w:t>
      </w:r>
      <w:r>
        <w:rPr>
          <w:rFonts w:ascii="宋体" w:hAnsi="宋体"/>
          <w:szCs w:val="21"/>
        </w:rPr>
        <w:t>（采购人名称）：</w:t>
      </w:r>
    </w:p>
    <w:p>
      <w:pPr>
        <w:spacing w:line="0" w:lineRule="atLeast"/>
        <w:rPr>
          <w:rFonts w:ascii="宋体" w:hAnsi="宋体"/>
          <w:szCs w:val="21"/>
        </w:rPr>
      </w:pPr>
    </w:p>
    <w:p>
      <w:pPr>
        <w:spacing w:line="360" w:lineRule="auto"/>
        <w:ind w:firstLine="420" w:firstLineChars="200"/>
        <w:rPr>
          <w:rFonts w:hint="eastAsia" w:ascii="宋体" w:hAnsi="宋体"/>
          <w:szCs w:val="21"/>
        </w:rPr>
      </w:pPr>
      <w:r>
        <w:rPr>
          <w:rFonts w:ascii="宋体" w:hAnsi="宋体"/>
          <w:szCs w:val="21"/>
        </w:rPr>
        <w:t>1．我方已仔细研究了</w:t>
      </w:r>
      <w:r>
        <w:rPr>
          <w:rFonts w:hint="eastAsia" w:ascii="宋体" w:hAnsi="宋体"/>
          <w:b/>
          <w:szCs w:val="21"/>
          <w:u w:val="single"/>
        </w:rPr>
        <w:t xml:space="preserve">（项目名称）                                    </w:t>
      </w:r>
      <w:r>
        <w:rPr>
          <w:rFonts w:hint="eastAsia" w:ascii="宋体" w:hAnsi="宋体"/>
          <w:szCs w:val="21"/>
        </w:rPr>
        <w:t>采购文件</w:t>
      </w:r>
      <w:r>
        <w:rPr>
          <w:rFonts w:ascii="宋体" w:hAnsi="宋体"/>
          <w:szCs w:val="21"/>
        </w:rPr>
        <w:t>的全部内容，愿意以人民币（大写）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r>
        <w:rPr>
          <w:rFonts w:ascii="宋体" w:hAnsi="宋体"/>
          <w:szCs w:val="21"/>
        </w:rPr>
        <w:t>（¥</w:t>
      </w:r>
      <w:r>
        <w:rPr>
          <w:rFonts w:ascii="宋体" w:hAnsi="宋体"/>
          <w:szCs w:val="21"/>
          <w:u w:val="single"/>
        </w:rPr>
        <w:t xml:space="preserve">           </w:t>
      </w:r>
      <w:r>
        <w:rPr>
          <w:rFonts w:ascii="宋体" w:hAnsi="宋体"/>
          <w:szCs w:val="21"/>
        </w:rPr>
        <w:t>）的总报价</w:t>
      </w:r>
      <w:r>
        <w:rPr>
          <w:rFonts w:hint="eastAsia" w:ascii="宋体" w:hAnsi="宋体"/>
          <w:szCs w:val="21"/>
        </w:rPr>
        <w:t>（含税）</w:t>
      </w:r>
      <w:r>
        <w:rPr>
          <w:rFonts w:ascii="宋体" w:hAnsi="宋体"/>
          <w:szCs w:val="21"/>
        </w:rPr>
        <w:t>，按合同约定</w:t>
      </w:r>
      <w:r>
        <w:rPr>
          <w:rFonts w:hint="eastAsia" w:ascii="宋体" w:hAnsi="宋体"/>
          <w:szCs w:val="21"/>
        </w:rPr>
        <w:t>供货。</w:t>
      </w:r>
    </w:p>
    <w:p>
      <w:pPr>
        <w:spacing w:line="360" w:lineRule="auto"/>
        <w:ind w:firstLine="420" w:firstLineChars="200"/>
        <w:rPr>
          <w:rFonts w:hint="eastAsia" w:ascii="宋体" w:hAnsi="宋体"/>
          <w:szCs w:val="21"/>
        </w:rPr>
      </w:pPr>
      <w:r>
        <w:rPr>
          <w:rFonts w:ascii="宋体" w:hAnsi="宋体"/>
          <w:szCs w:val="21"/>
        </w:rPr>
        <w:t>2．我公司承诺</w:t>
      </w:r>
      <w:r>
        <w:rPr>
          <w:rFonts w:hint="eastAsia" w:ascii="宋体" w:hAnsi="宋体"/>
          <w:szCs w:val="21"/>
        </w:rPr>
        <w:t>响应</w:t>
      </w:r>
      <w:r>
        <w:rPr>
          <w:rFonts w:ascii="宋体" w:hAnsi="宋体"/>
          <w:szCs w:val="21"/>
        </w:rPr>
        <w:t>文件在</w:t>
      </w:r>
      <w:r>
        <w:rPr>
          <w:rFonts w:hint="eastAsia" w:ascii="宋体" w:hAnsi="宋体"/>
          <w:szCs w:val="21"/>
        </w:rPr>
        <w:t>递交</w:t>
      </w:r>
      <w:r>
        <w:rPr>
          <w:rFonts w:ascii="宋体" w:hAnsi="宋体"/>
          <w:szCs w:val="21"/>
        </w:rPr>
        <w:t>文件截止时间后的90天内有效，在此期间</w:t>
      </w:r>
      <w:r>
        <w:rPr>
          <w:rFonts w:hint="eastAsia" w:ascii="宋体" w:hAnsi="宋体"/>
          <w:szCs w:val="21"/>
        </w:rPr>
        <w:t>响应</w:t>
      </w:r>
      <w:r>
        <w:rPr>
          <w:rFonts w:ascii="宋体" w:hAnsi="宋体"/>
          <w:szCs w:val="21"/>
        </w:rPr>
        <w:t>文件对我方一直具有约束力。我方保证在</w:t>
      </w:r>
      <w:r>
        <w:rPr>
          <w:rFonts w:hint="eastAsia" w:ascii="宋体" w:hAnsi="宋体"/>
          <w:szCs w:val="21"/>
        </w:rPr>
        <w:t>响应</w:t>
      </w:r>
      <w:r>
        <w:rPr>
          <w:rFonts w:ascii="宋体" w:hAnsi="宋体"/>
          <w:szCs w:val="21"/>
        </w:rPr>
        <w:t>文件有效期内不撤销</w:t>
      </w:r>
      <w:r>
        <w:rPr>
          <w:rFonts w:hint="eastAsia" w:ascii="宋体" w:hAnsi="宋体"/>
          <w:szCs w:val="21"/>
        </w:rPr>
        <w:t>响应</w:t>
      </w:r>
      <w:r>
        <w:rPr>
          <w:rFonts w:ascii="宋体" w:hAnsi="宋体"/>
          <w:szCs w:val="21"/>
        </w:rPr>
        <w:t>文件，除</w:t>
      </w:r>
      <w:r>
        <w:rPr>
          <w:rFonts w:hint="eastAsia" w:ascii="宋体" w:hAnsi="宋体"/>
          <w:szCs w:val="21"/>
        </w:rPr>
        <w:t>采购</w:t>
      </w:r>
      <w:r>
        <w:rPr>
          <w:rFonts w:ascii="宋体" w:hAnsi="宋体"/>
          <w:szCs w:val="21"/>
        </w:rPr>
        <w:t>文件另有规定外，不修改</w:t>
      </w:r>
      <w:r>
        <w:rPr>
          <w:rFonts w:hint="eastAsia" w:ascii="宋体" w:hAnsi="宋体"/>
          <w:szCs w:val="21"/>
        </w:rPr>
        <w:t>响应</w:t>
      </w:r>
      <w:r>
        <w:rPr>
          <w:rFonts w:ascii="宋体" w:hAnsi="宋体"/>
          <w:szCs w:val="21"/>
        </w:rPr>
        <w:t>文件。如撤销或修改</w:t>
      </w:r>
      <w:r>
        <w:rPr>
          <w:rFonts w:hint="eastAsia" w:ascii="宋体" w:hAnsi="宋体"/>
          <w:szCs w:val="21"/>
        </w:rPr>
        <w:t>响应</w:t>
      </w:r>
      <w:r>
        <w:rPr>
          <w:rFonts w:ascii="宋体" w:hAnsi="宋体"/>
          <w:szCs w:val="21"/>
        </w:rPr>
        <w:t>文件，自愿承担由此引起的法律责任。</w:t>
      </w:r>
    </w:p>
    <w:p>
      <w:pPr>
        <w:spacing w:line="360" w:lineRule="auto"/>
        <w:ind w:firstLine="420" w:firstLineChars="200"/>
        <w:rPr>
          <w:rFonts w:ascii="宋体" w:hAnsi="宋体"/>
          <w:szCs w:val="21"/>
        </w:rPr>
      </w:pPr>
      <w:r>
        <w:rPr>
          <w:rFonts w:ascii="宋体" w:hAnsi="宋体"/>
          <w:szCs w:val="21"/>
        </w:rPr>
        <w:t>3</w:t>
      </w:r>
      <w:r>
        <w:rPr>
          <w:rFonts w:hint="eastAsia" w:ascii="宋体" w:hAnsi="宋体"/>
          <w:szCs w:val="21"/>
        </w:rPr>
        <w:t>.我方的响应文件包括下列内容：</w:t>
      </w:r>
    </w:p>
    <w:p>
      <w:pPr>
        <w:spacing w:line="360" w:lineRule="auto"/>
        <w:ind w:firstLine="420" w:firstLineChars="200"/>
        <w:rPr>
          <w:rFonts w:ascii="宋体" w:hAnsi="宋体"/>
          <w:szCs w:val="21"/>
        </w:rPr>
      </w:pPr>
      <w:r>
        <w:rPr>
          <w:rFonts w:hint="eastAsia" w:ascii="宋体" w:hAnsi="宋体"/>
          <w:szCs w:val="21"/>
        </w:rPr>
        <w:t>（1）响应</w:t>
      </w:r>
      <w:r>
        <w:rPr>
          <w:rFonts w:ascii="宋体" w:hAnsi="宋体"/>
          <w:szCs w:val="21"/>
        </w:rPr>
        <w:t>函</w:t>
      </w:r>
    </w:p>
    <w:p>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）货物清单报价表</w:t>
      </w:r>
    </w:p>
    <w:p>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3</w:t>
      </w:r>
      <w:r>
        <w:rPr>
          <w:rFonts w:hint="eastAsia" w:ascii="宋体" w:hAnsi="宋体"/>
          <w:szCs w:val="21"/>
        </w:rPr>
        <w:t>）法定代表人授权委托书</w:t>
      </w:r>
    </w:p>
    <w:p>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）关于交纳</w:t>
      </w:r>
      <w:r>
        <w:rPr>
          <w:rFonts w:ascii="宋体" w:hAnsi="宋体"/>
          <w:szCs w:val="21"/>
        </w:rPr>
        <w:t>服务费</w:t>
      </w:r>
      <w:r>
        <w:rPr>
          <w:rFonts w:hint="eastAsia" w:ascii="宋体" w:hAnsi="宋体"/>
          <w:szCs w:val="21"/>
        </w:rPr>
        <w:t>的</w:t>
      </w:r>
      <w:r>
        <w:rPr>
          <w:rFonts w:ascii="宋体" w:hAnsi="宋体"/>
          <w:szCs w:val="21"/>
        </w:rPr>
        <w:t>承诺</w:t>
      </w:r>
      <w:r>
        <w:rPr>
          <w:rFonts w:hint="eastAsia" w:ascii="宋体" w:hAnsi="宋体"/>
          <w:szCs w:val="21"/>
        </w:rPr>
        <w:t>函</w:t>
      </w:r>
    </w:p>
    <w:p>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）商务和技术偏差表</w:t>
      </w:r>
    </w:p>
    <w:p>
      <w:pPr>
        <w:spacing w:line="360" w:lineRule="auto"/>
        <w:ind w:firstLine="420" w:firstLineChars="200"/>
        <w:rPr>
          <w:rFonts w:hint="eastAsia" w:ascii="宋体" w:hAnsi="宋体"/>
          <w:szCs w:val="21"/>
        </w:rPr>
      </w:pPr>
      <w:r>
        <w:rPr>
          <w:rFonts w:hint="eastAsia" w:ascii="宋体" w:hAnsi="宋体"/>
          <w:szCs w:val="21"/>
        </w:rPr>
        <w:t>（6）资格审查资料</w:t>
      </w:r>
    </w:p>
    <w:p>
      <w:pPr>
        <w:spacing w:line="360" w:lineRule="auto"/>
        <w:ind w:firstLine="420" w:firstLineChars="200"/>
        <w:rPr>
          <w:rFonts w:ascii="宋体" w:hAnsi="宋体"/>
          <w:szCs w:val="21"/>
        </w:rPr>
      </w:pPr>
      <w:r>
        <w:rPr>
          <w:rFonts w:hint="eastAsia" w:ascii="宋体" w:hAnsi="宋体"/>
          <w:szCs w:val="21"/>
        </w:rPr>
        <w:t>（7）项目货物技术特性逐条逐项响应文件</w:t>
      </w:r>
    </w:p>
    <w:p>
      <w:pPr>
        <w:spacing w:line="360" w:lineRule="auto"/>
        <w:ind w:firstLine="525" w:firstLineChars="250"/>
        <w:rPr>
          <w:rFonts w:hint="eastAsia" w:ascii="宋体" w:hAnsi="宋体"/>
          <w:szCs w:val="21"/>
        </w:rPr>
      </w:pPr>
      <w:r>
        <w:rPr>
          <w:rFonts w:ascii="宋体" w:hAnsi="宋体"/>
          <w:szCs w:val="21"/>
        </w:rPr>
        <w:t>……</w:t>
      </w:r>
    </w:p>
    <w:p>
      <w:pPr>
        <w:spacing w:line="360" w:lineRule="auto"/>
        <w:ind w:firstLine="420" w:firstLineChars="200"/>
        <w:rPr>
          <w:rFonts w:ascii="宋体" w:hAnsi="宋体"/>
          <w:szCs w:val="21"/>
        </w:rPr>
      </w:pPr>
      <w:r>
        <w:rPr>
          <w:rFonts w:hint="eastAsia" w:ascii="宋体" w:hAnsi="宋体"/>
          <w:szCs w:val="21"/>
        </w:rPr>
        <w:t>响应文件的上述组成部分如存在内容不一致的，以响应函为准。</w:t>
      </w:r>
    </w:p>
    <w:p>
      <w:pPr>
        <w:spacing w:line="360" w:lineRule="auto"/>
        <w:ind w:firstLine="420" w:firstLineChars="200"/>
        <w:rPr>
          <w:rFonts w:ascii="宋体" w:hAnsi="宋体"/>
          <w:szCs w:val="21"/>
        </w:rPr>
      </w:pPr>
      <w:r>
        <w:rPr>
          <w:rFonts w:hint="eastAsia" w:ascii="宋体" w:hAnsi="宋体"/>
          <w:szCs w:val="21"/>
        </w:rPr>
        <w:t>3.我方承诺除商务和技术偏差表列出的偏差外，我方响应采购文件的全部要求。</w:t>
      </w:r>
    </w:p>
    <w:p>
      <w:pPr>
        <w:spacing w:line="360" w:lineRule="auto"/>
        <w:ind w:firstLine="420" w:firstLineChars="200"/>
        <w:rPr>
          <w:rFonts w:ascii="宋体" w:hAnsi="宋体"/>
          <w:szCs w:val="21"/>
        </w:rPr>
      </w:pPr>
      <w:r>
        <w:rPr>
          <w:rFonts w:ascii="宋体" w:hAnsi="宋体"/>
          <w:szCs w:val="21"/>
        </w:rPr>
        <w:t>4</w:t>
      </w:r>
      <w:r>
        <w:rPr>
          <w:rFonts w:hint="eastAsia" w:ascii="宋体" w:hAnsi="宋体"/>
          <w:szCs w:val="21"/>
        </w:rPr>
        <w:t>.如我方成交，我方承诺：</w:t>
      </w:r>
    </w:p>
    <w:p>
      <w:pPr>
        <w:spacing w:line="360" w:lineRule="auto"/>
        <w:ind w:firstLine="420" w:firstLineChars="200"/>
        <w:rPr>
          <w:rFonts w:ascii="宋体" w:hAnsi="宋体"/>
          <w:szCs w:val="21"/>
        </w:rPr>
      </w:pPr>
      <w:r>
        <w:rPr>
          <w:rFonts w:hint="eastAsia" w:ascii="宋体" w:hAnsi="宋体"/>
          <w:szCs w:val="21"/>
        </w:rPr>
        <w:t>（1）在收到成交通知书后，在成交通知书规定的期限内与你方签订合同；</w:t>
      </w:r>
    </w:p>
    <w:p>
      <w:pPr>
        <w:spacing w:line="360" w:lineRule="auto"/>
        <w:ind w:firstLine="420" w:firstLineChars="200"/>
        <w:rPr>
          <w:rFonts w:ascii="宋体" w:hAnsi="宋体"/>
          <w:szCs w:val="21"/>
        </w:rPr>
      </w:pPr>
      <w:r>
        <w:rPr>
          <w:rFonts w:hint="eastAsia" w:ascii="宋体" w:hAnsi="宋体"/>
          <w:szCs w:val="21"/>
        </w:rPr>
        <w:t>（2）在签订合同时不向你方提出附加条件；</w:t>
      </w:r>
    </w:p>
    <w:p>
      <w:pPr>
        <w:spacing w:line="360" w:lineRule="auto"/>
        <w:ind w:firstLine="420" w:firstLineChars="200"/>
        <w:rPr>
          <w:rFonts w:ascii="宋体" w:hAnsi="宋体"/>
          <w:szCs w:val="21"/>
        </w:rPr>
      </w:pPr>
      <w:r>
        <w:rPr>
          <w:rFonts w:hint="eastAsia" w:ascii="宋体" w:hAnsi="宋体"/>
          <w:szCs w:val="21"/>
        </w:rPr>
        <w:t>（3）按照采购文件要求提交履约保证金；</w:t>
      </w:r>
    </w:p>
    <w:p>
      <w:pPr>
        <w:spacing w:line="360" w:lineRule="auto"/>
        <w:ind w:firstLine="420" w:firstLineChars="200"/>
        <w:rPr>
          <w:rFonts w:ascii="宋体" w:hAnsi="宋体"/>
          <w:szCs w:val="21"/>
        </w:rPr>
      </w:pPr>
      <w:r>
        <w:rPr>
          <w:rFonts w:hint="eastAsia" w:ascii="宋体" w:hAnsi="宋体"/>
          <w:szCs w:val="21"/>
        </w:rPr>
        <w:t>（4）在合同约定的期限内完成合同规定的全部义务。</w:t>
      </w:r>
    </w:p>
    <w:p>
      <w:pPr>
        <w:spacing w:line="360" w:lineRule="auto"/>
        <w:ind w:firstLine="420" w:firstLineChars="200"/>
        <w:rPr>
          <w:rFonts w:ascii="宋体" w:hAnsi="宋体"/>
          <w:szCs w:val="21"/>
        </w:rPr>
      </w:pPr>
      <w:r>
        <w:rPr>
          <w:rFonts w:ascii="宋体" w:hAnsi="宋体"/>
          <w:szCs w:val="21"/>
        </w:rPr>
        <w:t>5</w:t>
      </w:r>
      <w:r>
        <w:rPr>
          <w:rFonts w:hint="eastAsia" w:ascii="宋体" w:hAnsi="宋体"/>
          <w:szCs w:val="21"/>
        </w:rPr>
        <w:t>.我方在此声明，所递交的响应文件及有关资料内容完整、真实和准确，且不存在第一章“采购公告”中规定的供应商不得存在的情形。</w:t>
      </w:r>
    </w:p>
    <w:p>
      <w:pPr>
        <w:spacing w:line="360" w:lineRule="auto"/>
        <w:ind w:firstLine="420" w:firstLineChars="200"/>
        <w:rPr>
          <w:rFonts w:ascii="宋体" w:hAnsi="宋体"/>
          <w:szCs w:val="21"/>
        </w:rPr>
      </w:pPr>
      <w:r>
        <w:rPr>
          <w:rFonts w:ascii="宋体" w:hAnsi="宋体"/>
          <w:szCs w:val="21"/>
        </w:rPr>
        <w:t>6</w:t>
      </w:r>
      <w:r>
        <w:rPr>
          <w:rFonts w:hint="eastAsia" w:ascii="宋体" w:hAnsi="宋体"/>
          <w:szCs w:val="21"/>
        </w:rPr>
        <w:t>.____________________________________（其他补充说明）</w:t>
      </w:r>
    </w:p>
    <w:p>
      <w:pPr>
        <w:spacing w:line="360" w:lineRule="auto"/>
        <w:ind w:firstLine="2520" w:firstLineChars="1200"/>
        <w:rPr>
          <w:rFonts w:ascii="宋体" w:hAnsi="宋体"/>
          <w:szCs w:val="21"/>
        </w:rPr>
      </w:pPr>
      <w:r>
        <w:rPr>
          <w:rFonts w:hint="eastAsia" w:ascii="宋体" w:hAnsi="宋体"/>
          <w:szCs w:val="21"/>
        </w:rPr>
        <w:t>供应商：</w:t>
      </w:r>
      <w:r>
        <w:rPr>
          <w:rFonts w:ascii="宋体" w:hAnsi="宋体"/>
          <w:szCs w:val="21"/>
        </w:rPr>
        <w:t>：</w:t>
      </w:r>
      <w:r>
        <w:rPr>
          <w:rFonts w:ascii="宋体" w:hAnsi="宋体"/>
          <w:szCs w:val="21"/>
          <w:u w:val="single"/>
        </w:rPr>
        <w:t xml:space="preserve">                      </w:t>
      </w:r>
      <w:r>
        <w:rPr>
          <w:rFonts w:ascii="宋体" w:hAnsi="宋体"/>
          <w:szCs w:val="21"/>
        </w:rPr>
        <w:t>（盖单位章）</w:t>
      </w:r>
    </w:p>
    <w:p>
      <w:pPr>
        <w:spacing w:line="360" w:lineRule="auto"/>
        <w:ind w:firstLine="2520" w:firstLineChars="1200"/>
        <w:rPr>
          <w:rFonts w:ascii="宋体" w:hAnsi="宋体"/>
          <w:szCs w:val="21"/>
        </w:rPr>
      </w:pPr>
      <w:r>
        <w:rPr>
          <w:rFonts w:ascii="宋体" w:hAnsi="宋体"/>
          <w:szCs w:val="21"/>
        </w:rPr>
        <w:t>法定代表人或其委托代理人：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（签字）</w:t>
      </w:r>
    </w:p>
    <w:p>
      <w:pPr>
        <w:spacing w:line="360" w:lineRule="auto"/>
        <w:ind w:firstLine="2520" w:firstLineChars="1200"/>
        <w:rPr>
          <w:rFonts w:ascii="宋体" w:hAnsi="宋体"/>
          <w:szCs w:val="21"/>
        </w:rPr>
      </w:pPr>
      <w:r>
        <w:rPr>
          <w:rFonts w:ascii="宋体" w:hAnsi="宋体"/>
          <w:szCs w:val="21"/>
        </w:rPr>
        <w:t>地址：</w:t>
      </w:r>
      <w:r>
        <w:rPr>
          <w:rFonts w:ascii="宋体" w:hAnsi="宋体"/>
          <w:szCs w:val="21"/>
          <w:u w:val="single"/>
        </w:rPr>
        <w:t xml:space="preserve">                                     </w:t>
      </w:r>
    </w:p>
    <w:p>
      <w:pPr>
        <w:spacing w:line="360" w:lineRule="auto"/>
        <w:ind w:firstLine="2520" w:firstLineChars="1200"/>
        <w:rPr>
          <w:rFonts w:ascii="宋体" w:hAnsi="宋体"/>
          <w:szCs w:val="21"/>
        </w:rPr>
      </w:pPr>
      <w:r>
        <w:rPr>
          <w:rFonts w:ascii="宋体" w:hAnsi="宋体"/>
          <w:szCs w:val="21"/>
        </w:rPr>
        <w:t>网址：</w:t>
      </w:r>
      <w:r>
        <w:rPr>
          <w:rFonts w:ascii="宋体" w:hAnsi="宋体"/>
          <w:szCs w:val="21"/>
          <w:u w:val="single"/>
        </w:rPr>
        <w:t xml:space="preserve">                                     </w:t>
      </w:r>
    </w:p>
    <w:p>
      <w:pPr>
        <w:spacing w:line="360" w:lineRule="auto"/>
        <w:ind w:firstLine="2520" w:firstLineChars="1200"/>
        <w:rPr>
          <w:rFonts w:ascii="宋体" w:hAnsi="宋体"/>
          <w:szCs w:val="21"/>
        </w:rPr>
      </w:pPr>
      <w:r>
        <w:rPr>
          <w:rFonts w:ascii="宋体" w:hAnsi="宋体"/>
          <w:szCs w:val="21"/>
        </w:rPr>
        <w:t>电话：</w:t>
      </w:r>
      <w:r>
        <w:rPr>
          <w:rFonts w:ascii="宋体" w:hAnsi="宋体"/>
          <w:szCs w:val="21"/>
          <w:u w:val="single"/>
        </w:rPr>
        <w:t xml:space="preserve">                                     </w:t>
      </w:r>
    </w:p>
    <w:p>
      <w:pPr>
        <w:spacing w:line="360" w:lineRule="auto"/>
        <w:ind w:firstLine="2520" w:firstLineChars="1200"/>
        <w:rPr>
          <w:rFonts w:ascii="宋体" w:hAnsi="宋体"/>
          <w:szCs w:val="21"/>
        </w:rPr>
      </w:pPr>
      <w:r>
        <w:rPr>
          <w:rFonts w:ascii="宋体" w:hAnsi="宋体"/>
          <w:szCs w:val="21"/>
        </w:rPr>
        <w:t>邮政编码：</w:t>
      </w:r>
      <w:r>
        <w:rPr>
          <w:rFonts w:ascii="宋体" w:hAnsi="宋体"/>
          <w:szCs w:val="21"/>
          <w:u w:val="single"/>
        </w:rPr>
        <w:t xml:space="preserve">                                 </w:t>
      </w:r>
    </w:p>
    <w:p>
      <w:pPr>
        <w:spacing w:line="360" w:lineRule="auto"/>
        <w:ind w:firstLine="3360" w:firstLineChars="1600"/>
        <w:rPr>
          <w:rFonts w:hint="eastAsia" w:ascii="宋体" w:hAnsi="宋体"/>
          <w:szCs w:val="21"/>
        </w:rPr>
      </w:pP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bookmarkStart w:id="470" w:name="_Toc364271762"/>
      <w:bookmarkStart w:id="471" w:name="_Toc363835719"/>
      <w:bookmarkStart w:id="472" w:name="_Toc398899680"/>
      <w:bookmarkStart w:id="473" w:name="_Toc354421187"/>
      <w:bookmarkStart w:id="474" w:name="_Toc419191594"/>
      <w:bookmarkStart w:id="475" w:name="_Toc410826668"/>
    </w:p>
    <w:p>
      <w:pPr>
        <w:jc w:val="left"/>
        <w:outlineLvl w:val="0"/>
        <w:rPr>
          <w:rFonts w:ascii="宋体" w:hAnsi="宋体"/>
          <w:b/>
          <w:snapToGrid w:val="0"/>
          <w:sz w:val="28"/>
          <w:szCs w:val="32"/>
        </w:rPr>
      </w:pPr>
      <w:bookmarkStart w:id="476" w:name="_Toc451979348"/>
      <w:bookmarkStart w:id="477" w:name="_Toc451936316"/>
      <w:bookmarkStart w:id="478" w:name="_Toc451936148"/>
      <w:bookmarkStart w:id="479" w:name="_Toc451978336"/>
      <w:bookmarkStart w:id="480" w:name="_Toc439495331"/>
      <w:bookmarkStart w:id="481" w:name="_Toc451186879"/>
      <w:bookmarkStart w:id="482" w:name="_Toc451330054"/>
      <w:bookmarkStart w:id="483" w:name="_Toc451936351"/>
      <w:bookmarkStart w:id="484" w:name="_Toc451978826"/>
      <w:bookmarkStart w:id="485" w:name="_Toc451979433"/>
      <w:bookmarkStart w:id="486" w:name="_Toc451979512"/>
      <w:bookmarkStart w:id="487" w:name="_Toc451937323"/>
      <w:bookmarkStart w:id="488" w:name="_Toc451329479"/>
      <w:bookmarkStart w:id="489" w:name="_Toc451186701"/>
      <w:bookmarkStart w:id="490" w:name="_Toc451270323"/>
      <w:bookmarkStart w:id="491" w:name="_Toc451937275"/>
      <w:r>
        <w:rPr>
          <w:rFonts w:ascii="宋体" w:hAnsi="宋体"/>
          <w:b/>
          <w:snapToGrid w:val="0"/>
          <w:szCs w:val="21"/>
        </w:rPr>
        <w:br w:type="page"/>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Start w:id="492" w:name="_Toc29315"/>
      <w:bookmarkStart w:id="493" w:name="_Toc331"/>
      <w:bookmarkStart w:id="494" w:name="_Toc363835720"/>
      <w:bookmarkStart w:id="495" w:name="_Toc38216109"/>
      <w:bookmarkStart w:id="496" w:name="_Toc37778517"/>
      <w:bookmarkStart w:id="497" w:name="_Toc536453261"/>
      <w:bookmarkStart w:id="498" w:name="_Toc161643987"/>
      <w:bookmarkStart w:id="499" w:name="_Toc530562604"/>
      <w:bookmarkStart w:id="500" w:name="_Toc22436929"/>
      <w:bookmarkStart w:id="501" w:name="_Toc10383303"/>
      <w:bookmarkStart w:id="502" w:name="_Toc35942594"/>
      <w:bookmarkStart w:id="503" w:name="_Toc38213961"/>
      <w:bookmarkStart w:id="504" w:name="_Toc37783592"/>
      <w:r>
        <w:rPr>
          <w:rFonts w:hint="eastAsia" w:ascii="宋体" w:hAnsi="宋体"/>
          <w:b/>
          <w:snapToGrid w:val="0"/>
          <w:sz w:val="28"/>
          <w:szCs w:val="32"/>
        </w:rPr>
        <w:t>二、报价表</w:t>
      </w:r>
      <w:bookmarkEnd w:id="492"/>
      <w:bookmarkEnd w:id="493"/>
    </w:p>
    <w:p>
      <w:pPr>
        <w:spacing w:line="480" w:lineRule="auto"/>
        <w:ind w:right="840" w:firstLine="210" w:firstLineChars="100"/>
        <w:jc w:val="center"/>
        <w:rPr>
          <w:rFonts w:hint="eastAsia"/>
        </w:rPr>
      </w:pPr>
    </w:p>
    <w:p>
      <w:pPr>
        <w:adjustRightInd w:val="0"/>
        <w:snapToGrid w:val="0"/>
        <w:jc w:val="center"/>
        <w:rPr>
          <w:rFonts w:hint="eastAsia" w:ascii="黑体" w:hAnsi="黑体" w:eastAsia="黑体"/>
          <w:b/>
          <w:color w:val="000000"/>
          <w:sz w:val="44"/>
          <w:szCs w:val="44"/>
        </w:rPr>
      </w:pPr>
      <w:r>
        <w:rPr>
          <w:rFonts w:hint="eastAsia" w:ascii="黑体" w:hAnsi="黑体" w:eastAsia="黑体"/>
          <w:b/>
          <w:color w:val="000000"/>
          <w:sz w:val="44"/>
          <w:szCs w:val="44"/>
        </w:rPr>
        <w:t>报价表</w:t>
      </w:r>
    </w:p>
    <w:p>
      <w:pPr>
        <w:adjustRightInd w:val="0"/>
        <w:snapToGrid w:val="0"/>
        <w:rPr>
          <w:rFonts w:hint="eastAsia" w:ascii="黑体" w:hAnsi="黑体" w:eastAsia="黑体"/>
          <w:b/>
          <w:color w:val="000000"/>
          <w:sz w:val="24"/>
        </w:rPr>
      </w:pPr>
      <w:r>
        <w:rPr>
          <w:rFonts w:hint="eastAsia" w:ascii="黑体" w:hAnsi="黑体" w:eastAsia="黑体"/>
          <w:b/>
          <w:color w:val="000000"/>
          <w:sz w:val="24"/>
        </w:rPr>
        <w:t>项目编号：</w:t>
      </w:r>
    </w:p>
    <w:p>
      <w:pPr>
        <w:adjustRightInd w:val="0"/>
        <w:snapToGrid w:val="0"/>
        <w:rPr>
          <w:rFonts w:hint="eastAsia" w:ascii="黑体" w:hAnsi="黑体" w:eastAsia="黑体"/>
          <w:b/>
          <w:color w:val="000000"/>
          <w:sz w:val="24"/>
        </w:rPr>
      </w:pPr>
      <w:r>
        <w:rPr>
          <w:rFonts w:hint="eastAsia" w:ascii="黑体" w:hAnsi="黑体" w:eastAsia="黑体"/>
          <w:b/>
          <w:color w:val="000000"/>
          <w:sz w:val="24"/>
        </w:rPr>
        <w:t>项目名称：</w:t>
      </w:r>
    </w:p>
    <w:p>
      <w:pPr>
        <w:adjustRightInd w:val="0"/>
        <w:snapToGrid w:val="0"/>
        <w:rPr>
          <w:rFonts w:hint="eastAsia" w:ascii="黑体" w:hAnsi="黑体" w:eastAsia="黑体"/>
          <w:b/>
          <w:color w:val="000000"/>
          <w:sz w:val="24"/>
        </w:rPr>
      </w:pPr>
      <w:r>
        <w:rPr>
          <w:rFonts w:hint="eastAsia" w:ascii="黑体" w:hAnsi="黑体" w:eastAsia="黑体"/>
          <w:b/>
          <w:color w:val="000000"/>
          <w:sz w:val="24"/>
        </w:rPr>
        <w:t>标段号：</w:t>
      </w:r>
    </w:p>
    <w:p>
      <w:pPr>
        <w:adjustRightInd w:val="0"/>
        <w:snapToGrid w:val="0"/>
        <w:rPr>
          <w:rFonts w:hint="eastAsia" w:ascii="黑体" w:hAnsi="黑体" w:eastAsia="黑体"/>
          <w:b/>
          <w:color w:val="000000"/>
          <w:sz w:val="24"/>
        </w:rPr>
      </w:pPr>
      <w:r>
        <w:rPr>
          <w:rFonts w:hint="eastAsia" w:ascii="黑体" w:hAnsi="黑体" w:eastAsia="黑体"/>
          <w:b/>
          <w:color w:val="000000"/>
          <w:sz w:val="24"/>
        </w:rPr>
        <w:t>标段名称：</w:t>
      </w:r>
    </w:p>
    <w:p>
      <w:pPr>
        <w:adjustRightInd w:val="0"/>
        <w:snapToGrid w:val="0"/>
        <w:ind w:right="480"/>
        <w:jc w:val="right"/>
        <w:rPr>
          <w:rFonts w:hint="eastAsia" w:ascii="黑体" w:hAnsi="黑体" w:eastAsia="黑体"/>
          <w:b/>
          <w:color w:val="000000"/>
          <w:sz w:val="24"/>
        </w:rPr>
      </w:pPr>
      <w:r>
        <w:rPr>
          <w:rFonts w:hint="eastAsia" w:ascii="黑体" w:hAnsi="黑体" w:eastAsia="黑体"/>
          <w:b/>
          <w:color w:val="000000"/>
          <w:sz w:val="24"/>
        </w:rPr>
        <w:t>单位:万元</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526"/>
        <w:gridCol w:w="1762"/>
        <w:gridCol w:w="178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4" w:type="dxa"/>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hAnsi="宋体" w:eastAsia="宋体" w:cs="宋体"/>
                <w:b/>
                <w:sz w:val="24"/>
                <w:szCs w:val="24"/>
                <w:lang w:val="en-US" w:eastAsia="zh-CN"/>
              </w:rPr>
              <w:t>标段</w:t>
            </w:r>
          </w:p>
        </w:tc>
        <w:tc>
          <w:tcPr>
            <w:tcW w:w="2526" w:type="dxa"/>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hAnsi="宋体" w:eastAsia="宋体" w:cs="宋体"/>
                <w:b/>
                <w:sz w:val="24"/>
                <w:szCs w:val="24"/>
                <w:lang w:val="en-US" w:eastAsia="zh-CN"/>
              </w:rPr>
              <w:t>标段名称</w:t>
            </w:r>
          </w:p>
        </w:tc>
        <w:tc>
          <w:tcPr>
            <w:tcW w:w="1762" w:type="dxa"/>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服务</w:t>
            </w:r>
            <w:r>
              <w:rPr>
                <w:rFonts w:hint="eastAsia" w:hAnsi="宋体" w:cs="宋体"/>
                <w:b/>
                <w:sz w:val="24"/>
                <w:szCs w:val="24"/>
                <w:lang w:val="en-US" w:eastAsia="zh-CN"/>
              </w:rPr>
              <w:t>期限</w:t>
            </w:r>
          </w:p>
        </w:tc>
        <w:tc>
          <w:tcPr>
            <w:tcW w:w="1786" w:type="dxa"/>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服务地点</w:t>
            </w:r>
          </w:p>
        </w:tc>
        <w:tc>
          <w:tcPr>
            <w:tcW w:w="2119" w:type="dxa"/>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hAnsi="宋体" w:cs="宋体"/>
                <w:b/>
                <w:sz w:val="24"/>
                <w:szCs w:val="24"/>
                <w:lang w:val="en-US" w:eastAsia="zh-CN"/>
              </w:rPr>
              <w:t>投标</w:t>
            </w:r>
            <w:r>
              <w:rPr>
                <w:rFonts w:hint="eastAsia" w:ascii="宋体" w:hAnsi="宋体" w:eastAsia="宋体" w:cs="宋体"/>
                <w:b/>
                <w:sz w:val="24"/>
                <w:szCs w:val="24"/>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trPr>
        <w:tc>
          <w:tcPr>
            <w:tcW w:w="1134" w:type="dxa"/>
            <w:noWrap w:val="0"/>
            <w:vAlign w:val="center"/>
          </w:tcPr>
          <w:p>
            <w:pPr>
              <w:pStyle w:val="28"/>
              <w:spacing w:line="440" w:lineRule="exact"/>
              <w:jc w:val="center"/>
              <w:rPr>
                <w:rFonts w:hint="eastAsia" w:ascii="宋体" w:hAnsi="宋体" w:eastAsia="宋体" w:cs="宋体"/>
                <w:b/>
                <w:sz w:val="24"/>
                <w:szCs w:val="24"/>
                <w:lang w:val="en-US" w:eastAsia="zh-CN"/>
              </w:rPr>
            </w:pPr>
          </w:p>
        </w:tc>
        <w:tc>
          <w:tcPr>
            <w:tcW w:w="2526" w:type="dxa"/>
            <w:noWrap w:val="0"/>
            <w:vAlign w:val="center"/>
          </w:tcPr>
          <w:p>
            <w:pPr>
              <w:pStyle w:val="28"/>
              <w:spacing w:line="440" w:lineRule="exact"/>
              <w:jc w:val="center"/>
              <w:rPr>
                <w:rFonts w:hint="eastAsia" w:ascii="宋体" w:hAnsi="宋体" w:eastAsia="宋体" w:cs="宋体"/>
                <w:b/>
                <w:sz w:val="24"/>
                <w:szCs w:val="24"/>
                <w:lang w:val="en-US" w:eastAsia="zh-CN"/>
              </w:rPr>
            </w:pPr>
          </w:p>
        </w:tc>
        <w:tc>
          <w:tcPr>
            <w:tcW w:w="1762" w:type="dxa"/>
            <w:noWrap w:val="0"/>
            <w:vAlign w:val="center"/>
          </w:tcPr>
          <w:p>
            <w:pPr>
              <w:pStyle w:val="28"/>
              <w:spacing w:line="440" w:lineRule="exact"/>
              <w:jc w:val="center"/>
              <w:rPr>
                <w:rFonts w:hint="eastAsia" w:ascii="宋体" w:hAnsi="宋体" w:eastAsia="宋体" w:cs="宋体"/>
                <w:b/>
                <w:sz w:val="24"/>
                <w:szCs w:val="24"/>
                <w:lang w:val="en-US" w:eastAsia="zh-CN"/>
              </w:rPr>
            </w:pPr>
          </w:p>
        </w:tc>
        <w:tc>
          <w:tcPr>
            <w:tcW w:w="1786" w:type="dxa"/>
            <w:noWrap w:val="0"/>
            <w:vAlign w:val="center"/>
          </w:tcPr>
          <w:p>
            <w:pPr>
              <w:pStyle w:val="28"/>
              <w:spacing w:line="440" w:lineRule="exact"/>
              <w:jc w:val="center"/>
              <w:rPr>
                <w:rFonts w:hint="eastAsia" w:ascii="宋体" w:hAnsi="宋体" w:eastAsia="宋体" w:cs="宋体"/>
                <w:b/>
                <w:sz w:val="24"/>
                <w:szCs w:val="24"/>
                <w:lang w:val="en-US" w:eastAsia="zh-CN"/>
              </w:rPr>
            </w:pPr>
          </w:p>
        </w:tc>
        <w:tc>
          <w:tcPr>
            <w:tcW w:w="2119" w:type="dxa"/>
            <w:noWrap w:val="0"/>
            <w:vAlign w:val="center"/>
          </w:tcPr>
          <w:p>
            <w:pPr>
              <w:pStyle w:val="28"/>
              <w:spacing w:line="440" w:lineRule="exact"/>
              <w:jc w:val="center"/>
              <w:rPr>
                <w:rFonts w:hint="eastAsia" w:ascii="宋体" w:hAnsi="宋体" w:eastAsia="宋体" w:cs="宋体"/>
                <w:b/>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9327" w:type="dxa"/>
            <w:gridSpan w:val="5"/>
            <w:noWrap w:val="0"/>
            <w:vAlign w:val="center"/>
          </w:tcPr>
          <w:p>
            <w:pPr>
              <w:pStyle w:val="28"/>
              <w:spacing w:line="440" w:lineRule="exact"/>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合计人民币（小写）：元  </w:t>
            </w:r>
            <w:r>
              <w:rPr>
                <w:rFonts w:hint="eastAsia" w:hAnsi="宋体" w:cs="宋体"/>
                <w:b/>
                <w:sz w:val="24"/>
                <w:szCs w:val="24"/>
                <w:lang w:val="en-US" w:eastAsia="zh-CN"/>
              </w:rPr>
              <w:t xml:space="preserve">   </w:t>
            </w:r>
            <w:r>
              <w:rPr>
                <w:rFonts w:hint="eastAsia" w:ascii="宋体" w:hAnsi="宋体" w:eastAsia="宋体" w:cs="宋体"/>
                <w:b/>
                <w:sz w:val="24"/>
                <w:szCs w:val="24"/>
                <w:lang w:val="en-US" w:eastAsia="zh-CN"/>
              </w:rPr>
              <w:t xml:space="preserve"> 人民币（大写）：</w:t>
            </w:r>
          </w:p>
        </w:tc>
      </w:tr>
    </w:tbl>
    <w:p>
      <w:pPr>
        <w:adjustRightInd w:val="0"/>
        <w:snapToGrid w:val="0"/>
        <w:rPr>
          <w:color w:val="000000"/>
        </w:rPr>
      </w:pPr>
    </w:p>
    <w:p>
      <w:pPr>
        <w:tabs>
          <w:tab w:val="left" w:pos="4095"/>
        </w:tabs>
        <w:spacing w:line="480" w:lineRule="auto"/>
        <w:rPr>
          <w:sz w:val="24"/>
        </w:rPr>
      </w:pPr>
      <w:bookmarkStart w:id="505" w:name="_Toc14932"/>
      <w:bookmarkStart w:id="506" w:name="_Toc9060"/>
      <w:r>
        <w:rPr>
          <w:rFonts w:hAnsi="宋体"/>
          <w:sz w:val="24"/>
        </w:rPr>
        <w:t>供应商</w:t>
      </w:r>
      <w:r>
        <w:rPr>
          <w:rFonts w:hint="eastAsia" w:hAnsi="宋体"/>
          <w:sz w:val="24"/>
        </w:rPr>
        <w:t>名称</w:t>
      </w:r>
      <w:r>
        <w:rPr>
          <w:rFonts w:hAnsi="宋体"/>
          <w:sz w:val="24"/>
        </w:rPr>
        <w:t>：（公章）</w:t>
      </w:r>
    </w:p>
    <w:p>
      <w:pPr>
        <w:tabs>
          <w:tab w:val="left" w:pos="4095"/>
        </w:tabs>
        <w:spacing w:line="480" w:lineRule="auto"/>
        <w:rPr>
          <w:b/>
          <w:bCs/>
          <w:szCs w:val="21"/>
        </w:rPr>
      </w:pPr>
      <w:r>
        <w:rPr>
          <w:rFonts w:hint="eastAsia"/>
          <w:sz w:val="24"/>
          <w:lang w:eastAsia="zh-CN"/>
        </w:rPr>
        <w:t>法定代表人（单位负责人）</w:t>
      </w:r>
      <w:r>
        <w:rPr>
          <w:rFonts w:hint="eastAsia"/>
          <w:sz w:val="24"/>
        </w:rPr>
        <w:t>或其委托代理人</w:t>
      </w:r>
      <w:r>
        <w:rPr>
          <w:rFonts w:hAnsi="宋体"/>
          <w:sz w:val="24"/>
        </w:rPr>
        <w:t>：</w:t>
      </w:r>
      <w:r>
        <w:rPr>
          <w:rFonts w:hint="eastAsia"/>
          <w:sz w:val="24"/>
          <w:lang w:val="en-US" w:eastAsia="zh-CN"/>
        </w:rPr>
        <w:t>（签字或盖章）</w:t>
      </w:r>
    </w:p>
    <w:p>
      <w:pPr>
        <w:spacing w:line="480" w:lineRule="auto"/>
        <w:jc w:val="left"/>
        <w:rPr>
          <w:sz w:val="24"/>
        </w:rPr>
      </w:pPr>
      <w:r>
        <w:rPr>
          <w:rFonts w:hAnsi="宋体"/>
          <w:sz w:val="24"/>
        </w:rPr>
        <w:t>日期</w:t>
      </w:r>
      <w:r>
        <w:rPr>
          <w:sz w:val="24"/>
        </w:rPr>
        <w:t>:</w:t>
      </w:r>
    </w:p>
    <w:p>
      <w:pPr>
        <w:jc w:val="left"/>
        <w:outlineLvl w:val="0"/>
        <w:rPr>
          <w:rFonts w:hint="eastAsia" w:ascii="宋体" w:hAnsi="宋体"/>
          <w:b/>
          <w:snapToGrid w:val="0"/>
          <w:sz w:val="28"/>
          <w:szCs w:val="32"/>
        </w:rPr>
      </w:pPr>
    </w:p>
    <w:p>
      <w:pPr>
        <w:rPr>
          <w:rFonts w:hint="eastAsia" w:ascii="宋体" w:hAnsi="宋体"/>
          <w:b/>
          <w:snapToGrid w:val="0"/>
          <w:sz w:val="28"/>
          <w:szCs w:val="32"/>
        </w:rPr>
      </w:pPr>
      <w:r>
        <w:rPr>
          <w:rFonts w:hint="eastAsia" w:ascii="宋体" w:hAnsi="宋体"/>
          <w:b/>
          <w:snapToGrid w:val="0"/>
          <w:sz w:val="28"/>
          <w:szCs w:val="32"/>
        </w:rPr>
        <w:br w:type="page"/>
      </w:r>
    </w:p>
    <w:p>
      <w:pPr>
        <w:jc w:val="left"/>
        <w:outlineLvl w:val="0"/>
        <w:rPr>
          <w:sz w:val="52"/>
          <w:szCs w:val="52"/>
        </w:rPr>
      </w:pPr>
      <w:r>
        <w:rPr>
          <w:rFonts w:hint="eastAsia" w:ascii="宋体" w:hAnsi="宋体"/>
          <w:b/>
          <w:snapToGrid w:val="0"/>
          <w:sz w:val="28"/>
          <w:szCs w:val="32"/>
        </w:rPr>
        <w:t>三、</w:t>
      </w:r>
      <w:r>
        <w:rPr>
          <w:rFonts w:hint="eastAsia" w:ascii="宋体" w:hAnsi="宋体" w:eastAsia="宋体" w:cs="宋体"/>
          <w:b/>
          <w:bCs/>
          <w:sz w:val="28"/>
          <w:szCs w:val="28"/>
        </w:rPr>
        <w:t>法定代表人（单位负责人）身份证明</w:t>
      </w:r>
      <w:r>
        <w:rPr>
          <w:rFonts w:hint="eastAsia" w:ascii="宋体" w:hAnsi="宋体" w:eastAsia="宋体" w:cs="宋体"/>
          <w:b/>
          <w:bCs/>
          <w:sz w:val="28"/>
          <w:szCs w:val="28"/>
          <w:lang w:val="en-US" w:eastAsia="zh-CN"/>
        </w:rPr>
        <w:t>或</w:t>
      </w:r>
      <w:r>
        <w:rPr>
          <w:rFonts w:hint="eastAsia" w:ascii="宋体" w:hAnsi="宋体"/>
          <w:b/>
          <w:snapToGrid w:val="0"/>
          <w:sz w:val="28"/>
          <w:szCs w:val="32"/>
        </w:rPr>
        <w:t>法定代表人授权委托书</w:t>
      </w:r>
      <w:bookmarkEnd w:id="505"/>
      <w:bookmarkEnd w:id="506"/>
    </w:p>
    <w:p>
      <w:pPr>
        <w:spacing w:line="360" w:lineRule="auto"/>
        <w:ind w:firstLine="210" w:firstLineChars="100"/>
        <w:jc w:val="left"/>
      </w:pPr>
      <w:r>
        <w:rPr>
          <w:rFonts w:hint="eastAsia"/>
        </w:rPr>
        <w:t xml:space="preserve">  </w:t>
      </w:r>
    </w:p>
    <w:p>
      <w:pPr>
        <w:spacing w:line="360" w:lineRule="auto"/>
        <w:ind w:firstLine="210" w:firstLineChars="100"/>
        <w:jc w:val="left"/>
      </w:pPr>
    </w:p>
    <w:p>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b/>
          <w:bCs/>
          <w:sz w:val="28"/>
          <w:szCs w:val="28"/>
        </w:rPr>
      </w:pPr>
      <w:bookmarkStart w:id="507" w:name="_Toc30175"/>
      <w:r>
        <w:rPr>
          <w:rFonts w:hint="eastAsia" w:ascii="宋体" w:hAnsi="宋体" w:eastAsia="宋体" w:cs="宋体"/>
          <w:b/>
          <w:bCs/>
          <w:sz w:val="28"/>
          <w:szCs w:val="28"/>
        </w:rPr>
        <w:t>法定代表人（单位负责人）身份证明</w:t>
      </w:r>
      <w:bookmarkEnd w:id="507"/>
    </w:p>
    <w:p>
      <w:pPr>
        <w:keepNext w:val="0"/>
        <w:keepLines w:val="0"/>
        <w:pageBreakBefore w:val="0"/>
        <w:kinsoku/>
        <w:wordWrap/>
        <w:overflowPunct/>
        <w:topLinePunct w:val="0"/>
        <w:bidi w:val="0"/>
        <w:spacing w:line="360" w:lineRule="auto"/>
        <w:jc w:val="center"/>
        <w:textAlignment w:val="auto"/>
        <w:outlineLvl w:val="1"/>
        <w:rPr>
          <w:rFonts w:hint="eastAsia" w:ascii="宋体" w:hAnsi="宋体" w:eastAsia="宋体" w:cs="宋体"/>
          <w:b/>
          <w:bCs/>
          <w:sz w:val="28"/>
          <w:szCs w:val="28"/>
        </w:rPr>
      </w:pPr>
      <w:bookmarkStart w:id="508" w:name="_Toc8968"/>
      <w:r>
        <w:rPr>
          <w:rFonts w:hint="eastAsia" w:ascii="宋体" w:hAnsi="宋体" w:eastAsia="宋体" w:cs="宋体"/>
          <w:b/>
          <w:bCs/>
          <w:sz w:val="28"/>
          <w:szCs w:val="28"/>
        </w:rPr>
        <w:t>（适用于无委托代理人的情况）</w:t>
      </w:r>
      <w:bookmarkEnd w:id="508"/>
    </w:p>
    <w:p>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rPr>
        <w:tab/>
      </w:r>
      <w:r>
        <w:rPr>
          <w:rFonts w:hint="eastAsia" w:ascii="宋体" w:hAnsi="宋体" w:eastAsia="宋体" w:cs="宋体"/>
          <w:sz w:val="24"/>
          <w:szCs w:val="24"/>
        </w:rPr>
        <w:t>性别：</w:t>
      </w:r>
      <w:r>
        <w:rPr>
          <w:rFonts w:hint="eastAsia" w:ascii="宋体" w:hAnsi="宋体" w:eastAsia="宋体" w:cs="宋体"/>
          <w:sz w:val="24"/>
          <w:szCs w:val="24"/>
        </w:rPr>
        <w:tab/>
      </w:r>
      <w:r>
        <w:rPr>
          <w:rFonts w:hint="eastAsia" w:ascii="宋体" w:hAnsi="宋体" w:eastAsia="宋体" w:cs="宋体"/>
          <w:sz w:val="24"/>
          <w:szCs w:val="24"/>
        </w:rPr>
        <w:t>年龄：</w:t>
      </w:r>
      <w:r>
        <w:rPr>
          <w:rFonts w:hint="eastAsia" w:ascii="宋体" w:hAnsi="宋体" w:eastAsia="宋体" w:cs="宋体"/>
          <w:sz w:val="24"/>
          <w:szCs w:val="24"/>
        </w:rPr>
        <w:tab/>
      </w:r>
      <w:r>
        <w:rPr>
          <w:rFonts w:hint="eastAsia" w:ascii="宋体" w:hAnsi="宋体" w:eastAsia="宋体" w:cs="宋体"/>
          <w:sz w:val="24"/>
          <w:szCs w:val="24"/>
        </w:rPr>
        <w:t>职务：</w:t>
      </w:r>
      <w:r>
        <w:rPr>
          <w:rFonts w:hint="eastAsia" w:ascii="宋体" w:hAnsi="宋体" w:eastAsia="宋体" w:cs="宋体"/>
          <w:sz w:val="24"/>
          <w:szCs w:val="24"/>
        </w:rPr>
        <w:tab/>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rPr>
        <w:tab/>
      </w:r>
      <w:r>
        <w:rPr>
          <w:rFonts w:hint="eastAsia" w:ascii="宋体" w:hAnsi="宋体" w:eastAsia="宋体" w:cs="宋体"/>
          <w:sz w:val="24"/>
          <w:szCs w:val="24"/>
        </w:rPr>
        <w:t>（供应商名称）的法定代表人（单位负责人）。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特此证明。</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2691130</wp:posOffset>
                </wp:positionH>
                <wp:positionV relativeFrom="paragraph">
                  <wp:posOffset>108585</wp:posOffset>
                </wp:positionV>
                <wp:extent cx="2371725" cy="1381125"/>
                <wp:effectExtent l="0" t="0" r="0" b="0"/>
                <wp:wrapNone/>
                <wp:docPr id="4" name="圆角矩形 31"/>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pPr>
                            <w:r>
                              <w:rPr>
                                <w:rFonts w:hint="eastAsia" w:ascii="仿宋" w:hAnsi="仿宋" w:eastAsia="仿宋" w:cs="仿宋"/>
                                <w:szCs w:val="20"/>
                              </w:rPr>
                              <w:t>身份证国徽页</w:t>
                            </w:r>
                          </w:p>
                          <w:p/>
                          <w:p/>
                          <w:p>
                            <w:pPr>
                              <w:jc w:val="center"/>
                            </w:pPr>
                          </w:p>
                        </w:txbxContent>
                      </wps:txbx>
                      <wps:bodyPr wrap="square" upright="1"/>
                    </wps:wsp>
                  </a:graphicData>
                </a:graphic>
              </wp:anchor>
            </w:drawing>
          </mc:Choice>
          <mc:Fallback>
            <w:pict>
              <v:roundrect id="圆角矩形 31" o:spid="_x0000_s1026" o:spt="2" style="position:absolute;left:0pt;margin-left:211.9pt;margin-top:8.55pt;height:108.75pt;width:186.75pt;z-index:251667456;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NfiH2gAAAAoBAAAP&#10;AAAAAAAAAAEAIAAAACIAAABkcnMvZG93bnJldi54bWxQSwECFAAUAAAACACHTuJAzQ3ktBYCAAAh&#10;BAAADgAAAAAAAAABACAAAAApAQAAZHJzL2Uyb0RvYy54bWxQSwUGAAAAAAYABgBZAQAAsQUAAAAA&#10;">
                <v:fill on="t" focussize="0,0"/>
                <v:stroke color="#000000" joinstyle="round" dashstyle="dash"/>
                <v:imagedata o:title=""/>
                <o:lock v:ext="edit" aspectratio="f"/>
                <v:textbox>
                  <w:txbxContent>
                    <w:p/>
                    <w:p>
                      <w:pPr>
                        <w:jc w:val="center"/>
                      </w:pPr>
                      <w:r>
                        <w:rPr>
                          <w:rFonts w:hint="eastAsia" w:ascii="仿宋" w:hAnsi="仿宋" w:eastAsia="仿宋" w:cs="仿宋"/>
                          <w:szCs w:val="20"/>
                        </w:rPr>
                        <w:t>身份证国徽页</w:t>
                      </w:r>
                    </w:p>
                    <w:p/>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208280</wp:posOffset>
                </wp:positionH>
                <wp:positionV relativeFrom="paragraph">
                  <wp:posOffset>100965</wp:posOffset>
                </wp:positionV>
                <wp:extent cx="2371725" cy="1381125"/>
                <wp:effectExtent l="0" t="0" r="0" b="0"/>
                <wp:wrapNone/>
                <wp:docPr id="5" name="圆角矩形 32"/>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wps:txbx>
                      <wps:bodyPr wrap="square" upright="1"/>
                    </wps:wsp>
                  </a:graphicData>
                </a:graphic>
              </wp:anchor>
            </w:drawing>
          </mc:Choice>
          <mc:Fallback>
            <w:pict>
              <v:roundrect id="圆角矩形 32" o:spid="_x0000_s1026" o:spt="2" style="position:absolute;left:0pt;margin-left:16.4pt;margin-top:7.95pt;height:108.75pt;width:186.75pt;z-index:251668480;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7NK3/YAAAACQEAAA8A&#10;AAAAAAAAAQAgAAAAIgAAAGRycy9kb3ducmV2LnhtbFBLAQIUABQAAAAIAIdO4kC+NZslFwIAACEE&#10;AAAOAAAAAAAAAAEAIAAAACcBAABkcnMvZTJvRG9jLnhtbFBLBQYAAAAABgAGAFkBAACwBQAAAAA=&#10;">
                <v:fill on="t" focussize="0,0"/>
                <v:stroke color="#0D0D0D" joinstyle="round" dashstyle="dash"/>
                <v:imagedata o:title=""/>
                <o:lock v:ext="edit" aspectratio="f"/>
                <v:textbox>
                  <w:txbxContent>
                    <w:p>
                      <w:pPr>
                        <w:jc w:val="center"/>
                      </w:pPr>
                    </w:p>
                    <w:p>
                      <w:pPr>
                        <w:jc w:val="center"/>
                      </w:pPr>
                      <w:r>
                        <w:rPr>
                          <w:rFonts w:hint="eastAsia" w:ascii="仿宋" w:hAnsi="仿宋" w:eastAsia="仿宋" w:cs="仿宋"/>
                          <w:szCs w:val="20"/>
                        </w:rPr>
                        <w:t>身份证照片页</w:t>
                      </w:r>
                    </w:p>
                    <w:p>
                      <w:pPr>
                        <w:jc w:val="center"/>
                      </w:pP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bdr w:val="single" w:color="auto" w:sz="4" w:space="0"/>
        </w:rPr>
        <w:t xml:space="preserve"> </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jc w:val="center"/>
        <w:outlineLvl w:val="1"/>
        <w:rPr>
          <w:rFonts w:hint="eastAsia" w:ascii="宋体" w:hAnsi="宋体" w:eastAsia="宋体" w:cs="宋体"/>
          <w:b/>
          <w:bCs/>
          <w:sz w:val="28"/>
          <w:szCs w:val="28"/>
        </w:rPr>
      </w:pPr>
      <w:r>
        <w:rPr>
          <w:rFonts w:hint="eastAsia" w:ascii="宋体" w:hAnsi="宋体" w:eastAsia="宋体" w:cs="宋体"/>
          <w:b/>
          <w:sz w:val="24"/>
          <w:szCs w:val="24"/>
          <w:highlight w:val="white"/>
        </w:rPr>
        <w:br w:type="page"/>
      </w:r>
      <w:bookmarkStart w:id="509" w:name="_Toc237"/>
      <w:r>
        <w:rPr>
          <w:rFonts w:hint="eastAsia" w:ascii="宋体" w:hAnsi="宋体" w:eastAsia="宋体" w:cs="宋体"/>
          <w:b/>
          <w:bCs/>
          <w:sz w:val="28"/>
          <w:szCs w:val="28"/>
        </w:rPr>
        <w:t>法人代表授权委托书（适用于有委托代理人的情况）</w:t>
      </w:r>
      <w:bookmarkEnd w:id="509"/>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本人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（姓名）系</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（供应商名称）的法定代表人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，现委托</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（姓名）为我方代理人。代理人根据授权，以我方名义签署、澄清、说明、补正、递交、撤回、修改</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（项目名称）</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(项目编号)</w:t>
      </w:r>
      <w:r>
        <w:rPr>
          <w:rFonts w:hint="eastAsia" w:ascii="宋体" w:hAnsi="宋体" w:eastAsia="宋体" w:cs="宋体"/>
          <w:color w:val="FF0000"/>
          <w:sz w:val="24"/>
          <w:szCs w:val="24"/>
          <w:highlight w:val="white"/>
        </w:rPr>
        <w:t>(如有标段号)</w:t>
      </w:r>
      <w:r>
        <w:rPr>
          <w:rFonts w:hint="eastAsia" w:ascii="宋体" w:hAnsi="宋体" w:eastAsia="宋体" w:cs="宋体"/>
          <w:sz w:val="24"/>
          <w:szCs w:val="24"/>
          <w:highlight w:val="white"/>
        </w:rPr>
        <w:t>报名资料、响应文件、签订合同和处理有关事宜，其法律后果由我方承担。</w:t>
      </w:r>
    </w:p>
    <w:p>
      <w:pPr>
        <w:keepNext w:val="0"/>
        <w:keepLines w:val="0"/>
        <w:pageBreakBefore w:val="0"/>
        <w:kinsoku/>
        <w:wordWrap/>
        <w:overflowPunct/>
        <w:topLinePunct w:val="0"/>
        <w:bidi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委托期限：</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。（可参考：</w:t>
      </w:r>
      <w:r>
        <w:rPr>
          <w:rFonts w:hint="eastAsia" w:ascii="宋体" w:hAnsi="宋体" w:eastAsia="宋体" w:cs="宋体"/>
          <w:sz w:val="24"/>
          <w:szCs w:val="24"/>
        </w:rPr>
        <w:t>自本委托书签署之日起至响应文件有效期满）</w:t>
      </w:r>
    </w:p>
    <w:p>
      <w:pPr>
        <w:keepNext w:val="0"/>
        <w:keepLines w:val="0"/>
        <w:pageBreakBefore w:val="0"/>
        <w:kinsoku/>
        <w:wordWrap/>
        <w:overflowPunct/>
        <w:topLinePunct w:val="0"/>
        <w:bidi w:val="0"/>
        <w:spacing w:before="240" w:after="240"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代理人无转委托权。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附：法定代表人（单位负责人）身份证复印件。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2691130</wp:posOffset>
                </wp:positionH>
                <wp:positionV relativeFrom="paragraph">
                  <wp:posOffset>108585</wp:posOffset>
                </wp:positionV>
                <wp:extent cx="2371725" cy="1381125"/>
                <wp:effectExtent l="0" t="0" r="0" b="0"/>
                <wp:wrapNone/>
                <wp:docPr id="6" name="圆角矩形 33"/>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wrap="square" upright="1"/>
                    </wps:wsp>
                  </a:graphicData>
                </a:graphic>
              </wp:anchor>
            </w:drawing>
          </mc:Choice>
          <mc:Fallback>
            <w:pict>
              <v:roundrect id="圆角矩形 33" o:spid="_x0000_s1026" o:spt="2" style="position:absolute;left:0pt;margin-left:211.9pt;margin-top:8.55pt;height:108.75pt;width:186.75pt;z-index:251669504;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NfiH2gAAAAoBAAAP&#10;AAAAAAAAAAEAIAAAACIAAABkcnMvZG93bnJldi54bWxQSwECFAAUAAAACACHTuJA44RGeBYCAAAh&#10;BAAADgAAAAAAAAABACAAAAApAQAAZHJzL2Uyb0RvYy54bWxQSwUGAAAAAAYABgBZAQAAsQUAAAAA&#10;">
                <v:fill on="t" focussize="0,0"/>
                <v:stroke color="#000000" joinstyle="round" dashstyle="dash"/>
                <v:imagedata o:title=""/>
                <o:lock v:ext="edit" aspectratio="f"/>
                <v:textbox>
                  <w:txbxContent>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208280</wp:posOffset>
                </wp:positionH>
                <wp:positionV relativeFrom="paragraph">
                  <wp:posOffset>100965</wp:posOffset>
                </wp:positionV>
                <wp:extent cx="2371725" cy="1381125"/>
                <wp:effectExtent l="0" t="0" r="0" b="0"/>
                <wp:wrapNone/>
                <wp:docPr id="7" name="圆角矩形 3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wps:txbx>
                      <wps:bodyPr wrap="square" upright="1"/>
                    </wps:wsp>
                  </a:graphicData>
                </a:graphic>
              </wp:anchor>
            </w:drawing>
          </mc:Choice>
          <mc:Fallback>
            <w:pict>
              <v:roundrect id="圆角矩形 34" o:spid="_x0000_s1026" o:spt="2" style="position:absolute;left:0pt;margin-left:16.4pt;margin-top:7.95pt;height:108.75pt;width:186.75pt;z-index:251670528;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t/2AAAAAkBAAAP&#10;AAAAAAAAAAEAIAAAACIAAABkcnMvZG93bnJldi54bWxQSwECFAAUAAAACACHTuJA7mil0xgCAAAh&#10;BAAADgAAAAAAAAABACAAAAAnAQAAZHJzL2Uyb0RvYy54bWxQSwUGAAAAAAYABgBZAQAAsQUAAAAA&#10;">
                <v:fill on="t" focussize="0,0"/>
                <v:stroke color="#0D0D0D" joinstyle="round" dashstyle="dash"/>
                <v:imagedata o:title=""/>
                <o:lock v:ext="edit" aspectratio="f"/>
                <v:textbox>
                  <w:txbxContent>
                    <w:p>
                      <w:pPr>
                        <w:jc w:val="center"/>
                      </w:pPr>
                    </w:p>
                    <w:p>
                      <w:pPr>
                        <w:jc w:val="center"/>
                      </w:pPr>
                    </w:p>
                    <w:p>
                      <w:pPr>
                        <w:jc w:val="center"/>
                        <w:rPr>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附：委托代理人身份证复印件。</w:t>
      </w:r>
      <w:r>
        <w:rPr>
          <w:rFonts w:hint="eastAsia" w:ascii="宋体" w:hAnsi="宋体" w:eastAsia="宋体" w:cs="宋体"/>
          <w:sz w:val="24"/>
          <w:szCs w:val="24"/>
        </w:rPr>
        <mc:AlternateContent>
          <mc:Choice Requires="wps">
            <w:drawing>
              <wp:anchor distT="0" distB="0" distL="114300" distR="114300" simplePos="0" relativeHeight="251671552" behindDoc="0" locked="0" layoutInCell="1" allowOverlap="1">
                <wp:simplePos x="0" y="0"/>
                <wp:positionH relativeFrom="column">
                  <wp:posOffset>2720340</wp:posOffset>
                </wp:positionH>
                <wp:positionV relativeFrom="paragraph">
                  <wp:posOffset>236855</wp:posOffset>
                </wp:positionV>
                <wp:extent cx="2371725" cy="1381125"/>
                <wp:effectExtent l="0" t="0" r="0" b="0"/>
                <wp:wrapNone/>
                <wp:docPr id="8" name="圆角矩形 3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wps:txbx>
                      <wps:bodyPr wrap="square" upright="1"/>
                    </wps:wsp>
                  </a:graphicData>
                </a:graphic>
              </wp:anchor>
            </w:drawing>
          </mc:Choice>
          <mc:Fallback>
            <w:pict>
              <v:roundrect id="圆角矩形 35" o:spid="_x0000_s1026" o:spt="2" style="position:absolute;left:0pt;margin-left:214.2pt;margin-top:18.65pt;height:108.75pt;width:186.75pt;z-index:251671552;mso-width-relative:page;mso-height-relative:page;" fillcolor="#FFFFFF" filled="t" stroked="t" coordsize="21600,21600" arcsize="0"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fNlR2wAAAAoBAAAP&#10;AAAAAAAAAAEAIAAAACIAAABkcnMvZG93bnJldi54bWxQSwECFAAUAAAACACHTuJAFpmBBxUCAAAh&#10;BAAADgAAAAAAAAABACAAAAAqAQAAZHJzL2Uyb0RvYy54bWxQSwUGAAAAAAYABgBZAQAAsQUAAAAA&#10;">
                <v:fill on="t" focussize="0,0"/>
                <v:stroke color="#000000" joinstyle="round" dashstyle="dash"/>
                <v:imagedata o:title=""/>
                <o:lock v:ext="edit" aspectratio="f"/>
                <v:textbox>
                  <w:txbxContent>
                    <w:p/>
                    <w:p/>
                    <w:p>
                      <w:pPr>
                        <w:jc w:val="center"/>
                        <w:rPr>
                          <w:rFonts w:hint="eastAsia" w:ascii="仿宋" w:hAnsi="仿宋" w:eastAsia="仿宋" w:cs="仿宋"/>
                          <w:sz w:val="24"/>
                          <w:szCs w:val="24"/>
                        </w:rPr>
                      </w:pPr>
                      <w:r>
                        <w:rPr>
                          <w:rFonts w:hint="eastAsia" w:ascii="仿宋" w:hAnsi="仿宋" w:eastAsia="仿宋" w:cs="仿宋"/>
                          <w:sz w:val="24"/>
                          <w:szCs w:val="24"/>
                        </w:rPr>
                        <w:t>身份证国徽页</w:t>
                      </w:r>
                    </w:p>
                    <w:p>
                      <w:pPr>
                        <w:jc w:val="center"/>
                      </w:pPr>
                    </w:p>
                  </w:txbxContent>
                </v:textbox>
              </v:roundrect>
            </w:pict>
          </mc:Fallback>
        </mc:AlternateContent>
      </w:r>
      <w:r>
        <w:rPr>
          <w:rFonts w:hint="eastAsia" w:ascii="宋体" w:hAnsi="宋体" w:eastAsia="宋体" w:cs="宋体"/>
          <w:sz w:val="24"/>
          <w:szCs w:val="24"/>
        </w:rPr>
        <mc:AlternateContent>
          <mc:Choice Requires="wps">
            <w:drawing>
              <wp:anchor distT="0" distB="0" distL="114300" distR="114300" simplePos="0" relativeHeight="251672576" behindDoc="0" locked="0" layoutInCell="1" allowOverlap="1">
                <wp:simplePos x="0" y="0"/>
                <wp:positionH relativeFrom="column">
                  <wp:posOffset>234315</wp:posOffset>
                </wp:positionH>
                <wp:positionV relativeFrom="paragraph">
                  <wp:posOffset>236855</wp:posOffset>
                </wp:positionV>
                <wp:extent cx="2371725" cy="1381125"/>
                <wp:effectExtent l="0" t="0" r="0" b="0"/>
                <wp:wrapNone/>
                <wp:docPr id="9" name="圆角矩形 3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wps:txbx>
                      <wps:bodyPr wrap="square" upright="1"/>
                    </wps:wsp>
                  </a:graphicData>
                </a:graphic>
              </wp:anchor>
            </w:drawing>
          </mc:Choice>
          <mc:Fallback>
            <w:pict>
              <v:roundrect id="圆角矩形 36" o:spid="_x0000_s1026" o:spt="2" style="position:absolute;left:0pt;margin-left:18.45pt;margin-top:18.65pt;height:108.75pt;width:186.75pt;z-index:251672576;mso-width-relative:page;mso-height-relative:page;" fillcolor="#FFFFFF" filled="t" stroked="t" coordsize="21600,21600" arcsize="0"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ZkRf92QAAAAkBAAAP&#10;AAAAAAAAAAEAIAAAACIAAABkcnMvZG93bnJldi54bWxQSwECFAAUAAAACACHTuJAZaH+lhcCAAAh&#10;BAAADgAAAAAAAAABACAAAAAoAQAAZHJzL2Uyb0RvYy54bWxQSwUGAAAAAAYABgBZAQAAsQUAAAAA&#10;">
                <v:fill on="t" focussize="0,0"/>
                <v:stroke color="#0D0D0D" joinstyle="round" dashstyle="dash"/>
                <v:imagedata o:title=""/>
                <o:lock v:ext="edit" aspectratio="f"/>
                <v:textbox>
                  <w:txbxContent>
                    <w:p>
                      <w:pPr>
                        <w:jc w:val="center"/>
                      </w:pPr>
                    </w:p>
                    <w:p>
                      <w:pPr>
                        <w:jc w:val="center"/>
                      </w:pPr>
                    </w:p>
                    <w:p>
                      <w:pPr>
                        <w:jc w:val="center"/>
                        <w:rPr>
                          <w:rFonts w:hint="eastAsia" w:ascii="仿宋" w:hAnsi="仿宋" w:eastAsia="仿宋" w:cs="仿宋"/>
                          <w:sz w:val="24"/>
                          <w:szCs w:val="24"/>
                        </w:rPr>
                      </w:pPr>
                      <w:r>
                        <w:rPr>
                          <w:rFonts w:hint="eastAsia" w:ascii="仿宋" w:hAnsi="仿宋" w:eastAsia="仿宋" w:cs="仿宋"/>
                          <w:sz w:val="24"/>
                          <w:szCs w:val="24"/>
                        </w:rPr>
                        <w:t>身份证照片页</w:t>
                      </w:r>
                    </w:p>
                    <w:p>
                      <w:pPr>
                        <w:jc w:val="center"/>
                      </w:pPr>
                    </w:p>
                    <w:p>
                      <w:pPr>
                        <w:jc w:val="center"/>
                      </w:pPr>
                    </w:p>
                  </w:txbxContent>
                </v:textbox>
              </v:roundrect>
            </w:pict>
          </mc:Fallback>
        </mc:AlternateConten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供应商：</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法定代表人</w:t>
      </w:r>
      <w:r>
        <w:rPr>
          <w:rFonts w:hint="eastAsia" w:ascii="宋体" w:hAnsi="宋体" w:eastAsia="宋体" w:cs="宋体"/>
          <w:sz w:val="24"/>
          <w:szCs w:val="24"/>
        </w:rPr>
        <w:t>（单位负责人）</w:t>
      </w:r>
      <w:r>
        <w:rPr>
          <w:rFonts w:hint="eastAsia" w:ascii="宋体" w:hAnsi="宋体" w:eastAsia="宋体" w:cs="宋体"/>
          <w:sz w:val="24"/>
          <w:szCs w:val="24"/>
          <w:highlight w:val="white"/>
        </w:rPr>
        <w:t>：</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签字或盖章</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white"/>
        </w:rPr>
        <w:t>委托代理人：</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w:t>
      </w:r>
      <w:r>
        <w:rPr>
          <w:rFonts w:hint="eastAsia" w:ascii="宋体" w:hAnsi="宋体" w:eastAsia="宋体" w:cs="宋体"/>
          <w:b/>
          <w:sz w:val="24"/>
          <w:szCs w:val="24"/>
          <w:highlight w:val="white"/>
        </w:rPr>
        <w:t>签字</w:t>
      </w:r>
      <w:r>
        <w:rPr>
          <w:rFonts w:hint="eastAsia" w:ascii="宋体" w:hAnsi="宋体" w:eastAsia="宋体" w:cs="宋体"/>
          <w:sz w:val="24"/>
          <w:szCs w:val="24"/>
          <w:highlight w:val="white"/>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u w:val="single"/>
        </w:rPr>
      </w:pPr>
      <w:r>
        <w:rPr>
          <w:rFonts w:hint="eastAsia" w:ascii="宋体" w:hAnsi="宋体" w:eastAsia="宋体" w:cs="宋体"/>
          <w:sz w:val="24"/>
          <w:szCs w:val="24"/>
          <w:highlight w:val="white"/>
        </w:rPr>
        <w:t>身份证号码：</w:t>
      </w:r>
      <w:r>
        <w:rPr>
          <w:rFonts w:hint="eastAsia" w:ascii="宋体" w:hAnsi="宋体" w:eastAsia="宋体" w:cs="宋体"/>
          <w:sz w:val="24"/>
          <w:szCs w:val="24"/>
          <w:highlight w:val="white"/>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white"/>
        </w:rPr>
      </w:pPr>
      <w:r>
        <w:rPr>
          <w:rFonts w:hint="eastAsia" w:ascii="宋体" w:hAnsi="宋体" w:eastAsia="宋体" w:cs="宋体"/>
          <w:sz w:val="24"/>
          <w:szCs w:val="24"/>
          <w:highlight w:val="white"/>
        </w:rPr>
        <w:t>联 系 方式：</w:t>
      </w:r>
      <w:r>
        <w:rPr>
          <w:rFonts w:hint="eastAsia" w:ascii="宋体" w:hAnsi="宋体" w:eastAsia="宋体" w:cs="宋体"/>
          <w:sz w:val="24"/>
          <w:szCs w:val="24"/>
          <w:highlight w:val="white"/>
          <w:u w:val="single"/>
        </w:rPr>
        <w:t xml:space="preserve">                              </w:t>
      </w:r>
      <w:r>
        <w:rPr>
          <w:rFonts w:hint="eastAsia" w:ascii="宋体" w:hAnsi="宋体" w:eastAsia="宋体" w:cs="宋体"/>
          <w:sz w:val="24"/>
          <w:szCs w:val="24"/>
          <w:highlight w:val="white"/>
        </w:rPr>
        <w:t xml:space="preserve"> </w:t>
      </w:r>
    </w:p>
    <w:p>
      <w:pPr>
        <w:spacing w:line="480" w:lineRule="auto"/>
        <w:ind w:right="840" w:firstLine="240" w:firstLineChars="100"/>
        <w:jc w:val="center"/>
        <w:outlineLvl w:val="1"/>
      </w:pPr>
      <w:bookmarkStart w:id="510" w:name="_Toc32146"/>
      <w:r>
        <w:rPr>
          <w:rFonts w:hint="eastAsia" w:ascii="宋体" w:hAnsi="宋体" w:eastAsia="宋体" w:cs="宋体"/>
          <w:sz w:val="24"/>
          <w:szCs w:val="24"/>
        </w:rPr>
        <w:t>年   月   日</w:t>
      </w:r>
      <w:bookmarkEnd w:id="510"/>
    </w:p>
    <w:p>
      <w:pPr>
        <w:pStyle w:val="4"/>
        <w:jc w:val="left"/>
        <w:outlineLvl w:val="0"/>
        <w:rPr>
          <w:rFonts w:hint="eastAsia" w:ascii="宋体" w:hAnsi="宋体"/>
          <w:snapToGrid w:val="0"/>
          <w:sz w:val="28"/>
        </w:rPr>
      </w:pPr>
      <w:r>
        <w:br w:type="page"/>
      </w:r>
      <w:bookmarkStart w:id="511" w:name="_Toc31451"/>
      <w:bookmarkStart w:id="512" w:name="_Toc38408156"/>
      <w:bookmarkStart w:id="513" w:name="_Toc10763"/>
      <w:bookmarkStart w:id="514" w:name="_Toc12632"/>
      <w:r>
        <w:rPr>
          <w:rFonts w:hint="eastAsia" w:ascii="宋体" w:hAnsi="宋体"/>
          <w:snapToGrid w:val="0"/>
          <w:sz w:val="28"/>
        </w:rPr>
        <w:t>四、关于交纳</w:t>
      </w:r>
      <w:r>
        <w:rPr>
          <w:rFonts w:ascii="宋体" w:hAnsi="宋体"/>
          <w:snapToGrid w:val="0"/>
          <w:sz w:val="28"/>
        </w:rPr>
        <w:t>服务费</w:t>
      </w:r>
      <w:r>
        <w:rPr>
          <w:rFonts w:hint="eastAsia" w:ascii="宋体" w:hAnsi="宋体"/>
          <w:snapToGrid w:val="0"/>
          <w:sz w:val="28"/>
        </w:rPr>
        <w:t>的</w:t>
      </w:r>
      <w:r>
        <w:rPr>
          <w:rFonts w:ascii="宋体" w:hAnsi="宋体"/>
          <w:snapToGrid w:val="0"/>
          <w:sz w:val="28"/>
        </w:rPr>
        <w:t>承诺</w:t>
      </w:r>
      <w:r>
        <w:rPr>
          <w:rFonts w:hint="eastAsia" w:ascii="宋体" w:hAnsi="宋体"/>
          <w:snapToGrid w:val="0"/>
          <w:sz w:val="28"/>
        </w:rPr>
        <w:t>函</w:t>
      </w:r>
      <w:bookmarkEnd w:id="511"/>
      <w:bookmarkEnd w:id="512"/>
      <w:bookmarkEnd w:id="513"/>
      <w:bookmarkEnd w:id="514"/>
    </w:p>
    <w:p>
      <w:pPr>
        <w:spacing w:line="600" w:lineRule="exact"/>
        <w:rPr>
          <w:rFonts w:ascii="宋体" w:hAnsi="宋体"/>
          <w:b/>
          <w:sz w:val="24"/>
        </w:rPr>
      </w:pPr>
    </w:p>
    <w:p>
      <w:pPr>
        <w:spacing w:line="600" w:lineRule="exact"/>
        <w:rPr>
          <w:rFonts w:hint="eastAsia" w:ascii="宋体" w:hAnsi="宋体"/>
          <w:sz w:val="24"/>
        </w:rPr>
      </w:pPr>
      <w:r>
        <w:rPr>
          <w:rFonts w:hint="eastAsia" w:ascii="宋体" w:hAnsi="宋体"/>
          <w:b/>
          <w:sz w:val="24"/>
        </w:rPr>
        <w:t>致：</w:t>
      </w:r>
      <w:r>
        <w:rPr>
          <w:rFonts w:hint="eastAsia" w:ascii="宋体" w:hAnsi="宋体"/>
          <w:b/>
          <w:sz w:val="24"/>
          <w:lang w:eastAsia="zh-CN"/>
        </w:rPr>
        <w:t>中航技国际经贸发展有限公司</w:t>
      </w:r>
    </w:p>
    <w:p>
      <w:pPr>
        <w:keepNext w:val="0"/>
        <w:keepLines w:val="0"/>
        <w:pageBreakBefore w:val="0"/>
        <w:widowControl w:val="0"/>
        <w:kinsoku/>
        <w:wordWrap w:val="0"/>
        <w:overflowPunct/>
        <w:topLinePunct w:val="0"/>
        <w:autoSpaceDE/>
        <w:autoSpaceDN/>
        <w:bidi w:val="0"/>
        <w:adjustRightInd/>
        <w:snapToGrid/>
        <w:spacing w:line="600" w:lineRule="exact"/>
        <w:ind w:firstLine="480" w:firstLineChars="200"/>
        <w:textAlignment w:val="auto"/>
        <w:rPr>
          <w:rFonts w:hint="eastAsia" w:ascii="宋体" w:hAnsi="宋体"/>
          <w:bCs/>
          <w:sz w:val="24"/>
        </w:rPr>
      </w:pPr>
      <w:r>
        <w:rPr>
          <w:rFonts w:hint="eastAsia" w:ascii="宋体" w:hAnsi="宋体"/>
          <w:bCs/>
          <w:sz w:val="24"/>
        </w:rPr>
        <w:t>我方在贵公司组织的（项目名称）“</w:t>
      </w:r>
      <w:r>
        <w:rPr>
          <w:rFonts w:hint="eastAsia" w:ascii="宋体" w:hAnsi="宋体"/>
          <w:sz w:val="24"/>
          <w:u w:val="single"/>
        </w:rPr>
        <w:t xml:space="preserve">                                    </w:t>
      </w:r>
      <w:r>
        <w:rPr>
          <w:rFonts w:hint="eastAsia" w:ascii="宋体" w:hAnsi="宋体"/>
          <w:bCs/>
          <w:sz w:val="24"/>
        </w:rPr>
        <w:t>”（项目编号</w:t>
      </w:r>
      <w:r>
        <w:rPr>
          <w:rFonts w:hint="eastAsia" w:ascii="宋体" w:hAnsi="宋体"/>
          <w:bCs/>
          <w:sz w:val="24"/>
          <w:u w:val="single"/>
        </w:rPr>
        <w:t xml:space="preserve">：        </w:t>
      </w:r>
      <w:r>
        <w:rPr>
          <w:rFonts w:hint="eastAsia" w:ascii="宋体" w:hAnsi="宋体"/>
          <w:bCs/>
          <w:sz w:val="24"/>
        </w:rPr>
        <w:t>）中参加应答。我方在此承诺，一旦我方成交，我方保证在收到贵公司的服务费通知单后，以电汇方式一次性向贵公司交纳服务费。</w:t>
      </w:r>
    </w:p>
    <w:p>
      <w:pPr>
        <w:spacing w:line="600" w:lineRule="exact"/>
        <w:rPr>
          <w:rFonts w:hint="eastAsia" w:ascii="宋体" w:hAnsi="宋体"/>
          <w:sz w:val="24"/>
        </w:rPr>
      </w:pPr>
      <w:r>
        <w:rPr>
          <w:rFonts w:hint="eastAsia" w:ascii="宋体" w:hAnsi="宋体"/>
          <w:sz w:val="24"/>
        </w:rPr>
        <w:t>特此承诺！</w:t>
      </w:r>
    </w:p>
    <w:p>
      <w:pPr>
        <w:spacing w:line="600" w:lineRule="exact"/>
        <w:rPr>
          <w:rFonts w:hint="eastAsia" w:ascii="宋体" w:hAnsi="宋体"/>
          <w:sz w:val="24"/>
        </w:rPr>
      </w:pPr>
    </w:p>
    <w:p>
      <w:pPr>
        <w:spacing w:line="600" w:lineRule="exact"/>
        <w:jc w:val="center"/>
        <w:outlineLvl w:val="1"/>
        <w:rPr>
          <w:rFonts w:hint="eastAsia" w:ascii="宋体" w:hAnsi="宋体"/>
          <w:sz w:val="24"/>
        </w:rPr>
      </w:pPr>
      <w:r>
        <w:rPr>
          <w:rFonts w:hint="eastAsia" w:ascii="宋体" w:hAnsi="宋体"/>
          <w:sz w:val="24"/>
        </w:rPr>
        <w:t xml:space="preserve"> </w:t>
      </w:r>
      <w:r>
        <w:rPr>
          <w:rFonts w:ascii="宋体" w:hAnsi="宋体"/>
          <w:sz w:val="24"/>
        </w:rPr>
        <w:t xml:space="preserve">                </w:t>
      </w:r>
      <w:bookmarkStart w:id="515" w:name="_Toc4820"/>
      <w:r>
        <w:rPr>
          <w:rFonts w:hint="eastAsia" w:ascii="宋体" w:hAnsi="宋体"/>
          <w:sz w:val="24"/>
        </w:rPr>
        <w:t>供应商名称（盖章）：</w:t>
      </w:r>
      <w:bookmarkEnd w:id="515"/>
    </w:p>
    <w:p>
      <w:pPr>
        <w:spacing w:line="600" w:lineRule="exact"/>
        <w:jc w:val="center"/>
        <w:outlineLvl w:val="1"/>
        <w:rPr>
          <w:rFonts w:hint="eastAsia" w:ascii="宋体" w:hAnsi="宋体"/>
          <w:sz w:val="24"/>
        </w:rPr>
      </w:pPr>
      <w:r>
        <w:rPr>
          <w:rFonts w:ascii="宋体" w:hAnsi="宋体"/>
          <w:sz w:val="24"/>
        </w:rPr>
        <w:t xml:space="preserve">               </w:t>
      </w:r>
      <w:bookmarkStart w:id="516" w:name="_Toc18981"/>
      <w:r>
        <w:rPr>
          <w:rFonts w:hint="eastAsia" w:ascii="宋体" w:hAnsi="宋体"/>
          <w:sz w:val="24"/>
        </w:rPr>
        <w:t>法定代表人或授权委托代理人（签字）：</w:t>
      </w:r>
      <w:bookmarkEnd w:id="516"/>
    </w:p>
    <w:p>
      <w:pPr>
        <w:jc w:val="center"/>
        <w:rPr>
          <w:rFonts w:ascii="宋体" w:hAnsi="宋体"/>
          <w:sz w:val="24"/>
        </w:rPr>
      </w:pPr>
    </w:p>
    <w:p>
      <w:pPr>
        <w:jc w:val="center"/>
        <w:outlineLvl w:val="1"/>
      </w:pPr>
      <w:r>
        <w:rPr>
          <w:rFonts w:ascii="宋体" w:hAnsi="宋体"/>
          <w:sz w:val="24"/>
        </w:rPr>
        <w:t xml:space="preserve">                </w:t>
      </w:r>
      <w:bookmarkStart w:id="517" w:name="_Toc23127"/>
      <w:r>
        <w:rPr>
          <w:rFonts w:hint="eastAsia" w:ascii="宋体" w:hAnsi="宋体"/>
          <w:sz w:val="24"/>
        </w:rPr>
        <w:t xml:space="preserve">日 </w:t>
      </w:r>
      <w:r>
        <w:rPr>
          <w:rFonts w:ascii="宋体" w:hAnsi="宋体"/>
          <w:sz w:val="24"/>
        </w:rPr>
        <w:t xml:space="preserve">   </w:t>
      </w:r>
      <w:r>
        <w:rPr>
          <w:rFonts w:hint="eastAsia" w:ascii="宋体" w:hAnsi="宋体"/>
          <w:sz w:val="24"/>
        </w:rPr>
        <w:t>期：</w:t>
      </w:r>
      <w:bookmarkEnd w:id="517"/>
    </w:p>
    <w:p>
      <w:pPr>
        <w:spacing w:line="480" w:lineRule="auto"/>
        <w:ind w:right="840" w:firstLine="210" w:firstLineChars="100"/>
        <w:jc w:val="center"/>
      </w:pPr>
    </w:p>
    <w:p>
      <w:pPr>
        <w:spacing w:line="480" w:lineRule="auto"/>
        <w:ind w:right="840" w:firstLine="210" w:firstLineChars="100"/>
        <w:jc w:val="center"/>
      </w:pPr>
    </w:p>
    <w:p>
      <w:pPr>
        <w:spacing w:line="480" w:lineRule="auto"/>
        <w:ind w:right="840" w:firstLine="210" w:firstLineChars="100"/>
        <w:jc w:val="center"/>
      </w:pPr>
    </w:p>
    <w:p>
      <w:pPr>
        <w:spacing w:line="480" w:lineRule="auto"/>
        <w:ind w:right="840" w:firstLine="210" w:firstLineChars="100"/>
        <w:jc w:val="center"/>
      </w:pPr>
    </w:p>
    <w:p>
      <w:pPr>
        <w:spacing w:line="480" w:lineRule="auto"/>
        <w:ind w:right="840" w:firstLine="210" w:firstLineChars="100"/>
        <w:jc w:val="center"/>
      </w:pPr>
    </w:p>
    <w:p>
      <w:pPr>
        <w:jc w:val="left"/>
        <w:outlineLvl w:val="0"/>
        <w:rPr>
          <w:rFonts w:ascii="宋体" w:hAnsi="宋体"/>
          <w:b/>
          <w:snapToGrid w:val="0"/>
          <w:sz w:val="28"/>
          <w:szCs w:val="32"/>
        </w:rPr>
      </w:pPr>
      <w:r>
        <w:rPr>
          <w:rFonts w:ascii="宋体" w:hAnsi="宋体"/>
          <w:b/>
          <w:snapToGrid w:val="0"/>
          <w:sz w:val="28"/>
          <w:szCs w:val="32"/>
        </w:rPr>
        <w:br w:type="page"/>
      </w:r>
      <w:bookmarkStart w:id="518" w:name="_Toc27393"/>
      <w:bookmarkStart w:id="519" w:name="_Toc29014"/>
      <w:r>
        <w:rPr>
          <w:rFonts w:hint="eastAsia" w:ascii="宋体" w:hAnsi="宋体"/>
          <w:b/>
          <w:snapToGrid w:val="0"/>
          <w:sz w:val="28"/>
          <w:szCs w:val="32"/>
        </w:rPr>
        <w:t>五、商务和技术偏差表</w:t>
      </w:r>
      <w:bookmarkEnd w:id="518"/>
      <w:bookmarkEnd w:id="519"/>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
        <w:gridCol w:w="2897"/>
        <w:gridCol w:w="2759"/>
        <w:gridCol w:w="19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935" w:type="dxa"/>
            <w:noWrap w:val="0"/>
            <w:vAlign w:val="center"/>
          </w:tcPr>
          <w:p>
            <w:pPr>
              <w:tabs>
                <w:tab w:val="left" w:pos="3390"/>
              </w:tabs>
              <w:ind w:right="230"/>
              <w:jc w:val="right"/>
            </w:pPr>
            <w:r>
              <w:rPr>
                <w:rFonts w:hint="eastAsia"/>
              </w:rPr>
              <w:t>序号</w:t>
            </w:r>
          </w:p>
        </w:tc>
        <w:tc>
          <w:tcPr>
            <w:tcW w:w="2897" w:type="dxa"/>
            <w:noWrap w:val="0"/>
            <w:vAlign w:val="center"/>
          </w:tcPr>
          <w:p>
            <w:pPr>
              <w:tabs>
                <w:tab w:val="left" w:pos="3390"/>
              </w:tabs>
              <w:jc w:val="center"/>
            </w:pPr>
            <w:r>
              <w:rPr>
                <w:rFonts w:hint="eastAsia"/>
              </w:rPr>
              <w:t>采购文件章节及条款号</w:t>
            </w:r>
          </w:p>
        </w:tc>
        <w:tc>
          <w:tcPr>
            <w:tcW w:w="2759" w:type="dxa"/>
            <w:noWrap w:val="0"/>
            <w:vAlign w:val="center"/>
          </w:tcPr>
          <w:p>
            <w:pPr>
              <w:tabs>
                <w:tab w:val="left" w:pos="3390"/>
              </w:tabs>
              <w:jc w:val="center"/>
            </w:pPr>
            <w:r>
              <w:rPr>
                <w:rFonts w:hint="eastAsia"/>
              </w:rPr>
              <w:t>响应文件的章节及条款号</w:t>
            </w:r>
          </w:p>
        </w:tc>
        <w:tc>
          <w:tcPr>
            <w:tcW w:w="1931" w:type="dxa"/>
            <w:noWrap w:val="0"/>
            <w:vAlign w:val="center"/>
          </w:tcPr>
          <w:p>
            <w:pPr>
              <w:tabs>
                <w:tab w:val="left" w:pos="3390"/>
              </w:tabs>
              <w:ind w:right="440"/>
              <w:jc w:val="center"/>
            </w:pPr>
            <w:r>
              <w:rPr>
                <w:rFonts w:hint="eastAsia"/>
              </w:rPr>
              <w:t xml:space="preserve"> </w:t>
            </w:r>
            <w:r>
              <w:t xml:space="preserve">  </w:t>
            </w:r>
            <w:r>
              <w:rPr>
                <w:rFonts w:hint="eastAsia"/>
              </w:rPr>
              <w:t>偏差说明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 w:type="dxa"/>
            <w:noWrap w:val="0"/>
            <w:vAlign w:val="center"/>
          </w:tcPr>
          <w:p>
            <w:pPr>
              <w:tabs>
                <w:tab w:val="left" w:pos="3390"/>
              </w:tabs>
              <w:ind w:right="440"/>
              <w:jc w:val="right"/>
            </w:pPr>
            <w:r>
              <w:rPr>
                <w:rFonts w:hint="eastAsia"/>
              </w:rPr>
              <w:t>1</w:t>
            </w:r>
          </w:p>
        </w:tc>
        <w:tc>
          <w:tcPr>
            <w:tcW w:w="2897" w:type="dxa"/>
            <w:noWrap w:val="0"/>
            <w:vAlign w:val="center"/>
          </w:tcPr>
          <w:p>
            <w:pPr>
              <w:tabs>
                <w:tab w:val="left" w:pos="3390"/>
              </w:tabs>
              <w:ind w:right="440"/>
              <w:jc w:val="center"/>
            </w:pPr>
          </w:p>
          <w:p>
            <w:pPr>
              <w:tabs>
                <w:tab w:val="left" w:pos="3390"/>
              </w:tabs>
              <w:ind w:right="440"/>
              <w:jc w:val="center"/>
            </w:pPr>
          </w:p>
        </w:tc>
        <w:tc>
          <w:tcPr>
            <w:tcW w:w="2759" w:type="dxa"/>
            <w:noWrap w:val="0"/>
            <w:vAlign w:val="center"/>
          </w:tcPr>
          <w:p>
            <w:pPr>
              <w:tabs>
                <w:tab w:val="left" w:pos="3390"/>
              </w:tabs>
              <w:ind w:right="440"/>
              <w:jc w:val="center"/>
            </w:pPr>
          </w:p>
        </w:tc>
        <w:tc>
          <w:tcPr>
            <w:tcW w:w="1931" w:type="dxa"/>
            <w:noWrap w:val="0"/>
            <w:vAlign w:val="center"/>
          </w:tcPr>
          <w:p>
            <w:pPr>
              <w:tabs>
                <w:tab w:val="left" w:pos="3390"/>
              </w:tabs>
              <w:ind w:right="44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 w:type="dxa"/>
            <w:noWrap w:val="0"/>
            <w:vAlign w:val="center"/>
          </w:tcPr>
          <w:p>
            <w:pPr>
              <w:tabs>
                <w:tab w:val="left" w:pos="3390"/>
              </w:tabs>
              <w:ind w:right="440"/>
              <w:jc w:val="right"/>
            </w:pPr>
            <w:r>
              <w:rPr>
                <w:rFonts w:hint="eastAsia"/>
              </w:rPr>
              <w:t>2</w:t>
            </w:r>
          </w:p>
        </w:tc>
        <w:tc>
          <w:tcPr>
            <w:tcW w:w="2897" w:type="dxa"/>
            <w:noWrap w:val="0"/>
            <w:vAlign w:val="center"/>
          </w:tcPr>
          <w:p>
            <w:pPr>
              <w:tabs>
                <w:tab w:val="left" w:pos="3390"/>
              </w:tabs>
              <w:ind w:right="440"/>
              <w:jc w:val="center"/>
            </w:pPr>
          </w:p>
          <w:p>
            <w:pPr>
              <w:tabs>
                <w:tab w:val="left" w:pos="3390"/>
              </w:tabs>
              <w:ind w:right="440"/>
              <w:jc w:val="center"/>
            </w:pPr>
          </w:p>
        </w:tc>
        <w:tc>
          <w:tcPr>
            <w:tcW w:w="2759" w:type="dxa"/>
            <w:noWrap w:val="0"/>
            <w:vAlign w:val="center"/>
          </w:tcPr>
          <w:p>
            <w:pPr>
              <w:tabs>
                <w:tab w:val="left" w:pos="3390"/>
              </w:tabs>
              <w:ind w:right="440"/>
              <w:jc w:val="center"/>
            </w:pPr>
          </w:p>
        </w:tc>
        <w:tc>
          <w:tcPr>
            <w:tcW w:w="1931" w:type="dxa"/>
            <w:noWrap w:val="0"/>
            <w:vAlign w:val="center"/>
          </w:tcPr>
          <w:p>
            <w:pPr>
              <w:tabs>
                <w:tab w:val="left" w:pos="3390"/>
              </w:tabs>
              <w:ind w:right="44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 w:type="dxa"/>
            <w:noWrap w:val="0"/>
            <w:vAlign w:val="center"/>
          </w:tcPr>
          <w:p>
            <w:pPr>
              <w:tabs>
                <w:tab w:val="left" w:pos="3390"/>
              </w:tabs>
              <w:ind w:right="440"/>
              <w:jc w:val="right"/>
            </w:pPr>
            <w:r>
              <w:rPr>
                <w:rFonts w:hint="eastAsia"/>
              </w:rPr>
              <w:t>3</w:t>
            </w:r>
          </w:p>
        </w:tc>
        <w:tc>
          <w:tcPr>
            <w:tcW w:w="2897" w:type="dxa"/>
            <w:noWrap w:val="0"/>
            <w:vAlign w:val="center"/>
          </w:tcPr>
          <w:p>
            <w:pPr>
              <w:tabs>
                <w:tab w:val="left" w:pos="3390"/>
              </w:tabs>
              <w:ind w:right="440"/>
              <w:jc w:val="center"/>
            </w:pPr>
          </w:p>
          <w:p>
            <w:pPr>
              <w:tabs>
                <w:tab w:val="left" w:pos="3390"/>
              </w:tabs>
              <w:ind w:right="440"/>
              <w:jc w:val="center"/>
            </w:pPr>
          </w:p>
        </w:tc>
        <w:tc>
          <w:tcPr>
            <w:tcW w:w="2759" w:type="dxa"/>
            <w:noWrap w:val="0"/>
            <w:vAlign w:val="center"/>
          </w:tcPr>
          <w:p>
            <w:pPr>
              <w:tabs>
                <w:tab w:val="left" w:pos="3390"/>
              </w:tabs>
              <w:ind w:right="440"/>
              <w:jc w:val="center"/>
            </w:pPr>
          </w:p>
        </w:tc>
        <w:tc>
          <w:tcPr>
            <w:tcW w:w="1931" w:type="dxa"/>
            <w:noWrap w:val="0"/>
            <w:vAlign w:val="center"/>
          </w:tcPr>
          <w:p>
            <w:pPr>
              <w:tabs>
                <w:tab w:val="left" w:pos="3390"/>
              </w:tabs>
              <w:ind w:right="44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 w:type="dxa"/>
            <w:noWrap w:val="0"/>
            <w:vAlign w:val="center"/>
          </w:tcPr>
          <w:p>
            <w:pPr>
              <w:tabs>
                <w:tab w:val="left" w:pos="3390"/>
              </w:tabs>
              <w:ind w:right="440"/>
              <w:jc w:val="right"/>
            </w:pPr>
            <w:r>
              <w:rPr>
                <w:rFonts w:hint="eastAsia"/>
              </w:rPr>
              <w:t>4</w:t>
            </w:r>
          </w:p>
        </w:tc>
        <w:tc>
          <w:tcPr>
            <w:tcW w:w="2897" w:type="dxa"/>
            <w:noWrap w:val="0"/>
            <w:vAlign w:val="center"/>
          </w:tcPr>
          <w:p>
            <w:pPr>
              <w:tabs>
                <w:tab w:val="left" w:pos="3390"/>
              </w:tabs>
              <w:ind w:right="440"/>
              <w:jc w:val="center"/>
            </w:pPr>
          </w:p>
          <w:p>
            <w:pPr>
              <w:tabs>
                <w:tab w:val="left" w:pos="3390"/>
              </w:tabs>
              <w:ind w:right="440"/>
              <w:jc w:val="center"/>
            </w:pPr>
          </w:p>
        </w:tc>
        <w:tc>
          <w:tcPr>
            <w:tcW w:w="2759" w:type="dxa"/>
            <w:noWrap w:val="0"/>
            <w:vAlign w:val="center"/>
          </w:tcPr>
          <w:p>
            <w:pPr>
              <w:tabs>
                <w:tab w:val="left" w:pos="3390"/>
              </w:tabs>
              <w:ind w:right="440"/>
              <w:jc w:val="center"/>
            </w:pPr>
          </w:p>
        </w:tc>
        <w:tc>
          <w:tcPr>
            <w:tcW w:w="1931" w:type="dxa"/>
            <w:noWrap w:val="0"/>
            <w:vAlign w:val="center"/>
          </w:tcPr>
          <w:p>
            <w:pPr>
              <w:tabs>
                <w:tab w:val="left" w:pos="3390"/>
              </w:tabs>
              <w:ind w:right="44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 w:type="dxa"/>
            <w:noWrap w:val="0"/>
            <w:vAlign w:val="center"/>
          </w:tcPr>
          <w:p>
            <w:pPr>
              <w:tabs>
                <w:tab w:val="left" w:pos="3390"/>
              </w:tabs>
              <w:ind w:right="440"/>
              <w:jc w:val="right"/>
            </w:pPr>
            <w:r>
              <w:rPr>
                <w:rFonts w:hint="eastAsia"/>
              </w:rPr>
              <w:t>5</w:t>
            </w:r>
          </w:p>
        </w:tc>
        <w:tc>
          <w:tcPr>
            <w:tcW w:w="2897" w:type="dxa"/>
            <w:noWrap w:val="0"/>
            <w:vAlign w:val="center"/>
          </w:tcPr>
          <w:p>
            <w:pPr>
              <w:tabs>
                <w:tab w:val="left" w:pos="3390"/>
              </w:tabs>
              <w:ind w:right="440"/>
              <w:jc w:val="center"/>
            </w:pPr>
          </w:p>
          <w:p>
            <w:pPr>
              <w:tabs>
                <w:tab w:val="left" w:pos="3390"/>
              </w:tabs>
              <w:ind w:right="440"/>
              <w:jc w:val="center"/>
            </w:pPr>
          </w:p>
        </w:tc>
        <w:tc>
          <w:tcPr>
            <w:tcW w:w="2759" w:type="dxa"/>
            <w:noWrap w:val="0"/>
            <w:vAlign w:val="center"/>
          </w:tcPr>
          <w:p>
            <w:pPr>
              <w:tabs>
                <w:tab w:val="left" w:pos="3390"/>
              </w:tabs>
              <w:ind w:right="440"/>
              <w:jc w:val="center"/>
            </w:pPr>
          </w:p>
        </w:tc>
        <w:tc>
          <w:tcPr>
            <w:tcW w:w="1931" w:type="dxa"/>
            <w:noWrap w:val="0"/>
            <w:vAlign w:val="center"/>
          </w:tcPr>
          <w:p>
            <w:pPr>
              <w:tabs>
                <w:tab w:val="left" w:pos="3390"/>
              </w:tabs>
              <w:ind w:right="440"/>
              <w:jc w:val="center"/>
            </w:pPr>
          </w:p>
        </w:tc>
      </w:tr>
    </w:tbl>
    <w:p>
      <w:pPr>
        <w:adjustRightInd w:val="0"/>
        <w:snapToGrid w:val="0"/>
        <w:outlineLvl w:val="2"/>
        <w:rPr>
          <w:rFonts w:ascii="宋体" w:hAnsi="宋体"/>
          <w:b/>
          <w:snapToGrid w:val="0"/>
          <w:sz w:val="28"/>
          <w:szCs w:val="32"/>
        </w:rPr>
      </w:pPr>
      <w:bookmarkStart w:id="520" w:name="_Toc2608"/>
      <w:bookmarkStart w:id="521" w:name="_Toc12799"/>
      <w:r>
        <w:rPr>
          <w:rFonts w:hint="eastAsia"/>
        </w:rPr>
        <w:t>供应商保证：除商务和技术偏差表列出的偏差外，供应商响应采购文件的全部要求</w:t>
      </w:r>
      <w:r>
        <w:rPr>
          <w:rFonts w:ascii="宋体" w:hAnsi="宋体"/>
          <w:b/>
          <w:snapToGrid w:val="0"/>
          <w:sz w:val="28"/>
          <w:szCs w:val="32"/>
        </w:rPr>
        <w:br w:type="page"/>
      </w:r>
      <w:bookmarkEnd w:id="494"/>
      <w:bookmarkEnd w:id="495"/>
      <w:bookmarkEnd w:id="496"/>
      <w:bookmarkEnd w:id="497"/>
      <w:bookmarkEnd w:id="498"/>
      <w:bookmarkEnd w:id="499"/>
      <w:bookmarkEnd w:id="500"/>
      <w:bookmarkEnd w:id="501"/>
      <w:bookmarkEnd w:id="502"/>
      <w:bookmarkEnd w:id="503"/>
      <w:bookmarkEnd w:id="504"/>
      <w:bookmarkStart w:id="522" w:name="_Toc536453266"/>
      <w:bookmarkStart w:id="523" w:name="_Toc22436934"/>
      <w:bookmarkStart w:id="524" w:name="_Toc35942600"/>
      <w:bookmarkStart w:id="525" w:name="_Toc10383308"/>
      <w:bookmarkStart w:id="526" w:name="_Toc497333102"/>
      <w:bookmarkStart w:id="527" w:name="_Toc530562608"/>
      <w:bookmarkStart w:id="528" w:name="_Toc37783595"/>
      <w:bookmarkStart w:id="529" w:name="_Toc38408157"/>
      <w:bookmarkStart w:id="530" w:name="_Toc37778520"/>
      <w:bookmarkStart w:id="531" w:name="_Toc480942355"/>
      <w:bookmarkStart w:id="532" w:name="_Toc364271767"/>
      <w:bookmarkStart w:id="533" w:name="_Ref467988543"/>
      <w:bookmarkStart w:id="534" w:name="_Toc363835724"/>
      <w:bookmarkStart w:id="535" w:name="_Toc520356224"/>
      <w:r>
        <w:rPr>
          <w:rFonts w:hint="eastAsia" w:ascii="宋体" w:hAnsi="宋体"/>
          <w:b/>
          <w:snapToGrid w:val="0"/>
          <w:sz w:val="28"/>
          <w:szCs w:val="32"/>
        </w:rPr>
        <w:t>六、</w:t>
      </w:r>
      <w:bookmarkEnd w:id="522"/>
      <w:bookmarkEnd w:id="523"/>
      <w:bookmarkEnd w:id="524"/>
      <w:bookmarkEnd w:id="525"/>
      <w:bookmarkEnd w:id="526"/>
      <w:bookmarkEnd w:id="527"/>
      <w:r>
        <w:rPr>
          <w:rFonts w:hint="eastAsia" w:ascii="宋体" w:hAnsi="宋体"/>
          <w:b/>
          <w:snapToGrid w:val="0"/>
          <w:sz w:val="28"/>
          <w:szCs w:val="32"/>
        </w:rPr>
        <w:t>资格审查资料</w:t>
      </w:r>
      <w:bookmarkEnd w:id="520"/>
      <w:bookmarkEnd w:id="521"/>
      <w:bookmarkEnd w:id="528"/>
      <w:bookmarkEnd w:id="529"/>
      <w:bookmarkEnd w:id="530"/>
    </w:p>
    <w:p>
      <w:pPr>
        <w:tabs>
          <w:tab w:val="left" w:pos="3390"/>
        </w:tabs>
        <w:spacing w:line="480" w:lineRule="auto"/>
        <w:ind w:right="-315" w:rightChars="-150"/>
        <w:rPr>
          <w:b/>
        </w:rPr>
      </w:pPr>
      <w:r>
        <w:rPr>
          <w:rFonts w:hint="eastAsia"/>
          <w:b/>
        </w:rPr>
        <w:t>（一）基本情况</w:t>
      </w:r>
    </w:p>
    <w:p>
      <w:pPr>
        <w:tabs>
          <w:tab w:val="left" w:pos="3390"/>
        </w:tabs>
        <w:spacing w:line="480" w:lineRule="auto"/>
        <w:ind w:right="-315" w:rightChars="-150"/>
      </w:pPr>
      <w:r>
        <w:rPr>
          <w:rFonts w:hint="eastAsia"/>
        </w:rPr>
        <w:t>1、供应商应根据</w:t>
      </w:r>
      <w:r>
        <w:rPr>
          <w:rFonts w:hint="eastAsia"/>
          <w:lang w:val="en-US" w:eastAsia="zh-CN"/>
        </w:rPr>
        <w:t>采购</w:t>
      </w:r>
      <w:r>
        <w:rPr>
          <w:rFonts w:hint="eastAsia"/>
        </w:rPr>
        <w:t>公告要求提供相关资质证明材料。</w:t>
      </w:r>
    </w:p>
    <w:p>
      <w:pPr>
        <w:tabs>
          <w:tab w:val="left" w:pos="3390"/>
        </w:tabs>
        <w:spacing w:line="480" w:lineRule="auto"/>
        <w:ind w:right="-315" w:rightChars="-150"/>
      </w:pPr>
      <w:r>
        <w:rPr>
          <w:rFonts w:hint="eastAsia"/>
        </w:rPr>
        <w:t>2、企业名称如有变更，需提供有关行政机关提供的变更证明。</w:t>
      </w:r>
    </w:p>
    <w:p>
      <w:pPr>
        <w:spacing w:line="360" w:lineRule="auto"/>
        <w:jc w:val="left"/>
      </w:pPr>
      <w:r>
        <w:rPr>
          <w:rFonts w:hint="eastAsia"/>
        </w:rPr>
        <w:t>3、供应商提供国家企业信用信息公示系统（www.gsxt.gov.cn）“严重违法失信企业名单”栏查询截图。</w:t>
      </w:r>
    </w:p>
    <w:p>
      <w:pPr>
        <w:spacing w:line="360" w:lineRule="auto"/>
        <w:jc w:val="left"/>
        <w:rPr>
          <w:rFonts w:hint="eastAsia"/>
        </w:rPr>
      </w:pPr>
      <w:r>
        <w:rPr>
          <w:rFonts w:hint="eastAsia"/>
        </w:rPr>
        <w:t>4、供应商在“信用中国”网站（http://www.creditchina.gov.cn/）中下载的“信用报告”或未被列入“失信被执行人”名单查询截图</w:t>
      </w:r>
      <w:r>
        <w:rPr>
          <w:rFonts w:hint="eastAsia"/>
          <w:lang w:eastAsia="zh-CN"/>
        </w:rPr>
        <w:t>。</w:t>
      </w:r>
    </w:p>
    <w:p>
      <w:pPr>
        <w:tabs>
          <w:tab w:val="left" w:pos="3390"/>
        </w:tabs>
        <w:spacing w:line="480" w:lineRule="auto"/>
        <w:ind w:right="-315" w:rightChars="-150"/>
        <w:rPr>
          <w:b/>
        </w:rPr>
      </w:pPr>
      <w:r>
        <w:rPr>
          <w:rFonts w:hint="eastAsia" w:ascii="Times New Roman" w:hAnsi="Times New Roman"/>
          <w:lang w:val="en-US" w:eastAsia="zh-CN"/>
        </w:rPr>
        <w:t>5、采购公告中</w:t>
      </w:r>
      <w:r>
        <w:rPr>
          <w:rFonts w:hint="eastAsia" w:ascii="Times New Roman" w:hAnsi="Times New Roman"/>
        </w:rPr>
        <w:t>专用资格要求</w:t>
      </w:r>
      <w:r>
        <w:rPr>
          <w:b/>
        </w:rPr>
        <w:br w:type="page"/>
      </w:r>
      <w:r>
        <w:rPr>
          <w:rFonts w:hint="eastAsia"/>
          <w:b/>
        </w:rPr>
        <w:t>（二）近年财务状况</w:t>
      </w:r>
    </w:p>
    <w:p>
      <w:pPr>
        <w:adjustRightInd w:val="0"/>
        <w:snapToGrid w:val="0"/>
        <w:jc w:val="left"/>
      </w:pPr>
      <w:r>
        <w:rPr>
          <w:rFonts w:hint="eastAsia"/>
        </w:rPr>
        <w:t>供应商应根据供应商须知第3.5款的要求提供近年财务会计报表扫描件。</w:t>
      </w:r>
    </w:p>
    <w:p>
      <w:pPr>
        <w:adjustRightInd w:val="0"/>
        <w:snapToGrid w:val="0"/>
        <w:jc w:val="left"/>
        <w:rPr>
          <w:rFonts w:hint="eastAsia" w:ascii="宋体" w:hAnsi="宋体" w:cs="仿宋_GB2312"/>
          <w:b/>
          <w:bCs/>
          <w:sz w:val="18"/>
          <w:szCs w:val="18"/>
        </w:rPr>
      </w:pPr>
    </w:p>
    <w:tbl>
      <w:tblPr>
        <w:tblStyle w:val="53"/>
        <w:tblW w:w="0" w:type="auto"/>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2023"/>
        <w:gridCol w:w="2920"/>
        <w:gridCol w:w="1725"/>
        <w:gridCol w:w="24"/>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PrEx>
        <w:trPr>
          <w:tblHeader/>
          <w:jc w:val="center"/>
        </w:trPr>
        <w:tc>
          <w:tcPr>
            <w:tcW w:w="1830" w:type="dxa"/>
            <w:tcBorders>
              <w:top w:val="double" w:color="auto" w:sz="4" w:space="0"/>
              <w:bottom w:val="single" w:color="auto" w:sz="4" w:space="0"/>
              <w:right w:val="single" w:color="auto" w:sz="4" w:space="0"/>
            </w:tcBorders>
            <w:noWrap w:val="0"/>
            <w:vAlign w:val="center"/>
          </w:tcPr>
          <w:p>
            <w:pPr>
              <w:adjustRightInd w:val="0"/>
              <w:snapToGrid w:val="0"/>
              <w:jc w:val="center"/>
              <w:rPr>
                <w:rFonts w:ascii="宋体" w:hAnsi="宋体"/>
                <w:b/>
                <w:sz w:val="18"/>
                <w:szCs w:val="18"/>
              </w:rPr>
            </w:pPr>
            <w:r>
              <w:rPr>
                <w:rFonts w:hint="eastAsia" w:ascii="宋体" w:hAnsi="宋体"/>
                <w:b/>
                <w:sz w:val="18"/>
                <w:szCs w:val="18"/>
              </w:rPr>
              <w:t>信息事项</w:t>
            </w:r>
          </w:p>
        </w:tc>
        <w:tc>
          <w:tcPr>
            <w:tcW w:w="4943" w:type="dxa"/>
            <w:gridSpan w:val="2"/>
            <w:tcBorders>
              <w:top w:val="doub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 w:val="18"/>
                <w:szCs w:val="18"/>
              </w:rPr>
            </w:pPr>
            <w:r>
              <w:rPr>
                <w:rFonts w:hint="eastAsia" w:ascii="宋体" w:hAnsi="宋体"/>
                <w:b/>
                <w:sz w:val="18"/>
                <w:szCs w:val="18"/>
              </w:rPr>
              <w:t>基本内容</w:t>
            </w:r>
          </w:p>
        </w:tc>
        <w:tc>
          <w:tcPr>
            <w:tcW w:w="1749" w:type="dxa"/>
            <w:gridSpan w:val="2"/>
            <w:tcBorders>
              <w:top w:val="double" w:color="auto" w:sz="4" w:space="0"/>
              <w:left w:val="single" w:color="auto" w:sz="4" w:space="0"/>
              <w:bottom w:val="single" w:color="auto" w:sz="4" w:space="0"/>
            </w:tcBorders>
            <w:noWrap w:val="0"/>
            <w:vAlign w:val="center"/>
          </w:tcPr>
          <w:p>
            <w:pPr>
              <w:adjustRightInd w:val="0"/>
              <w:snapToGrid w:val="0"/>
              <w:jc w:val="center"/>
              <w:rPr>
                <w:rFonts w:ascii="宋体" w:hAnsi="宋体"/>
                <w:b/>
                <w:sz w:val="18"/>
                <w:szCs w:val="18"/>
              </w:rPr>
            </w:pPr>
            <w:r>
              <w:rPr>
                <w:rFonts w:hint="eastAsia" w:ascii="宋体" w:hAnsi="宋体"/>
                <w:b/>
                <w:sz w:val="18"/>
                <w:szCs w:val="18"/>
              </w:rPr>
              <w:t>核发机关机构</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企业全称</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企业简称</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成立时间</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注册资金</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注册所在地</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厂房所在地</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法定代表人</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企业类别</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单位类型</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企业性质</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企业简介</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经营范围</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营业执照号</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营业执照年检日期</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工商登记号</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组织机构代码</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国税税务号</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通讯地址</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邮政编码</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30" w:type="dxa"/>
            <w:tcBorders>
              <w:top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 w:val="18"/>
                <w:szCs w:val="18"/>
              </w:rPr>
            </w:pPr>
            <w:r>
              <w:rPr>
                <w:rFonts w:hint="eastAsia" w:ascii="宋体" w:hAnsi="宋体"/>
                <w:sz w:val="18"/>
                <w:szCs w:val="18"/>
              </w:rPr>
              <w:t>资信等级</w:t>
            </w:r>
          </w:p>
        </w:tc>
        <w:tc>
          <w:tcPr>
            <w:tcW w:w="49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49" w:type="dxa"/>
            <w:gridSpan w:val="2"/>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tcBorders>
              <w:top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财务状况</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 w:val="18"/>
                <w:szCs w:val="18"/>
              </w:rPr>
            </w:pPr>
            <w:r>
              <w:rPr>
                <w:rFonts w:hint="eastAsia" w:ascii="宋体" w:hAnsi="宋体"/>
                <w:b/>
                <w:sz w:val="18"/>
                <w:szCs w:val="18"/>
              </w:rPr>
              <w:t>2018年度或2019年度</w:t>
            </w: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restart"/>
            <w:tcBorders>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财务状况－规模</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主营业务利润率</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continue"/>
            <w:tcBorders>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实收资本</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restart"/>
            <w:tcBorders>
              <w:top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财务状况－风险</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资产负债率</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continue"/>
            <w:tcBorders>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流动比率</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restart"/>
            <w:tcBorders>
              <w:top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财务状况－盈利</w:t>
            </w:r>
          </w:p>
        </w:tc>
        <w:tc>
          <w:tcPr>
            <w:tcW w:w="202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净资产收益率</w:t>
            </w:r>
          </w:p>
        </w:tc>
        <w:tc>
          <w:tcPr>
            <w:tcW w:w="29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sing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1830" w:type="dxa"/>
            <w:vMerge w:val="continue"/>
            <w:tcBorders>
              <w:top w:val="single" w:color="auto" w:sz="4" w:space="0"/>
              <w:bottom w:val="double" w:color="auto" w:sz="4" w:space="0"/>
              <w:right w:val="single" w:color="auto" w:sz="4" w:space="0"/>
            </w:tcBorders>
            <w:noWrap w:val="0"/>
            <w:vAlign w:val="center"/>
          </w:tcPr>
          <w:p>
            <w:pPr>
              <w:adjustRightInd w:val="0"/>
              <w:snapToGrid w:val="0"/>
              <w:jc w:val="center"/>
              <w:rPr>
                <w:rFonts w:ascii="宋体" w:hAnsi="宋体"/>
                <w:sz w:val="18"/>
                <w:szCs w:val="18"/>
              </w:rPr>
            </w:pPr>
          </w:p>
        </w:tc>
        <w:tc>
          <w:tcPr>
            <w:tcW w:w="2023" w:type="dxa"/>
            <w:tcBorders>
              <w:top w:val="single" w:color="auto" w:sz="4" w:space="0"/>
              <w:left w:val="single" w:color="auto" w:sz="4" w:space="0"/>
              <w:bottom w:val="double" w:color="auto" w:sz="4" w:space="0"/>
              <w:right w:val="single" w:color="auto" w:sz="4" w:space="0"/>
            </w:tcBorders>
            <w:noWrap w:val="0"/>
            <w:vAlign w:val="center"/>
          </w:tcPr>
          <w:p>
            <w:pPr>
              <w:adjustRightInd w:val="0"/>
              <w:snapToGrid w:val="0"/>
              <w:jc w:val="center"/>
              <w:rPr>
                <w:rFonts w:ascii="宋体" w:hAnsi="宋体"/>
                <w:sz w:val="18"/>
                <w:szCs w:val="18"/>
              </w:rPr>
            </w:pPr>
            <w:r>
              <w:rPr>
                <w:rFonts w:hint="eastAsia" w:ascii="宋体" w:hAnsi="宋体"/>
                <w:sz w:val="18"/>
                <w:szCs w:val="18"/>
              </w:rPr>
              <w:t>净现金流动比率</w:t>
            </w:r>
          </w:p>
        </w:tc>
        <w:tc>
          <w:tcPr>
            <w:tcW w:w="2920" w:type="dxa"/>
            <w:tcBorders>
              <w:top w:val="single" w:color="auto" w:sz="4" w:space="0"/>
              <w:left w:val="single" w:color="auto" w:sz="4" w:space="0"/>
              <w:bottom w:val="double" w:color="auto" w:sz="4" w:space="0"/>
              <w:right w:val="single" w:color="auto" w:sz="4" w:space="0"/>
            </w:tcBorders>
            <w:noWrap w:val="0"/>
            <w:vAlign w:val="center"/>
          </w:tcPr>
          <w:p>
            <w:pPr>
              <w:adjustRightInd w:val="0"/>
              <w:snapToGrid w:val="0"/>
              <w:jc w:val="center"/>
              <w:rPr>
                <w:rFonts w:ascii="宋体" w:hAnsi="宋体"/>
                <w:sz w:val="18"/>
                <w:szCs w:val="18"/>
              </w:rPr>
            </w:pPr>
          </w:p>
        </w:tc>
        <w:tc>
          <w:tcPr>
            <w:tcW w:w="1725" w:type="dxa"/>
            <w:tcBorders>
              <w:top w:val="single" w:color="auto" w:sz="4" w:space="0"/>
              <w:left w:val="single" w:color="auto" w:sz="4" w:space="0"/>
              <w:bottom w:val="double" w:color="auto" w:sz="4" w:space="0"/>
            </w:tcBorders>
            <w:noWrap w:val="0"/>
            <w:vAlign w:val="center"/>
          </w:tcPr>
          <w:p>
            <w:pPr>
              <w:adjustRightInd w:val="0"/>
              <w:snapToGrid w:val="0"/>
              <w:jc w:val="center"/>
              <w:rPr>
                <w:rFonts w:ascii="宋体" w:hAnsi="宋体"/>
                <w:sz w:val="18"/>
                <w:szCs w:val="18"/>
              </w:rPr>
            </w:pP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24" w:type="dxa"/>
          <w:tblHeader/>
          <w:jc w:val="center"/>
        </w:trPr>
        <w:tc>
          <w:tcPr>
            <w:tcW w:w="8498" w:type="dxa"/>
            <w:gridSpan w:val="4"/>
            <w:tcBorders>
              <w:top w:val="double" w:color="auto" w:sz="4" w:space="0"/>
              <w:bottom w:val="double" w:color="auto" w:sz="4" w:space="0"/>
            </w:tcBorders>
            <w:noWrap w:val="0"/>
            <w:vAlign w:val="center"/>
          </w:tcPr>
          <w:p>
            <w:pPr>
              <w:adjustRightInd w:val="0"/>
              <w:snapToGrid w:val="0"/>
              <w:rPr>
                <w:rFonts w:ascii="宋体" w:hAnsi="宋体"/>
                <w:b/>
                <w:sz w:val="18"/>
                <w:szCs w:val="18"/>
              </w:rPr>
            </w:pPr>
            <w:r>
              <w:rPr>
                <w:rFonts w:hint="eastAsia" w:ascii="宋体" w:hAnsi="宋体"/>
                <w:b/>
                <w:sz w:val="18"/>
                <w:szCs w:val="18"/>
              </w:rPr>
              <w:t>编制说明：</w:t>
            </w:r>
          </w:p>
          <w:p>
            <w:pPr>
              <w:adjustRightInd w:val="0"/>
              <w:snapToGrid w:val="0"/>
              <w:rPr>
                <w:rFonts w:ascii="宋体" w:hAnsi="宋体"/>
                <w:sz w:val="18"/>
                <w:szCs w:val="18"/>
              </w:rPr>
            </w:pPr>
            <w:r>
              <w:rPr>
                <w:rFonts w:hint="eastAsia" w:ascii="宋体" w:hAnsi="宋体"/>
                <w:b/>
                <w:sz w:val="18"/>
                <w:szCs w:val="18"/>
              </w:rPr>
              <w:t>1、</w:t>
            </w:r>
            <w:r>
              <w:rPr>
                <w:rFonts w:hint="eastAsia" w:ascii="宋体" w:hAnsi="宋体"/>
                <w:sz w:val="18"/>
                <w:szCs w:val="18"/>
              </w:rPr>
              <w:t>填写以上信息事项的信息数据，如实填写。</w:t>
            </w:r>
          </w:p>
          <w:p>
            <w:pPr>
              <w:adjustRightInd w:val="0"/>
              <w:snapToGrid w:val="0"/>
              <w:rPr>
                <w:rFonts w:ascii="宋体" w:hAnsi="宋体"/>
                <w:sz w:val="18"/>
                <w:szCs w:val="18"/>
              </w:rPr>
            </w:pPr>
          </w:p>
        </w:tc>
      </w:tr>
    </w:tbl>
    <w:p>
      <w:pPr>
        <w:tabs>
          <w:tab w:val="left" w:pos="3390"/>
        </w:tabs>
        <w:spacing w:line="480" w:lineRule="auto"/>
        <w:ind w:right="-315" w:rightChars="-150"/>
        <w:rPr>
          <w:b/>
        </w:rPr>
      </w:pPr>
      <w:r>
        <w:rPr>
          <w:b/>
        </w:rPr>
        <w:br w:type="page"/>
      </w:r>
      <w:r>
        <w:rPr>
          <w:rFonts w:hint="eastAsia"/>
          <w:b/>
        </w:rPr>
        <w:t>（三）近年的类似项目情况表</w:t>
      </w:r>
    </w:p>
    <w:tbl>
      <w:tblPr>
        <w:tblStyle w:val="5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5"/>
        <w:gridCol w:w="1472"/>
        <w:gridCol w:w="1350"/>
        <w:gridCol w:w="1593"/>
        <w:gridCol w:w="1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项目名称</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发包人名称</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发包人联系人及电话</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合同价格</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是否竣工</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项目负责人（如有）</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5" w:type="dxa"/>
            <w:noWrap w:val="0"/>
            <w:vAlign w:val="center"/>
          </w:tcPr>
          <w:p>
            <w:pPr>
              <w:tabs>
                <w:tab w:val="left" w:pos="3390"/>
              </w:tabs>
              <w:ind w:right="-315" w:rightChars="-150"/>
              <w:jc w:val="center"/>
            </w:pPr>
            <w:r>
              <w:rPr>
                <w:rFonts w:hint="eastAsia"/>
              </w:rPr>
              <w:t>备注</w:t>
            </w:r>
          </w:p>
        </w:tc>
        <w:tc>
          <w:tcPr>
            <w:tcW w:w="1472" w:type="dxa"/>
            <w:noWrap w:val="0"/>
            <w:vAlign w:val="center"/>
          </w:tcPr>
          <w:p>
            <w:pPr>
              <w:tabs>
                <w:tab w:val="left" w:pos="3390"/>
              </w:tabs>
              <w:ind w:right="-315" w:rightChars="-150"/>
              <w:jc w:val="center"/>
            </w:pPr>
          </w:p>
          <w:p>
            <w:pPr>
              <w:tabs>
                <w:tab w:val="left" w:pos="3390"/>
              </w:tabs>
              <w:ind w:right="-315" w:rightChars="-150"/>
              <w:jc w:val="center"/>
            </w:pPr>
          </w:p>
        </w:tc>
        <w:tc>
          <w:tcPr>
            <w:tcW w:w="1350" w:type="dxa"/>
            <w:noWrap w:val="0"/>
            <w:vAlign w:val="center"/>
          </w:tcPr>
          <w:p>
            <w:pPr>
              <w:tabs>
                <w:tab w:val="left" w:pos="3390"/>
              </w:tabs>
              <w:ind w:right="-315" w:rightChars="-150"/>
              <w:jc w:val="center"/>
            </w:pPr>
          </w:p>
        </w:tc>
        <w:tc>
          <w:tcPr>
            <w:tcW w:w="1593" w:type="dxa"/>
            <w:noWrap w:val="0"/>
            <w:vAlign w:val="center"/>
          </w:tcPr>
          <w:p>
            <w:pPr>
              <w:tabs>
                <w:tab w:val="left" w:pos="3390"/>
              </w:tabs>
              <w:ind w:right="-315" w:rightChars="-150"/>
              <w:jc w:val="center"/>
            </w:pPr>
          </w:p>
        </w:tc>
        <w:tc>
          <w:tcPr>
            <w:tcW w:w="1470" w:type="dxa"/>
            <w:noWrap w:val="0"/>
            <w:vAlign w:val="center"/>
          </w:tcPr>
          <w:p>
            <w:pPr>
              <w:tabs>
                <w:tab w:val="left" w:pos="3390"/>
              </w:tabs>
              <w:ind w:right="-315" w:rightChars="-150"/>
              <w:jc w:val="center"/>
            </w:pPr>
          </w:p>
        </w:tc>
      </w:tr>
    </w:tbl>
    <w:p>
      <w:pPr>
        <w:tabs>
          <w:tab w:val="left" w:pos="3390"/>
        </w:tabs>
        <w:ind w:right="-315" w:rightChars="-150"/>
      </w:pPr>
      <w:r>
        <w:rPr>
          <w:rFonts w:hint="eastAsia"/>
        </w:rPr>
        <w:t>注：供应商应根据供应商须知第3.5款的要求在本表后附相关证明材料。</w:t>
      </w:r>
    </w:p>
    <w:p>
      <w:pPr>
        <w:spacing w:line="220" w:lineRule="atLeast"/>
        <w:jc w:val="left"/>
        <w:outlineLvl w:val="0"/>
        <w:rPr>
          <w:rFonts w:ascii="宋体" w:hAnsi="宋体"/>
          <w:b/>
          <w:snapToGrid w:val="0"/>
          <w:sz w:val="28"/>
          <w:szCs w:val="32"/>
        </w:rPr>
      </w:pPr>
      <w:r>
        <w:br w:type="page"/>
      </w:r>
      <w:bookmarkEnd w:id="531"/>
      <w:bookmarkEnd w:id="532"/>
      <w:bookmarkEnd w:id="533"/>
      <w:bookmarkEnd w:id="534"/>
      <w:bookmarkEnd w:id="535"/>
      <w:bookmarkStart w:id="536" w:name="_Toc14920"/>
      <w:bookmarkStart w:id="537" w:name="_Toc21585"/>
      <w:r>
        <w:rPr>
          <w:rFonts w:hint="eastAsia" w:ascii="宋体" w:hAnsi="宋体"/>
          <w:b/>
          <w:bCs w:val="0"/>
          <w:snapToGrid w:val="0"/>
          <w:sz w:val="28"/>
          <w:szCs w:val="32"/>
        </w:rPr>
        <w:t>七、项目货物技术特性逐条逐项响应文件</w:t>
      </w:r>
      <w:bookmarkEnd w:id="536"/>
      <w:bookmarkEnd w:id="537"/>
    </w:p>
    <w:p>
      <w:pPr>
        <w:autoSpaceDE w:val="0"/>
        <w:autoSpaceDN w:val="0"/>
        <w:adjustRightInd w:val="0"/>
        <w:snapToGrid w:val="0"/>
        <w:spacing w:line="360" w:lineRule="auto"/>
        <w:outlineLvl w:val="9"/>
        <w:rPr>
          <w:rFonts w:ascii="宋体" w:hAnsi="宋体"/>
          <w:b/>
        </w:rPr>
      </w:pPr>
      <w:bookmarkStart w:id="538" w:name="_Toc37778524"/>
      <w:bookmarkStart w:id="539" w:name="_Toc10019326"/>
      <w:bookmarkStart w:id="540" w:name="_Toc6838345"/>
      <w:bookmarkStart w:id="541" w:name="_Toc6838442"/>
      <w:bookmarkStart w:id="542" w:name="_Toc485818859"/>
    </w:p>
    <w:p>
      <w:pPr>
        <w:autoSpaceDE w:val="0"/>
        <w:autoSpaceDN w:val="0"/>
        <w:adjustRightInd w:val="0"/>
        <w:snapToGrid w:val="0"/>
        <w:spacing w:line="360" w:lineRule="auto"/>
        <w:outlineLvl w:val="2"/>
        <w:rPr>
          <w:rFonts w:ascii="宋体" w:hAnsi="宋体"/>
          <w:b/>
          <w:szCs w:val="22"/>
        </w:rPr>
      </w:pPr>
      <w:bookmarkStart w:id="543" w:name="_Toc38378806"/>
      <w:bookmarkStart w:id="544" w:name="_Toc38408158"/>
      <w:bookmarkStart w:id="545" w:name="_Toc15749"/>
      <w:bookmarkStart w:id="546" w:name="_Toc760"/>
      <w:r>
        <w:rPr>
          <w:rFonts w:ascii="宋体" w:hAnsi="宋体"/>
          <w:b/>
        </w:rPr>
        <w:t>1</w:t>
      </w:r>
      <w:r>
        <w:rPr>
          <w:rFonts w:hint="eastAsia" w:ascii="宋体" w:hAnsi="宋体"/>
          <w:b/>
        </w:rPr>
        <w:t>．项目货物技术特性逐条逐项响应文件</w:t>
      </w:r>
      <w:bookmarkEnd w:id="538"/>
      <w:bookmarkEnd w:id="539"/>
      <w:bookmarkEnd w:id="540"/>
      <w:bookmarkEnd w:id="541"/>
      <w:bookmarkEnd w:id="542"/>
      <w:bookmarkEnd w:id="543"/>
      <w:bookmarkEnd w:id="544"/>
      <w:bookmarkEnd w:id="545"/>
      <w:bookmarkEnd w:id="546"/>
    </w:p>
    <w:p>
      <w:pPr>
        <w:adjustRightInd w:val="0"/>
        <w:snapToGrid w:val="0"/>
        <w:spacing w:line="360" w:lineRule="auto"/>
        <w:ind w:firstLine="413"/>
        <w:rPr>
          <w:rFonts w:hint="eastAsia" w:ascii="宋体" w:hAnsi="宋体"/>
          <w:color w:val="FF0000"/>
          <w:szCs w:val="21"/>
        </w:rPr>
      </w:pPr>
      <w:r>
        <w:rPr>
          <w:rFonts w:hint="eastAsia" w:ascii="宋体" w:hAnsi="宋体"/>
          <w:color w:val="FF0000"/>
          <w:szCs w:val="21"/>
        </w:rPr>
        <w:t>我公司响应文件（技术）之《项目货物技术特性逐条逐项响应文件》与采购文件中技术规范相对应，以同一项目的同一种货物为基本编制单元编制递交（提交）。</w:t>
      </w:r>
    </w:p>
    <w:p>
      <w:pPr>
        <w:adjustRightInd w:val="0"/>
        <w:snapToGrid w:val="0"/>
        <w:spacing w:line="360" w:lineRule="auto"/>
        <w:rPr>
          <w:rFonts w:ascii="宋体" w:hAnsi="宋体"/>
          <w:b/>
          <w:szCs w:val="21"/>
        </w:rPr>
      </w:pPr>
      <w:r>
        <w:rPr>
          <w:rFonts w:hint="eastAsia" w:ascii="宋体" w:hAnsi="宋体"/>
          <w:b/>
        </w:rPr>
        <w:t>2.1货物技术参数逐条逐项响应文件</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798"/>
        <w:gridCol w:w="1525"/>
        <w:gridCol w:w="694"/>
        <w:gridCol w:w="694"/>
        <w:gridCol w:w="1214"/>
        <w:gridCol w:w="665"/>
        <w:gridCol w:w="712"/>
        <w:gridCol w:w="81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10"/>
            <w:tcBorders>
              <w:top w:val="double" w:color="auto" w:sz="4" w:space="0"/>
              <w:left w:val="nil"/>
              <w:bottom w:val="single" w:color="auto" w:sz="4" w:space="0"/>
              <w:right w:val="single" w:color="auto" w:sz="4" w:space="0"/>
            </w:tcBorders>
            <w:noWrap w:val="0"/>
            <w:vAlign w:val="top"/>
          </w:tcPr>
          <w:p>
            <w:pPr>
              <w:adjustRightInd w:val="0"/>
              <w:snapToGrid w:val="0"/>
              <w:rPr>
                <w:rFonts w:ascii="宋体" w:hAnsi="宋体"/>
                <w:b/>
                <w:szCs w:val="21"/>
              </w:rPr>
            </w:pPr>
            <w:r>
              <w:rPr>
                <w:rFonts w:hint="eastAsia" w:ascii="宋体" w:hAnsi="宋体"/>
                <w:b/>
                <w:szCs w:val="21"/>
              </w:rPr>
              <w:t>标段编号：</w:t>
            </w:r>
          </w:p>
          <w:p>
            <w:pPr>
              <w:adjustRightInd w:val="0"/>
              <w:snapToGrid w:val="0"/>
              <w:rPr>
                <w:rFonts w:hint="eastAsia" w:ascii="宋体" w:hAnsi="宋体"/>
                <w:b/>
                <w:szCs w:val="21"/>
              </w:rPr>
            </w:pPr>
            <w:r>
              <w:rPr>
                <w:rFonts w:hint="eastAsia" w:ascii="宋体" w:hAnsi="宋体"/>
                <w:b/>
                <w:szCs w:val="21"/>
              </w:rPr>
              <w:t>标段名称：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vMerge w:val="restart"/>
            <w:tcBorders>
              <w:top w:val="double" w:color="auto" w:sz="4" w:space="0"/>
              <w:left w:val="nil"/>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序号</w:t>
            </w:r>
          </w:p>
        </w:tc>
        <w:tc>
          <w:tcPr>
            <w:tcW w:w="3711" w:type="dxa"/>
            <w:gridSpan w:val="4"/>
            <w:tcBorders>
              <w:top w:val="doub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宋体" w:hAnsi="宋体"/>
                <w:b/>
                <w:szCs w:val="21"/>
              </w:rPr>
            </w:pPr>
            <w:r>
              <w:rPr>
                <w:rFonts w:hint="eastAsia" w:ascii="宋体" w:hAnsi="宋体"/>
                <w:b/>
                <w:szCs w:val="21"/>
              </w:rPr>
              <w:t>项目需求值或表述</w:t>
            </w:r>
          </w:p>
        </w:tc>
        <w:tc>
          <w:tcPr>
            <w:tcW w:w="4222" w:type="dxa"/>
            <w:gridSpan w:val="5"/>
            <w:tcBorders>
              <w:top w:val="double" w:color="auto" w:sz="4" w:space="0"/>
              <w:left w:val="single" w:color="auto" w:sz="4" w:space="0"/>
              <w:bottom w:val="single" w:color="auto" w:sz="4" w:space="0"/>
              <w:right w:val="nil"/>
            </w:tcBorders>
            <w:noWrap w:val="0"/>
            <w:vAlign w:val="center"/>
          </w:tcPr>
          <w:p>
            <w:pPr>
              <w:adjustRightInd w:val="0"/>
              <w:snapToGrid w:val="0"/>
              <w:jc w:val="center"/>
              <w:rPr>
                <w:rFonts w:hint="eastAsia" w:ascii="宋体" w:hAnsi="宋体"/>
                <w:b/>
                <w:szCs w:val="21"/>
              </w:rPr>
            </w:pPr>
            <w:r>
              <w:rPr>
                <w:rFonts w:hint="eastAsia" w:ascii="宋体" w:hAnsi="宋体"/>
                <w:b/>
                <w:szCs w:val="21"/>
              </w:rPr>
              <w:t>供应商响应值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vMerge w:val="continue"/>
            <w:tcBorders>
              <w:top w:val="double" w:color="auto" w:sz="4" w:space="0"/>
              <w:left w:val="nil"/>
              <w:bottom w:val="single" w:color="auto" w:sz="4" w:space="0"/>
              <w:right w:val="single" w:color="auto" w:sz="4" w:space="0"/>
            </w:tcBorders>
            <w:noWrap w:val="0"/>
            <w:vAlign w:val="center"/>
          </w:tcPr>
          <w:p>
            <w:pPr>
              <w:rPr>
                <w:rFonts w:ascii="宋体" w:hAnsi="宋体"/>
                <w:b/>
                <w:szCs w:val="21"/>
              </w:rPr>
            </w:pP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名称</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规格型式、参数</w:t>
            </w: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b/>
                <w:szCs w:val="21"/>
              </w:rPr>
            </w:pPr>
            <w:r>
              <w:rPr>
                <w:rFonts w:hint="eastAsia" w:ascii="宋体" w:hAnsi="宋体"/>
                <w:b/>
                <w:szCs w:val="21"/>
              </w:rPr>
              <w:t>单位</w:t>
            </w: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b/>
                <w:szCs w:val="21"/>
              </w:rPr>
            </w:pPr>
            <w:r>
              <w:rPr>
                <w:rFonts w:ascii="宋体" w:hAnsi="宋体"/>
                <w:b/>
                <w:szCs w:val="21"/>
              </w:rPr>
              <w:t>……</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型式规格、参数</w:t>
            </w: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单位</w:t>
            </w:r>
          </w:p>
        </w:tc>
        <w:tc>
          <w:tcPr>
            <w:tcW w:w="7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b/>
                <w:szCs w:val="21"/>
              </w:rPr>
            </w:pPr>
            <w:r>
              <w:rPr>
                <w:rFonts w:hint="eastAsia" w:ascii="宋体" w:hAnsi="宋体"/>
                <w:b/>
                <w:szCs w:val="21"/>
              </w:rPr>
              <w:t>制造商</w:t>
            </w:r>
          </w:p>
        </w:tc>
        <w:tc>
          <w:tcPr>
            <w:tcW w:w="816" w:type="dxa"/>
            <w:tcBorders>
              <w:top w:val="single" w:color="auto" w:sz="4" w:space="0"/>
              <w:left w:val="single" w:color="auto" w:sz="4" w:space="0"/>
              <w:bottom w:val="single" w:color="auto" w:sz="4" w:space="0"/>
              <w:right w:val="nil"/>
            </w:tcBorders>
            <w:noWrap w:val="0"/>
            <w:vAlign w:val="center"/>
          </w:tcPr>
          <w:p>
            <w:pPr>
              <w:adjustRightInd w:val="0"/>
              <w:snapToGrid w:val="0"/>
              <w:jc w:val="center"/>
              <w:rPr>
                <w:rFonts w:ascii="宋体" w:hAnsi="宋体"/>
                <w:b/>
                <w:szCs w:val="21"/>
              </w:rPr>
            </w:pPr>
            <w:r>
              <w:rPr>
                <w:rFonts w:hint="eastAsia" w:ascii="宋体" w:hAnsi="宋体"/>
                <w:b/>
                <w:szCs w:val="21"/>
              </w:rPr>
              <w:t>原产地</w:t>
            </w:r>
          </w:p>
        </w:tc>
        <w:tc>
          <w:tcPr>
            <w:tcW w:w="815" w:type="dxa"/>
            <w:tcBorders>
              <w:top w:val="single" w:color="auto" w:sz="4" w:space="0"/>
              <w:left w:val="single" w:color="auto" w:sz="4" w:space="0"/>
              <w:bottom w:val="single" w:color="auto" w:sz="4" w:space="0"/>
              <w:right w:val="nil"/>
            </w:tcBorders>
            <w:noWrap w:val="0"/>
            <w:vAlign w:val="center"/>
          </w:tcPr>
          <w:p>
            <w:pPr>
              <w:adjustRightInd w:val="0"/>
              <w:snapToGrid w:val="0"/>
              <w:jc w:val="center"/>
              <w:rPr>
                <w:rFonts w:hint="eastAsia" w:ascii="宋体" w:hAnsi="宋体"/>
                <w:b/>
                <w:szCs w:val="21"/>
              </w:rPr>
            </w:pP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ascii="宋体" w:hAnsi="宋体"/>
                <w:szCs w:val="21"/>
              </w:rPr>
              <w:t>1</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ascii="宋体" w:hAnsi="宋体"/>
                <w:szCs w:val="21"/>
              </w:rPr>
              <w:t>2</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ascii="宋体" w:hAnsi="宋体"/>
                <w:szCs w:val="21"/>
              </w:rPr>
              <w:t>3</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4</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5</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6</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7</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8</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szCs w:val="21"/>
              </w:rPr>
            </w:pPr>
            <w:r>
              <w:rPr>
                <w:rFonts w:hint="eastAsia" w:ascii="宋体" w:hAnsi="宋体"/>
                <w:szCs w:val="21"/>
              </w:rPr>
              <w:t>9</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eastAsia" w:ascii="宋体" w:hAnsi="宋体"/>
                <w:szCs w:val="21"/>
              </w:rPr>
            </w:pPr>
            <w:r>
              <w:rPr>
                <w:rFonts w:hint="eastAsia" w:ascii="宋体" w:hAnsi="宋体"/>
                <w:szCs w:val="21"/>
              </w:rPr>
              <w:t>1</w:t>
            </w:r>
            <w:r>
              <w:rPr>
                <w:rFonts w:ascii="宋体" w:hAnsi="宋体"/>
                <w:szCs w:val="21"/>
              </w:rPr>
              <w:t>0</w:t>
            </w:r>
          </w:p>
        </w:tc>
        <w:tc>
          <w:tcPr>
            <w:tcW w:w="79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6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p>
        </w:tc>
        <w:tc>
          <w:tcPr>
            <w:tcW w:w="71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rPr>
                <w:rFonts w:ascii="宋体" w:hAnsi="宋体"/>
                <w:szCs w:val="21"/>
              </w:rPr>
            </w:pPr>
          </w:p>
        </w:tc>
        <w:tc>
          <w:tcPr>
            <w:tcW w:w="816"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c>
          <w:tcPr>
            <w:tcW w:w="815" w:type="dxa"/>
            <w:tcBorders>
              <w:top w:val="single" w:color="auto" w:sz="4" w:space="0"/>
              <w:left w:val="single" w:color="auto" w:sz="4" w:space="0"/>
              <w:bottom w:val="single" w:color="auto" w:sz="4" w:space="0"/>
              <w:right w:val="nil"/>
            </w:tcBorders>
            <w:noWrap w:val="0"/>
            <w:vAlign w:val="top"/>
          </w:tcPr>
          <w:p>
            <w:pPr>
              <w:adjustRightInd w:val="0"/>
              <w:snapToGri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9" w:type="dxa"/>
            <w:tcBorders>
              <w:top w:val="single" w:color="auto" w:sz="4" w:space="0"/>
              <w:left w:val="nil"/>
              <w:bottom w:val="double" w:color="auto" w:sz="4" w:space="0"/>
              <w:right w:val="single" w:color="auto" w:sz="4" w:space="0"/>
            </w:tcBorders>
            <w:noWrap w:val="0"/>
            <w:vAlign w:val="center"/>
          </w:tcPr>
          <w:p>
            <w:pPr>
              <w:adjustRightInd w:val="0"/>
              <w:snapToGrid w:val="0"/>
              <w:jc w:val="center"/>
              <w:rPr>
                <w:rFonts w:ascii="宋体" w:hAnsi="宋体"/>
                <w:b/>
                <w:color w:val="FF0000"/>
                <w:szCs w:val="21"/>
              </w:rPr>
            </w:pPr>
            <w:r>
              <w:rPr>
                <w:rFonts w:hint="eastAsia" w:ascii="宋体" w:hAnsi="宋体"/>
                <w:b/>
                <w:color w:val="FF0000"/>
                <w:szCs w:val="21"/>
              </w:rPr>
              <w:t>编制</w:t>
            </w:r>
            <w:r>
              <w:rPr>
                <w:rFonts w:ascii="宋体" w:hAnsi="宋体"/>
                <w:b/>
                <w:color w:val="FF0000"/>
                <w:szCs w:val="21"/>
              </w:rPr>
              <w:t xml:space="preserve"> </w:t>
            </w:r>
            <w:r>
              <w:rPr>
                <w:rFonts w:hint="eastAsia" w:ascii="宋体" w:hAnsi="宋体"/>
                <w:b/>
                <w:color w:val="FF0000"/>
                <w:szCs w:val="21"/>
              </w:rPr>
              <w:t>说明</w:t>
            </w:r>
          </w:p>
        </w:tc>
        <w:tc>
          <w:tcPr>
            <w:tcW w:w="7933" w:type="dxa"/>
            <w:gridSpan w:val="9"/>
            <w:tcBorders>
              <w:top w:val="single" w:color="auto" w:sz="4" w:space="0"/>
              <w:left w:val="single" w:color="auto" w:sz="4" w:space="0"/>
              <w:bottom w:val="double" w:color="auto" w:sz="4" w:space="0"/>
              <w:right w:val="single" w:color="auto" w:sz="4" w:space="0"/>
            </w:tcBorders>
            <w:noWrap w:val="0"/>
            <w:vAlign w:val="top"/>
          </w:tcPr>
          <w:p>
            <w:pPr>
              <w:adjustRightInd w:val="0"/>
              <w:snapToGrid w:val="0"/>
              <w:rPr>
                <w:rFonts w:hint="eastAsia" w:ascii="宋体" w:hAnsi="宋体"/>
                <w:b/>
                <w:color w:val="FF0000"/>
                <w:szCs w:val="21"/>
              </w:rPr>
            </w:pPr>
            <w:r>
              <w:rPr>
                <w:rFonts w:hint="eastAsia" w:ascii="宋体" w:hAnsi="宋体"/>
                <w:b/>
                <w:color w:val="FF0000"/>
                <w:szCs w:val="21"/>
              </w:rPr>
              <w:t>1</w:t>
            </w:r>
            <w:r>
              <w:rPr>
                <w:rFonts w:ascii="宋体" w:hAnsi="宋体"/>
                <w:b/>
                <w:color w:val="FF0000"/>
                <w:szCs w:val="21"/>
              </w:rPr>
              <w:t>.</w:t>
            </w:r>
            <w:r>
              <w:rPr>
                <w:rFonts w:hint="eastAsia" w:ascii="宋体" w:hAnsi="宋体"/>
                <w:b/>
                <w:color w:val="FF0000"/>
                <w:szCs w:val="21"/>
              </w:rPr>
              <w:t>请抄录已购买采购文件中的专用技术规范书的技术参数条目及其数据、信息，填写进“项目需求值或表述”栏，并在规定位置逐条逐项对应作出应答。</w:t>
            </w:r>
          </w:p>
        </w:tc>
      </w:tr>
    </w:tbl>
    <w:p>
      <w:pPr>
        <w:spacing w:line="220" w:lineRule="atLeast"/>
        <w:jc w:val="left"/>
        <w:rPr>
          <w:rFonts w:hint="eastAsia" w:ascii="宋体" w:hAnsi="宋体"/>
          <w:b/>
          <w:bCs w:val="0"/>
          <w:snapToGrid w:val="0"/>
          <w:sz w:val="28"/>
          <w:szCs w:val="32"/>
        </w:rPr>
      </w:pPr>
    </w:p>
    <w:p>
      <w:pPr>
        <w:spacing w:line="220" w:lineRule="atLeast"/>
        <w:jc w:val="left"/>
        <w:rPr>
          <w:rFonts w:hint="eastAsia" w:ascii="宋体" w:hAnsi="宋体"/>
          <w:b/>
          <w:bCs w:val="0"/>
          <w:snapToGrid w:val="0"/>
          <w:sz w:val="28"/>
          <w:szCs w:val="32"/>
        </w:rPr>
      </w:pPr>
    </w:p>
    <w:p>
      <w:pPr>
        <w:spacing w:line="220" w:lineRule="atLeast"/>
        <w:jc w:val="left"/>
        <w:rPr>
          <w:rFonts w:hint="eastAsia" w:ascii="宋体" w:hAnsi="宋体"/>
          <w:b/>
          <w:bCs w:val="0"/>
          <w:snapToGrid w:val="0"/>
          <w:sz w:val="28"/>
          <w:szCs w:val="32"/>
        </w:rPr>
      </w:pPr>
    </w:p>
    <w:p>
      <w:pPr>
        <w:spacing w:line="220" w:lineRule="atLeast"/>
        <w:jc w:val="left"/>
        <w:rPr>
          <w:rFonts w:hint="eastAsia" w:ascii="宋体" w:hAnsi="宋体"/>
          <w:b/>
          <w:bCs w:val="0"/>
          <w:snapToGrid w:val="0"/>
          <w:sz w:val="28"/>
          <w:szCs w:val="32"/>
        </w:rPr>
      </w:pPr>
    </w:p>
    <w:p>
      <w:pPr>
        <w:numPr>
          <w:ilvl w:val="0"/>
          <w:numId w:val="16"/>
        </w:numPr>
        <w:spacing w:line="220" w:lineRule="atLeast"/>
        <w:jc w:val="left"/>
        <w:outlineLvl w:val="0"/>
        <w:rPr>
          <w:rFonts w:hint="eastAsia" w:ascii="宋体" w:hAnsi="宋体"/>
          <w:b/>
          <w:bCs w:val="0"/>
          <w:snapToGrid w:val="0"/>
          <w:sz w:val="28"/>
          <w:szCs w:val="32"/>
        </w:rPr>
      </w:pPr>
      <w:r>
        <w:rPr>
          <w:rFonts w:hint="eastAsia" w:ascii="宋体" w:hAnsi="宋体"/>
          <w:b/>
          <w:bCs w:val="0"/>
          <w:snapToGrid w:val="0"/>
          <w:sz w:val="28"/>
          <w:szCs w:val="32"/>
        </w:rPr>
        <w:br w:type="page"/>
      </w:r>
      <w:bookmarkStart w:id="547" w:name="_Toc19515"/>
      <w:bookmarkStart w:id="548" w:name="_Toc1013"/>
      <w:r>
        <w:rPr>
          <w:rFonts w:hint="eastAsia" w:ascii="宋体" w:hAnsi="宋体"/>
          <w:b/>
          <w:bCs w:val="0"/>
          <w:snapToGrid w:val="0"/>
          <w:sz w:val="28"/>
          <w:szCs w:val="32"/>
        </w:rPr>
        <w:t>商务技术评审要素中所需内容</w:t>
      </w:r>
      <w:bookmarkEnd w:id="547"/>
      <w:bookmarkEnd w:id="548"/>
    </w:p>
    <w:p>
      <w:pPr>
        <w:pStyle w:val="749"/>
        <w:kinsoku/>
        <w:overflowPunct/>
        <w:bidi w:val="0"/>
        <w:spacing w:line="500" w:lineRule="exact"/>
        <w:outlineLvl w:val="2"/>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pStyle w:val="750"/>
        <w:kinsoku/>
        <w:overflowPunct/>
        <w:bidi w:val="0"/>
        <w:spacing w:line="500" w:lineRule="exact"/>
        <w:rPr>
          <w:rFonts w:hint="default" w:ascii="宋体" w:hAnsi="宋体" w:eastAsia="宋体" w:cs="宋体"/>
          <w:sz w:val="24"/>
          <w:szCs w:val="24"/>
          <w:lang w:val="en-US" w:eastAsia="zh-CN"/>
        </w:rPr>
      </w:pPr>
      <w:r>
        <w:rPr>
          <w:rFonts w:hint="eastAsia" w:ascii="宋体" w:hAnsi="宋体"/>
          <w:b/>
          <w:bCs w:val="0"/>
          <w:snapToGrid w:val="0"/>
          <w:sz w:val="28"/>
          <w:szCs w:val="32"/>
          <w:lang w:val="en-US" w:eastAsia="zh-CN"/>
        </w:rPr>
        <w:t>九、服务方案</w:t>
      </w: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（服务</w:t>
      </w:r>
      <w:r>
        <w:rPr>
          <w:rFonts w:hint="eastAsia" w:ascii="宋体" w:hAnsi="宋体" w:cs="宋体"/>
          <w:sz w:val="24"/>
          <w:szCs w:val="24"/>
          <w:lang w:eastAsia="zh-CN"/>
        </w:rPr>
        <w:t>方案</w:t>
      </w:r>
      <w:r>
        <w:rPr>
          <w:rFonts w:hint="eastAsia" w:ascii="宋体" w:hAnsi="宋体" w:eastAsia="宋体" w:cs="宋体"/>
          <w:sz w:val="24"/>
          <w:szCs w:val="24"/>
        </w:rPr>
        <w:t>内容及格式自拟。）</w:t>
      </w: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both"/>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jc w:val="center"/>
        <w:rPr>
          <w:rFonts w:hint="eastAsia" w:ascii="宋体" w:hAnsi="宋体" w:eastAsia="宋体" w:cs="宋体"/>
          <w:sz w:val="24"/>
          <w:szCs w:val="24"/>
        </w:rPr>
      </w:pPr>
    </w:p>
    <w:p>
      <w:pPr>
        <w:pStyle w:val="750"/>
        <w:kinsoku/>
        <w:overflowPunct/>
        <w:bidi w:val="0"/>
        <w:spacing w:line="500" w:lineRule="exact"/>
        <w:rPr>
          <w:rFonts w:hint="eastAsia" w:ascii="宋体" w:hAnsi="宋体" w:eastAsia="宋体" w:cs="宋体"/>
          <w:sz w:val="24"/>
          <w:szCs w:val="24"/>
        </w:rPr>
      </w:pPr>
      <w:r>
        <w:rPr>
          <w:rFonts w:hint="eastAsia" w:ascii="宋体" w:hAnsi="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750"/>
        <w:kinsoku/>
        <w:overflowPunct/>
        <w:bidi w:val="0"/>
        <w:spacing w:line="500" w:lineRule="exact"/>
        <w:rPr>
          <w:rFonts w:hint="eastAsia" w:ascii="宋体" w:hAnsi="宋体" w:eastAsia="宋体" w:cs="宋体"/>
          <w:sz w:val="24"/>
          <w:szCs w:val="24"/>
        </w:rPr>
      </w:pPr>
      <w:r>
        <w:rPr>
          <w:rFonts w:hint="eastAsia" w:ascii="宋体" w:hAnsi="宋体" w:eastAsia="宋体" w:cs="宋体"/>
          <w:sz w:val="24"/>
          <w:szCs w:val="24"/>
          <w:highlight w:val="none"/>
        </w:rPr>
        <w:t>法定代表人</w:t>
      </w:r>
      <w:r>
        <w:rPr>
          <w:rFonts w:hint="eastAsia" w:ascii="宋体" w:hAnsi="宋体" w:cs="宋体"/>
          <w:sz w:val="24"/>
          <w:szCs w:val="24"/>
          <w:highlight w:val="none"/>
          <w:lang w:eastAsia="zh-CN"/>
        </w:rPr>
        <w:t>（单位负责人）</w:t>
      </w:r>
      <w:r>
        <w:rPr>
          <w:rFonts w:hint="eastAsia" w:ascii="宋体" w:hAnsi="宋体" w:eastAsia="宋体" w:cs="宋体"/>
          <w:sz w:val="24"/>
          <w:szCs w:val="24"/>
          <w:highlight w:val="none"/>
        </w:rPr>
        <w:t>（签</w:t>
      </w:r>
      <w:r>
        <w:rPr>
          <w:rFonts w:hint="eastAsia" w:ascii="宋体" w:hAnsi="宋体" w:eastAsia="宋体" w:cs="宋体"/>
          <w:sz w:val="24"/>
          <w:szCs w:val="24"/>
        </w:rPr>
        <w:t>字或签章）或其委托代理人（签字）：</w:t>
      </w:r>
      <w:r>
        <w:rPr>
          <w:rFonts w:hint="eastAsia" w:ascii="宋体" w:hAnsi="宋体" w:eastAsia="宋体" w:cs="宋体"/>
          <w:sz w:val="24"/>
          <w:szCs w:val="24"/>
          <w:u w:val="single"/>
        </w:rPr>
        <w:t xml:space="preserve">                             </w:t>
      </w:r>
    </w:p>
    <w:p>
      <w:pPr>
        <w:pStyle w:val="750"/>
        <w:kinsoku/>
        <w:overflowPunct/>
        <w:bidi w:val="0"/>
        <w:spacing w:line="500" w:lineRule="exact"/>
        <w:ind w:firstLine="5400" w:firstLineChars="225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
        <w:numPr>
          <w:ilvl w:val="5"/>
          <w:numId w:val="0"/>
        </w:numPr>
        <w:ind w:leftChars="0"/>
        <w:rPr>
          <w:rFonts w:hint="eastAsia"/>
        </w:rPr>
      </w:pPr>
    </w:p>
    <w:p>
      <w:pPr>
        <w:spacing w:line="500" w:lineRule="exact"/>
        <w:rPr>
          <w:rFonts w:ascii="宋体" w:hAnsi="宋体"/>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567"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widowControl w:val="0"/>
        <w:snapToGrid w:val="0"/>
        <w:jc w:val="both"/>
        <w:rPr>
          <w:rFonts w:ascii="Calibri" w:hAnsi="Calibri" w:eastAsia="宋体" w:cs="Times New Roman"/>
          <w:i/>
          <w:iCs/>
          <w:kern w:val="2"/>
          <w:sz w:val="21"/>
          <w:szCs w:val="20"/>
          <w:u w:val="single"/>
          <w:lang w:val="en-US" w:eastAsia="zh-CN" w:bidi="ar-S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Plotter">
    <w:altName w:val="MS Gothic"/>
    <w:panose1 w:val="00000000000000000000"/>
    <w:charset w:val="00"/>
    <w:family w:val="modern"/>
    <w:pitch w:val="default"/>
    <w:sig w:usb0="00000000" w:usb1="00000000" w:usb2="00000000" w:usb3="00000000" w:csb0="00000001" w:csb1="00000000"/>
  </w:font>
  <w:font w:name="EU-F1">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0"/>
        <w:sz w:val="18"/>
        <w:szCs w:val="18"/>
        <w:lang w:val="en-US" w:eastAsia="zh-CN" w:bidi="ar-SA"/>
      </w:rPr>
    </w:pPr>
    <w:r>
      <w:rPr>
        <w:sz w:val="18"/>
      </w:rPr>
      <mc:AlternateContent>
        <mc:Choice Requires="wps">
          <w:drawing>
            <wp:anchor distT="0" distB="0" distL="114300" distR="114300" simplePos="0" relativeHeight="25233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3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2"/>
      <w:widowControl w:val="0"/>
      <w:snapToGrid w:val="0"/>
      <w:jc w:val="left"/>
      <w:rPr>
        <w:rFonts w:ascii="Calibri" w:hAnsi="Calibri" w:eastAsia="宋体" w:cs="Times New Roman"/>
        <w:kern w:val="0"/>
        <w:sz w:val="18"/>
        <w:szCs w:val="18"/>
        <w:lang w:val="en-US" w:eastAsia="zh-CN" w:bidi="ar-SA"/>
      </w:rPr>
    </w:pPr>
    <w:r>
      <w:rPr>
        <w:rFonts w:ascii="Calibri" w:hAnsi="Calibri" w:eastAsia="宋体" w:cs="Times New Roman"/>
        <w:kern w:val="0"/>
        <w:sz w:val="18"/>
        <w:szCs w:val="18"/>
        <w:lang w:val="en-US" w:eastAsia="zh-CN" w:bidi="ar-SA"/>
      </w:rPr>
      <w:fldChar w:fldCharType="begin"/>
    </w:r>
    <w:r>
      <w:rPr>
        <w:rFonts w:ascii="Calibri" w:hAnsi="Calibri" w:eastAsia="宋体" w:cs="Times New Roman"/>
        <w:kern w:val="0"/>
        <w:sz w:val="18"/>
        <w:szCs w:val="18"/>
        <w:lang w:val="en-US" w:eastAsia="zh-CN" w:bidi="ar-SA"/>
      </w:rPr>
      <w:instrText xml:space="preserve">PAGE  </w:instrText>
    </w:r>
    <w:r>
      <w:rPr>
        <w:rFonts w:ascii="Calibri" w:hAnsi="Calibri" w:eastAsia="宋体" w:cs="Times New Roman"/>
        <w:kern w:val="0"/>
        <w:sz w:val="18"/>
        <w:szCs w:val="18"/>
        <w:lang w:val="en-US" w:eastAsia="zh-CN" w:bidi="ar-SA"/>
      </w:rPr>
      <w:fldChar w:fldCharType="end"/>
    </w:r>
  </w:p>
  <w:p>
    <w:pPr>
      <w:widowControl w:val="0"/>
      <w:snapToGrid w:val="0"/>
      <w:jc w:val="left"/>
      <w:rPr>
        <w:rFonts w:ascii="Calibri" w:hAnsi="Calibri" w:eastAsia="宋体" w:cs="Times New Roman"/>
        <w:kern w:val="0"/>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5250"/>
      <w:jc w:val="center"/>
      <w:rPr>
        <w:rFonts w:ascii="方正仿宋_GBK" w:hAnsi="Calibri" w:eastAsia="方正仿宋_GBK" w:cs="Times New Roman"/>
        <w:kern w:val="0"/>
        <w:sz w:val="21"/>
        <w:szCs w:val="18"/>
        <w:lang w:val="en-US" w:eastAsia="zh-CN" w:bidi="ar-SA"/>
      </w:rPr>
    </w:pPr>
    <w:r>
      <w:rPr>
        <w:sz w:val="21"/>
      </w:rPr>
      <mc:AlternateContent>
        <mc:Choice Requires="wps">
          <w:drawing>
            <wp:anchor distT="0" distB="0" distL="114300" distR="114300" simplePos="0" relativeHeight="25233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33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3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8"/>
      </w:rPr>
    </w:pPr>
    <w:r>
      <w:fldChar w:fldCharType="begin"/>
    </w:r>
    <w:r>
      <w:rPr>
        <w:rStyle w:val="58"/>
      </w:rPr>
      <w:instrText xml:space="preserve">PAGE  </w:instrText>
    </w:r>
    <w:r>
      <w:fldChar w:fldCharType="separate"/>
    </w:r>
    <w:r>
      <w:rPr>
        <w:rStyle w:val="58"/>
      </w:rPr>
      <w:t>1</w:t>
    </w:r>
    <w:r>
      <w:fldChar w:fldCharType="end"/>
    </w:r>
  </w:p>
  <w:p>
    <w:pPr>
      <w:pStyle w:val="3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widowControl w:val="0"/>
        <w:adjustRightInd w:val="0"/>
        <w:snapToGrid w:val="0"/>
        <w:jc w:val="left"/>
        <w:rPr>
          <w:rFonts w:ascii="宋体" w:hAnsi="宋体" w:eastAsia="宋体" w:cs="宋体"/>
          <w:kern w:val="0"/>
          <w:sz w:val="18"/>
          <w:szCs w:val="18"/>
          <w:lang w:val="en-US" w:eastAsia="zh-CN" w:bidi="ar-SA"/>
        </w:rPr>
      </w:pPr>
      <w:r>
        <w:rPr>
          <w:rStyle w:val="63"/>
          <w:rFonts w:hint="eastAsia" w:ascii="宋体" w:hAnsi="宋体" w:eastAsia="宋体" w:cs="宋体"/>
          <w:kern w:val="0"/>
          <w:sz w:val="18"/>
          <w:szCs w:val="18"/>
          <w:lang w:val="en-US" w:eastAsia="zh-CN" w:bidi="ar-SA"/>
        </w:rPr>
        <w:footnoteRef/>
      </w:r>
      <w:r>
        <w:rPr>
          <w:rFonts w:hint="eastAsia" w:ascii="宋体" w:hAnsi="宋体" w:eastAsia="宋体" w:cs="宋体"/>
          <w:kern w:val="0"/>
          <w:sz w:val="18"/>
          <w:szCs w:val="18"/>
          <w:lang w:val="en-US" w:eastAsia="zh-CN" w:bidi="ar-SA"/>
        </w:rPr>
        <w:t xml:space="preserve"> 各单位根据实际情况可对此条款进行增删。</w:t>
      </w:r>
    </w:p>
  </w:footnote>
  <w:footnote w:id="1">
    <w:p>
      <w:pPr>
        <w:widowControl w:val="0"/>
        <w:adjustRightInd w:val="0"/>
        <w:snapToGrid w:val="0"/>
        <w:jc w:val="left"/>
        <w:rPr>
          <w:rFonts w:ascii="宋体" w:hAnsi="宋体" w:eastAsia="宋体" w:cs="宋体"/>
          <w:kern w:val="0"/>
          <w:sz w:val="18"/>
          <w:szCs w:val="18"/>
          <w:lang w:val="en-US" w:eastAsia="zh-CN" w:bidi="ar-SA"/>
        </w:rPr>
      </w:pPr>
      <w:r>
        <w:rPr>
          <w:rStyle w:val="63"/>
          <w:rFonts w:hint="eastAsia" w:ascii="宋体" w:hAnsi="宋体" w:eastAsia="宋体" w:cs="宋体"/>
          <w:kern w:val="0"/>
          <w:sz w:val="18"/>
          <w:szCs w:val="18"/>
          <w:lang w:val="en-US" w:eastAsia="zh-CN" w:bidi="ar-SA"/>
        </w:rPr>
        <w:footnoteRef/>
      </w:r>
      <w:r>
        <w:rPr>
          <w:rFonts w:hint="eastAsia" w:ascii="宋体" w:hAnsi="宋体" w:eastAsia="宋体" w:cs="宋体"/>
          <w:kern w:val="0"/>
          <w:sz w:val="18"/>
          <w:szCs w:val="18"/>
          <w:lang w:val="en-US" w:eastAsia="zh-CN" w:bidi="ar-SA"/>
        </w:rPr>
        <w:t xml:space="preserve"> 签订涉外合同时需约定合同的适用法律，应以约定我国法律为宜。</w:t>
      </w:r>
    </w:p>
  </w:footnote>
  <w:footnote w:id="2">
    <w:p>
      <w:pPr>
        <w:widowControl w:val="0"/>
        <w:snapToGrid w:val="0"/>
        <w:jc w:val="left"/>
        <w:rPr>
          <w:rFonts w:ascii="宋体" w:hAnsi="宋体" w:eastAsia="宋体" w:cs="宋体"/>
          <w:kern w:val="2"/>
          <w:sz w:val="18"/>
          <w:szCs w:val="18"/>
          <w:lang w:val="en-US" w:eastAsia="zh-CN" w:bidi="ar-SA"/>
        </w:rPr>
      </w:pPr>
      <w:r>
        <w:rPr>
          <w:rStyle w:val="63"/>
          <w:rFonts w:hint="eastAsia" w:ascii="宋体" w:hAnsi="宋体" w:eastAsia="宋体" w:cs="宋体"/>
          <w:kern w:val="2"/>
          <w:sz w:val="18"/>
          <w:szCs w:val="18"/>
          <w:lang w:val="en-US" w:eastAsia="zh-CN" w:bidi="ar-SA"/>
        </w:rPr>
        <w:footnoteRef/>
      </w:r>
      <w:r>
        <w:rPr>
          <w:rFonts w:hint="eastAsia" w:ascii="宋体" w:hAnsi="宋体" w:eastAsia="宋体" w:cs="宋体"/>
          <w:kern w:val="2"/>
          <w:sz w:val="18"/>
          <w:szCs w:val="18"/>
          <w:lang w:val="en-US" w:eastAsia="zh-CN" w:bidi="ar-SA"/>
        </w:rPr>
        <w:t xml:space="preserve"> 建议尽量选择甲方所在地法院或仲裁委员会作为争议解决机构。如选择仲裁作为争议解决方式时，应核实所填写的仲裁委员会是否存在及其名称是否准确。目前并非每一城市均设有仲裁委员会。系统内单位之间签订的合同，只选择11.1条款作为争议解决方式。</w:t>
      </w:r>
    </w:p>
  </w:footnote>
  <w:footnote w:id="3">
    <w:p>
      <w:pPr>
        <w:widowControl w:val="0"/>
        <w:snapToGrid w:val="0"/>
        <w:jc w:val="left"/>
        <w:rPr>
          <w:rFonts w:ascii="宋体" w:hAnsi="宋体" w:eastAsia="宋体" w:cs="宋体"/>
          <w:kern w:val="2"/>
          <w:sz w:val="18"/>
          <w:szCs w:val="18"/>
          <w:lang w:val="en-US" w:eastAsia="zh-CN" w:bidi="ar-SA"/>
        </w:rPr>
      </w:pPr>
      <w:r>
        <w:rPr>
          <w:rStyle w:val="63"/>
          <w:rFonts w:hint="eastAsia" w:ascii="宋体" w:hAnsi="宋体" w:eastAsia="宋体" w:cs="宋体"/>
          <w:kern w:val="2"/>
          <w:sz w:val="18"/>
          <w:szCs w:val="18"/>
          <w:lang w:val="en-US" w:eastAsia="zh-CN" w:bidi="ar-SA"/>
        </w:rPr>
        <w:footnoteRef/>
      </w:r>
      <w:r>
        <w:rPr>
          <w:rFonts w:hint="eastAsia" w:ascii="宋体" w:hAnsi="宋体" w:eastAsia="宋体" w:cs="宋体"/>
          <w:kern w:val="2"/>
          <w:sz w:val="18"/>
          <w:szCs w:val="18"/>
          <w:lang w:val="en-US" w:eastAsia="zh-CN" w:bidi="ar-SA"/>
        </w:rPr>
        <w:t xml:space="preserve"> 如选择其他仲裁规则，可以在特别约定条款中明确。</w:t>
      </w:r>
    </w:p>
  </w:footnote>
  <w:footnote w:id="4">
    <w:p>
      <w:pPr>
        <w:widowControl w:val="0"/>
        <w:snapToGrid w:val="0"/>
        <w:jc w:val="left"/>
        <w:rPr>
          <w:rFonts w:ascii="宋体" w:hAnsi="宋体" w:eastAsia="宋体" w:cs="宋体"/>
          <w:kern w:val="2"/>
          <w:sz w:val="18"/>
          <w:szCs w:val="18"/>
          <w:lang w:val="en-US" w:eastAsia="zh-CN" w:bidi="ar-SA"/>
        </w:rPr>
      </w:pPr>
      <w:r>
        <w:rPr>
          <w:rStyle w:val="63"/>
          <w:rFonts w:hint="eastAsia" w:ascii="宋体" w:hAnsi="宋体" w:eastAsia="宋体" w:cs="宋体"/>
          <w:kern w:val="2"/>
          <w:sz w:val="18"/>
          <w:szCs w:val="18"/>
          <w:lang w:val="en-US" w:eastAsia="zh-CN" w:bidi="ar-SA"/>
        </w:rPr>
        <w:footnoteRef/>
      </w:r>
      <w:r>
        <w:rPr>
          <w:rFonts w:hint="eastAsia" w:ascii="宋体" w:hAnsi="宋体" w:eastAsia="宋体" w:cs="宋体"/>
          <w:kern w:val="2"/>
          <w:sz w:val="18"/>
          <w:szCs w:val="18"/>
          <w:lang w:val="en-US" w:eastAsia="zh-CN" w:bidi="ar-SA"/>
        </w:rPr>
        <w:t xml:space="preserve"> 如本合同当事人为非法人单位，则由其负责人或负责人的授权代表签字。如本合同由授权代表签字，需出具合法、有效的法定代表人（单位负责人）或负责人的授权委托书。</w:t>
      </w:r>
    </w:p>
  </w:footnote>
  <w:footnote w:id="5">
    <w:p>
      <w:pPr>
        <w:widowControl w:val="0"/>
        <w:adjustRightInd w:val="0"/>
        <w:snapToGrid w:val="0"/>
        <w:jc w:val="left"/>
        <w:rPr>
          <w:rFonts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对本统一合同文本的任何修改或补充，均应在本条（第16条  特别约定）中约定。如需修改时，应明确被修改的具体条款，示例：“将第9.3款修改为：……”；如需补充时，应订立补充条款，示例：“增加以下条款：……”。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rPr>
        <w:sz w:val="21"/>
        <w:szCs w:val="21"/>
      </w:rPr>
    </w:pPr>
    <w:r>
      <w:rPr>
        <w:rFonts w:hint="eastAsia"/>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Calibri" w:hAnsi="Calibri"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8"/>
      </w:rPr>
    </w:pPr>
    <w:r>
      <w:fldChar w:fldCharType="begin"/>
    </w:r>
    <w:r>
      <w:rPr>
        <w:rStyle w:val="58"/>
      </w:rPr>
      <w:instrText xml:space="preserve">PAGE  </w:instrText>
    </w:r>
    <w:r>
      <w:fldChar w:fldCharType="separate"/>
    </w:r>
    <w:r>
      <w:fldChar w:fldCharType="end"/>
    </w:r>
  </w:p>
  <w:p>
    <w:pPr>
      <w:pStyle w:val="36"/>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B7DDF4"/>
    <w:multiLevelType w:val="singleLevel"/>
    <w:tmpl w:val="D6B7DDF4"/>
    <w:lvl w:ilvl="0" w:tentative="0">
      <w:start w:val="4"/>
      <w:numFmt w:val="chineseCounting"/>
      <w:suff w:val="space"/>
      <w:lvlText w:val="第%1章"/>
      <w:lvlJc w:val="left"/>
      <w:rPr>
        <w:rFonts w:hint="eastAsia"/>
      </w:rPr>
    </w:lvl>
  </w:abstractNum>
  <w:abstractNum w:abstractNumId="1">
    <w:nsid w:val="00000017"/>
    <w:multiLevelType w:val="multilevel"/>
    <w:tmpl w:val="00000017"/>
    <w:lvl w:ilvl="0" w:tentative="0">
      <w:start w:val="1"/>
      <w:numFmt w:val="decimal"/>
      <w:pStyle w:val="132"/>
      <w:lvlText w:val="%1．"/>
      <w:lvlJc w:val="left"/>
      <w:pPr>
        <w:ind w:left="36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FB126E7"/>
    <w:multiLevelType w:val="multilevel"/>
    <w:tmpl w:val="0FB126E7"/>
    <w:lvl w:ilvl="0" w:tentative="0">
      <w:start w:val="6"/>
      <w:numFmt w:val="decimal"/>
      <w:pStyle w:val="447"/>
      <w:lvlText w:val="（%1）"/>
      <w:lvlJc w:val="left"/>
      <w:pPr>
        <w:tabs>
          <w:tab w:val="left" w:pos="284"/>
        </w:tabs>
        <w:ind w:left="851" w:hanging="851"/>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248EBC0A"/>
    <w:multiLevelType w:val="singleLevel"/>
    <w:tmpl w:val="248EBC0A"/>
    <w:lvl w:ilvl="0" w:tentative="0">
      <w:start w:val="8"/>
      <w:numFmt w:val="chineseCounting"/>
      <w:suff w:val="nothing"/>
      <w:lvlText w:val="%1、"/>
      <w:lvlJc w:val="left"/>
      <w:rPr>
        <w:rFonts w:hint="eastAsia"/>
      </w:rPr>
    </w:lvl>
  </w:abstractNum>
  <w:abstractNum w:abstractNumId="4">
    <w:nsid w:val="271D4826"/>
    <w:multiLevelType w:val="multilevel"/>
    <w:tmpl w:val="271D4826"/>
    <w:lvl w:ilvl="0" w:tentative="0">
      <w:start w:val="1"/>
      <w:numFmt w:val="decimal"/>
      <w:pStyle w:val="361"/>
      <w:lvlText w:val="（%1）"/>
      <w:lvlJc w:val="left"/>
      <w:pPr>
        <w:tabs>
          <w:tab w:val="left" w:pos="340"/>
        </w:tabs>
        <w:ind w:left="680" w:hanging="68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FDD635D"/>
    <w:multiLevelType w:val="multilevel"/>
    <w:tmpl w:val="2FDD635D"/>
    <w:lvl w:ilvl="0" w:tentative="0">
      <w:start w:val="1"/>
      <w:numFmt w:val="decimal"/>
      <w:pStyle w:val="222"/>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485403"/>
    <w:multiLevelType w:val="multilevel"/>
    <w:tmpl w:val="35485403"/>
    <w:lvl w:ilvl="0" w:tentative="0">
      <w:start w:val="1"/>
      <w:numFmt w:val="decimal"/>
      <w:pStyle w:val="462"/>
      <w:lvlText w:val="（%1）"/>
      <w:lvlJc w:val="left"/>
      <w:pPr>
        <w:tabs>
          <w:tab w:val="left" w:pos="720"/>
        </w:tabs>
        <w:ind w:left="720" w:hanging="720"/>
      </w:pPr>
      <w:rPr>
        <w:rFonts w:hint="default"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77244B3"/>
    <w:multiLevelType w:val="multilevel"/>
    <w:tmpl w:val="377244B3"/>
    <w:lvl w:ilvl="0" w:tentative="0">
      <w:start w:val="3"/>
      <w:numFmt w:val="decimal"/>
      <w:pStyle w:val="21"/>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pStyle w:val="34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A75A52"/>
    <w:multiLevelType w:val="multilevel"/>
    <w:tmpl w:val="4CA75A52"/>
    <w:lvl w:ilvl="0" w:tentative="0">
      <w:start w:val="1"/>
      <w:numFmt w:val="decimal"/>
      <w:pStyle w:val="407"/>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9">
    <w:nsid w:val="51091962"/>
    <w:multiLevelType w:val="multilevel"/>
    <w:tmpl w:val="51091962"/>
    <w:lvl w:ilvl="0" w:tentative="0">
      <w:start w:val="1"/>
      <w:numFmt w:val="decimal"/>
      <w:pStyle w:val="418"/>
      <w:lvlText w:val="（%1）"/>
      <w:lvlJc w:val="left"/>
      <w:pPr>
        <w:tabs>
          <w:tab w:val="left" w:pos="720"/>
        </w:tabs>
        <w:ind w:left="720" w:hanging="720"/>
      </w:pPr>
      <w:rPr>
        <w:rFonts w:hint="default"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64F6010"/>
    <w:multiLevelType w:val="multilevel"/>
    <w:tmpl w:val="564F6010"/>
    <w:lvl w:ilvl="0" w:tentative="0">
      <w:start w:val="1"/>
      <w:numFmt w:val="decimal"/>
      <w:pStyle w:val="445"/>
      <w:lvlText w:val="（%1）"/>
      <w:lvlJc w:val="left"/>
      <w:pPr>
        <w:ind w:left="1004" w:hanging="72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57BE4B97"/>
    <w:multiLevelType w:val="multilevel"/>
    <w:tmpl w:val="57BE4B97"/>
    <w:lvl w:ilvl="0" w:tentative="0">
      <w:start w:val="1"/>
      <w:numFmt w:val="decimal"/>
      <w:pStyle w:val="25"/>
      <w:lvlText w:val="（%1）"/>
      <w:lvlJc w:val="left"/>
      <w:pPr>
        <w:tabs>
          <w:tab w:val="left" w:pos="720"/>
        </w:tabs>
        <w:ind w:left="720" w:hanging="720"/>
      </w:pPr>
      <w:rPr>
        <w:rFonts w:ascii="宋体" w:hAnsi="宋体" w:eastAsia="宋体" w:cs="Times New Roman"/>
        <w:color w:val="000000"/>
        <w:sz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98"/>
      <w:lvlText w:val="%4."/>
      <w:lvlJc w:val="left"/>
      <w:pPr>
        <w:tabs>
          <w:tab w:val="left" w:pos="1680"/>
        </w:tabs>
        <w:ind w:left="1680" w:hanging="420"/>
      </w:pPr>
    </w:lvl>
    <w:lvl w:ilvl="4" w:tentative="0">
      <w:start w:val="1"/>
      <w:numFmt w:val="lowerLetter"/>
      <w:pStyle w:val="247"/>
      <w:lvlText w:val="%5)"/>
      <w:lvlJc w:val="left"/>
      <w:pPr>
        <w:tabs>
          <w:tab w:val="left" w:pos="2100"/>
        </w:tabs>
        <w:ind w:left="2100" w:hanging="420"/>
      </w:pPr>
    </w:lvl>
    <w:lvl w:ilvl="5" w:tentative="0">
      <w:start w:val="1"/>
      <w:numFmt w:val="lowerRoman"/>
      <w:pStyle w:val="106"/>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C49234E"/>
    <w:multiLevelType w:val="multilevel"/>
    <w:tmpl w:val="5C49234E"/>
    <w:lvl w:ilvl="0" w:tentative="0">
      <w:start w:val="1"/>
      <w:numFmt w:val="decimal"/>
      <w:lvlText w:val="%1."/>
      <w:lvlJc w:val="left"/>
      <w:pPr>
        <w:tabs>
          <w:tab w:val="left" w:pos="845"/>
        </w:tabs>
        <w:ind w:left="845" w:hanging="425"/>
      </w:pPr>
      <w:rPr>
        <w:rFonts w:hint="eastAsia"/>
      </w:rPr>
    </w:lvl>
    <w:lvl w:ilvl="1" w:tentative="0">
      <w:start w:val="1"/>
      <w:numFmt w:val="decimal"/>
      <w:lvlText w:val="%1.%2"/>
      <w:lvlJc w:val="left"/>
      <w:pPr>
        <w:tabs>
          <w:tab w:val="left" w:pos="1412"/>
        </w:tabs>
        <w:ind w:left="1412" w:hanging="567"/>
      </w:pPr>
      <w:rPr>
        <w:rFonts w:hint="eastAsia"/>
      </w:rPr>
    </w:lvl>
    <w:lvl w:ilvl="2" w:tentative="0">
      <w:start w:val="1"/>
      <w:numFmt w:val="decimal"/>
      <w:pStyle w:val="411"/>
      <w:isLgl/>
      <w:lvlText w:val="2.%3"/>
      <w:lvlJc w:val="left"/>
      <w:pPr>
        <w:tabs>
          <w:tab w:val="left" w:pos="426"/>
        </w:tabs>
        <w:ind w:left="426" w:firstLine="0"/>
      </w:pPr>
      <w:rPr>
        <w:rFonts w:hint="eastAsia"/>
      </w:rPr>
    </w:lvl>
    <w:lvl w:ilvl="3" w:tentative="0">
      <w:start w:val="1"/>
      <w:numFmt w:val="decimal"/>
      <w:pStyle w:val="171"/>
      <w:isLgl/>
      <w:lvlText w:val="2.%3.%4"/>
      <w:lvlJc w:val="left"/>
      <w:pPr>
        <w:tabs>
          <w:tab w:val="left" w:pos="540"/>
        </w:tabs>
        <w:ind w:left="540" w:firstLine="0"/>
      </w:pPr>
      <w:rPr>
        <w:rFonts w:hint="eastAsia"/>
      </w:rPr>
    </w:lvl>
    <w:lvl w:ilvl="4" w:tentative="0">
      <w:start w:val="1"/>
      <w:numFmt w:val="decimal"/>
      <w:lvlText w:val="%1.%2.%3.%4.%5"/>
      <w:lvlJc w:val="left"/>
      <w:pPr>
        <w:tabs>
          <w:tab w:val="left" w:pos="2971"/>
        </w:tabs>
        <w:ind w:left="2971" w:hanging="850"/>
      </w:pPr>
      <w:rPr>
        <w:rFonts w:hint="eastAsia"/>
      </w:rPr>
    </w:lvl>
    <w:lvl w:ilvl="5" w:tentative="0">
      <w:start w:val="1"/>
      <w:numFmt w:val="decimal"/>
      <w:lvlText w:val="%1.%2.%3.%4.%5.%6"/>
      <w:lvlJc w:val="left"/>
      <w:pPr>
        <w:tabs>
          <w:tab w:val="left" w:pos="3680"/>
        </w:tabs>
        <w:ind w:left="3680" w:hanging="1134"/>
      </w:pPr>
      <w:rPr>
        <w:rFonts w:hint="eastAsia"/>
      </w:rPr>
    </w:lvl>
    <w:lvl w:ilvl="6" w:tentative="0">
      <w:start w:val="1"/>
      <w:numFmt w:val="decimal"/>
      <w:lvlText w:val="%1.%2.%3.%4.%5.%6.%7"/>
      <w:lvlJc w:val="left"/>
      <w:pPr>
        <w:tabs>
          <w:tab w:val="left" w:pos="4247"/>
        </w:tabs>
        <w:ind w:left="4247" w:hanging="1276"/>
      </w:pPr>
      <w:rPr>
        <w:rFonts w:hint="eastAsia"/>
      </w:rPr>
    </w:lvl>
    <w:lvl w:ilvl="7" w:tentative="0">
      <w:start w:val="1"/>
      <w:numFmt w:val="decimal"/>
      <w:lvlText w:val="%1.%2.%3.%4.%5.%6.%7.%8"/>
      <w:lvlJc w:val="left"/>
      <w:pPr>
        <w:tabs>
          <w:tab w:val="left" w:pos="4814"/>
        </w:tabs>
        <w:ind w:left="4814" w:hanging="1418"/>
      </w:pPr>
      <w:rPr>
        <w:rFonts w:hint="eastAsia"/>
      </w:rPr>
    </w:lvl>
    <w:lvl w:ilvl="8" w:tentative="0">
      <w:start w:val="1"/>
      <w:numFmt w:val="decimal"/>
      <w:lvlText w:val="%1.%2.%3.%4.%5.%6.%7.%8.%9"/>
      <w:lvlJc w:val="left"/>
      <w:pPr>
        <w:tabs>
          <w:tab w:val="left" w:pos="5522"/>
        </w:tabs>
        <w:ind w:left="5522" w:hanging="1700"/>
      </w:pPr>
      <w:rPr>
        <w:rFonts w:hint="eastAsia"/>
      </w:rPr>
    </w:lvl>
  </w:abstractNum>
  <w:abstractNum w:abstractNumId="1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49"/>
      <w:lvlText w:val=""/>
      <w:lvlJc w:val="left"/>
      <w:pPr>
        <w:tabs>
          <w:tab w:val="left" w:pos="720"/>
        </w:tabs>
        <w:ind w:left="720" w:hanging="720"/>
      </w:pPr>
      <w:rPr>
        <w:rFonts w:hint="eastAsia"/>
      </w:rPr>
    </w:lvl>
    <w:lvl w:ilvl="3" w:tentative="0">
      <w:start w:val="1"/>
      <w:numFmt w:val="none"/>
      <w:pStyle w:val="254"/>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8"/>
      <w:lvlText w:val="           "/>
      <w:lvlJc w:val="left"/>
      <w:pPr>
        <w:tabs>
          <w:tab w:val="left" w:pos="1440"/>
        </w:tabs>
        <w:ind w:left="1152" w:hanging="1152"/>
      </w:pPr>
      <w:rPr>
        <w:rFonts w:hint="eastAsia"/>
      </w:rPr>
    </w:lvl>
    <w:lvl w:ilvl="6" w:tentative="0">
      <w:start w:val="1"/>
      <w:numFmt w:val="decimal"/>
      <w:pStyle w:val="9"/>
      <w:lvlText w:val="%1.%2.%3.%4.%5.%6.%7"/>
      <w:lvlJc w:val="left"/>
      <w:pPr>
        <w:tabs>
          <w:tab w:val="left" w:pos="2520"/>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4">
    <w:nsid w:val="62D25362"/>
    <w:multiLevelType w:val="multilevel"/>
    <w:tmpl w:val="62D25362"/>
    <w:lvl w:ilvl="0" w:tentative="0">
      <w:start w:val="1"/>
      <w:numFmt w:val="decimal"/>
      <w:pStyle w:val="293"/>
      <w:lvlText w:val="（%1）"/>
      <w:lvlJc w:val="left"/>
      <w:pPr>
        <w:tabs>
          <w:tab w:val="left" w:pos="340"/>
        </w:tabs>
        <w:ind w:left="680" w:hanging="680"/>
      </w:pPr>
      <w:rPr>
        <w:rFonts w:hint="eastAsia"/>
      </w:rPr>
    </w:lvl>
    <w:lvl w:ilvl="1" w:tentative="0">
      <w:start w:val="1"/>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567"/>
        </w:tabs>
        <w:ind w:left="510" w:hanging="510"/>
      </w:pPr>
      <w:rPr>
        <w:rFonts w:hint="eastAsia"/>
      </w:rPr>
    </w:lvl>
    <w:lvl w:ilvl="3" w:tentative="0">
      <w:start w:val="1"/>
      <w:numFmt w:val="decimal"/>
      <w:lvlText w:val="%4."/>
      <w:lvlJc w:val="left"/>
      <w:pPr>
        <w:tabs>
          <w:tab w:val="left" w:pos="420"/>
        </w:tabs>
        <w:ind w:left="42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CE65344"/>
    <w:multiLevelType w:val="multilevel"/>
    <w:tmpl w:val="7CE65344"/>
    <w:lvl w:ilvl="0" w:tentative="0">
      <w:start w:val="3"/>
      <w:numFmt w:val="decimal"/>
      <w:pStyle w:val="150"/>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15"/>
  </w:num>
  <w:num w:numId="3">
    <w:abstractNumId w:val="7"/>
  </w:num>
  <w:num w:numId="4">
    <w:abstractNumId w:val="11"/>
  </w:num>
  <w:num w:numId="5">
    <w:abstractNumId w:val="4"/>
  </w:num>
  <w:num w:numId="6">
    <w:abstractNumId w:val="1"/>
  </w:num>
  <w:num w:numId="7">
    <w:abstractNumId w:val="12"/>
  </w:num>
  <w:num w:numId="8">
    <w:abstractNumId w:val="5"/>
  </w:num>
  <w:num w:numId="9">
    <w:abstractNumId w:val="14"/>
  </w:num>
  <w:num w:numId="10">
    <w:abstractNumId w:val="8"/>
  </w:num>
  <w:num w:numId="11">
    <w:abstractNumId w:val="9"/>
  </w:num>
  <w:num w:numId="12">
    <w:abstractNumId w:val="10"/>
  </w:num>
  <w:num w:numId="13">
    <w:abstractNumId w:val="2"/>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HorizontalSpacing w:val="105"/>
  <w:drawingGridVerticalSpacing w:val="15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897"/>
    <w:rsid w:val="00001C66"/>
    <w:rsid w:val="00012029"/>
    <w:rsid w:val="00013AE7"/>
    <w:rsid w:val="00017684"/>
    <w:rsid w:val="0002043F"/>
    <w:rsid w:val="000260DB"/>
    <w:rsid w:val="0003424C"/>
    <w:rsid w:val="0003433B"/>
    <w:rsid w:val="00037F21"/>
    <w:rsid w:val="000444E5"/>
    <w:rsid w:val="00052C8F"/>
    <w:rsid w:val="00052E17"/>
    <w:rsid w:val="000531F8"/>
    <w:rsid w:val="0005526D"/>
    <w:rsid w:val="00062D77"/>
    <w:rsid w:val="0006524C"/>
    <w:rsid w:val="0006525B"/>
    <w:rsid w:val="000716C3"/>
    <w:rsid w:val="00073F83"/>
    <w:rsid w:val="000915DE"/>
    <w:rsid w:val="00097ABF"/>
    <w:rsid w:val="000A16E1"/>
    <w:rsid w:val="000A5951"/>
    <w:rsid w:val="000B138F"/>
    <w:rsid w:val="000B1BDE"/>
    <w:rsid w:val="000B1DDF"/>
    <w:rsid w:val="000C01DD"/>
    <w:rsid w:val="000C0C4C"/>
    <w:rsid w:val="000C0D16"/>
    <w:rsid w:val="000C2CF1"/>
    <w:rsid w:val="000C3519"/>
    <w:rsid w:val="000C73BB"/>
    <w:rsid w:val="000C79E9"/>
    <w:rsid w:val="000D0936"/>
    <w:rsid w:val="000D2D70"/>
    <w:rsid w:val="000D4795"/>
    <w:rsid w:val="000D5BC9"/>
    <w:rsid w:val="000E3D53"/>
    <w:rsid w:val="000E412C"/>
    <w:rsid w:val="000E4BB0"/>
    <w:rsid w:val="000E7780"/>
    <w:rsid w:val="000F48A9"/>
    <w:rsid w:val="000F4A55"/>
    <w:rsid w:val="001070EA"/>
    <w:rsid w:val="00112A5C"/>
    <w:rsid w:val="00113ED4"/>
    <w:rsid w:val="00135231"/>
    <w:rsid w:val="0014537B"/>
    <w:rsid w:val="00156FE7"/>
    <w:rsid w:val="00162667"/>
    <w:rsid w:val="00167BF9"/>
    <w:rsid w:val="001A204B"/>
    <w:rsid w:val="001A44C6"/>
    <w:rsid w:val="001B6C71"/>
    <w:rsid w:val="001C4BBE"/>
    <w:rsid w:val="001C56CE"/>
    <w:rsid w:val="001D4013"/>
    <w:rsid w:val="001E78C2"/>
    <w:rsid w:val="001F0E85"/>
    <w:rsid w:val="00210A50"/>
    <w:rsid w:val="00212B90"/>
    <w:rsid w:val="002207F9"/>
    <w:rsid w:val="00226B2B"/>
    <w:rsid w:val="00230F73"/>
    <w:rsid w:val="002446B9"/>
    <w:rsid w:val="002543B8"/>
    <w:rsid w:val="0025498C"/>
    <w:rsid w:val="00254B93"/>
    <w:rsid w:val="002639BF"/>
    <w:rsid w:val="002769E5"/>
    <w:rsid w:val="002778AB"/>
    <w:rsid w:val="00281527"/>
    <w:rsid w:val="00286A2C"/>
    <w:rsid w:val="00286B21"/>
    <w:rsid w:val="002957F8"/>
    <w:rsid w:val="00297836"/>
    <w:rsid w:val="002A0DF3"/>
    <w:rsid w:val="002A623C"/>
    <w:rsid w:val="002B4C78"/>
    <w:rsid w:val="002C2C03"/>
    <w:rsid w:val="002D0AC2"/>
    <w:rsid w:val="002D62B7"/>
    <w:rsid w:val="002E1A49"/>
    <w:rsid w:val="002E3E00"/>
    <w:rsid w:val="002F04F7"/>
    <w:rsid w:val="002F3DED"/>
    <w:rsid w:val="002F596C"/>
    <w:rsid w:val="002F687B"/>
    <w:rsid w:val="003041AA"/>
    <w:rsid w:val="00320322"/>
    <w:rsid w:val="00330251"/>
    <w:rsid w:val="0033477D"/>
    <w:rsid w:val="00336C0E"/>
    <w:rsid w:val="0035090D"/>
    <w:rsid w:val="00355225"/>
    <w:rsid w:val="0035774E"/>
    <w:rsid w:val="00357B74"/>
    <w:rsid w:val="003607EE"/>
    <w:rsid w:val="00366450"/>
    <w:rsid w:val="00381D4C"/>
    <w:rsid w:val="00383403"/>
    <w:rsid w:val="00394FF2"/>
    <w:rsid w:val="00397ABA"/>
    <w:rsid w:val="003B5AA9"/>
    <w:rsid w:val="003C0EC1"/>
    <w:rsid w:val="003C2A63"/>
    <w:rsid w:val="003C3B1B"/>
    <w:rsid w:val="003C4A76"/>
    <w:rsid w:val="003D4621"/>
    <w:rsid w:val="003D48FD"/>
    <w:rsid w:val="003D6A7E"/>
    <w:rsid w:val="003E2148"/>
    <w:rsid w:val="003E751C"/>
    <w:rsid w:val="003F238A"/>
    <w:rsid w:val="003F5F9E"/>
    <w:rsid w:val="004042E2"/>
    <w:rsid w:val="004177AE"/>
    <w:rsid w:val="00421218"/>
    <w:rsid w:val="00421E94"/>
    <w:rsid w:val="00423759"/>
    <w:rsid w:val="00427E86"/>
    <w:rsid w:val="004412E3"/>
    <w:rsid w:val="00441516"/>
    <w:rsid w:val="00454772"/>
    <w:rsid w:val="00457F3E"/>
    <w:rsid w:val="004654D0"/>
    <w:rsid w:val="00480842"/>
    <w:rsid w:val="00480C20"/>
    <w:rsid w:val="004830EA"/>
    <w:rsid w:val="004833F3"/>
    <w:rsid w:val="004A64FE"/>
    <w:rsid w:val="004B587F"/>
    <w:rsid w:val="004C22B3"/>
    <w:rsid w:val="004C3EFE"/>
    <w:rsid w:val="004C47E2"/>
    <w:rsid w:val="004E4804"/>
    <w:rsid w:val="004E598D"/>
    <w:rsid w:val="004F382F"/>
    <w:rsid w:val="00505B35"/>
    <w:rsid w:val="00513D81"/>
    <w:rsid w:val="005140EB"/>
    <w:rsid w:val="00514127"/>
    <w:rsid w:val="00521B55"/>
    <w:rsid w:val="00522C0F"/>
    <w:rsid w:val="00525D80"/>
    <w:rsid w:val="00526B30"/>
    <w:rsid w:val="0052782A"/>
    <w:rsid w:val="005560FF"/>
    <w:rsid w:val="005648E0"/>
    <w:rsid w:val="00584173"/>
    <w:rsid w:val="00586ADA"/>
    <w:rsid w:val="005957F8"/>
    <w:rsid w:val="005A0C68"/>
    <w:rsid w:val="005A3374"/>
    <w:rsid w:val="005A3672"/>
    <w:rsid w:val="005A5F7D"/>
    <w:rsid w:val="005B5847"/>
    <w:rsid w:val="005C0D45"/>
    <w:rsid w:val="005C2FC5"/>
    <w:rsid w:val="005C63C3"/>
    <w:rsid w:val="005C7DDF"/>
    <w:rsid w:val="005D6794"/>
    <w:rsid w:val="005E0BA6"/>
    <w:rsid w:val="005E0D0D"/>
    <w:rsid w:val="005E20A5"/>
    <w:rsid w:val="005E2C2D"/>
    <w:rsid w:val="005E5BED"/>
    <w:rsid w:val="005F090F"/>
    <w:rsid w:val="00600DA4"/>
    <w:rsid w:val="00610672"/>
    <w:rsid w:val="00617F83"/>
    <w:rsid w:val="006241F3"/>
    <w:rsid w:val="00632EAC"/>
    <w:rsid w:val="00632F46"/>
    <w:rsid w:val="0063553C"/>
    <w:rsid w:val="00635B22"/>
    <w:rsid w:val="00643F0C"/>
    <w:rsid w:val="00644897"/>
    <w:rsid w:val="00645FA2"/>
    <w:rsid w:val="00647920"/>
    <w:rsid w:val="00650607"/>
    <w:rsid w:val="00653AD1"/>
    <w:rsid w:val="00672A66"/>
    <w:rsid w:val="0068089E"/>
    <w:rsid w:val="00695381"/>
    <w:rsid w:val="006A03AA"/>
    <w:rsid w:val="006A30F3"/>
    <w:rsid w:val="006A3EB9"/>
    <w:rsid w:val="006A50F5"/>
    <w:rsid w:val="006B0692"/>
    <w:rsid w:val="006B2B5E"/>
    <w:rsid w:val="006B2E8B"/>
    <w:rsid w:val="006B3B0E"/>
    <w:rsid w:val="006C5C7B"/>
    <w:rsid w:val="006D0358"/>
    <w:rsid w:val="006D7D46"/>
    <w:rsid w:val="006E0F9C"/>
    <w:rsid w:val="006E53FE"/>
    <w:rsid w:val="006F0A1D"/>
    <w:rsid w:val="006F645F"/>
    <w:rsid w:val="006F796D"/>
    <w:rsid w:val="006F79C9"/>
    <w:rsid w:val="007048B5"/>
    <w:rsid w:val="00714EF5"/>
    <w:rsid w:val="007176ED"/>
    <w:rsid w:val="00731ACD"/>
    <w:rsid w:val="00733C07"/>
    <w:rsid w:val="00733D6D"/>
    <w:rsid w:val="007403A0"/>
    <w:rsid w:val="00740443"/>
    <w:rsid w:val="007406E7"/>
    <w:rsid w:val="0074706D"/>
    <w:rsid w:val="007665CC"/>
    <w:rsid w:val="007703D4"/>
    <w:rsid w:val="00773746"/>
    <w:rsid w:val="007815EF"/>
    <w:rsid w:val="00792231"/>
    <w:rsid w:val="007A2B08"/>
    <w:rsid w:val="007A381B"/>
    <w:rsid w:val="007A3EB5"/>
    <w:rsid w:val="007B0987"/>
    <w:rsid w:val="007B6593"/>
    <w:rsid w:val="007C51D3"/>
    <w:rsid w:val="007C649B"/>
    <w:rsid w:val="007C78FA"/>
    <w:rsid w:val="007E3DC2"/>
    <w:rsid w:val="007E551D"/>
    <w:rsid w:val="007F3725"/>
    <w:rsid w:val="007F512B"/>
    <w:rsid w:val="007F5395"/>
    <w:rsid w:val="007F6D80"/>
    <w:rsid w:val="00816811"/>
    <w:rsid w:val="00827C30"/>
    <w:rsid w:val="00832C49"/>
    <w:rsid w:val="00836BFC"/>
    <w:rsid w:val="008478CD"/>
    <w:rsid w:val="00853AA2"/>
    <w:rsid w:val="008546E1"/>
    <w:rsid w:val="00855C47"/>
    <w:rsid w:val="00855E57"/>
    <w:rsid w:val="00864E0D"/>
    <w:rsid w:val="0087218C"/>
    <w:rsid w:val="00872C53"/>
    <w:rsid w:val="00875A6C"/>
    <w:rsid w:val="00881B01"/>
    <w:rsid w:val="00886EF7"/>
    <w:rsid w:val="00894F42"/>
    <w:rsid w:val="008A0CAE"/>
    <w:rsid w:val="008B0E11"/>
    <w:rsid w:val="008B50B4"/>
    <w:rsid w:val="008B6E49"/>
    <w:rsid w:val="008B78AB"/>
    <w:rsid w:val="008C5089"/>
    <w:rsid w:val="008C6C3D"/>
    <w:rsid w:val="008C7F0E"/>
    <w:rsid w:val="008D5618"/>
    <w:rsid w:val="0090556E"/>
    <w:rsid w:val="009069D8"/>
    <w:rsid w:val="009148BF"/>
    <w:rsid w:val="00915282"/>
    <w:rsid w:val="009161EB"/>
    <w:rsid w:val="00932452"/>
    <w:rsid w:val="0095185F"/>
    <w:rsid w:val="0097543E"/>
    <w:rsid w:val="009829EE"/>
    <w:rsid w:val="009831DE"/>
    <w:rsid w:val="00985663"/>
    <w:rsid w:val="009920CC"/>
    <w:rsid w:val="009A7866"/>
    <w:rsid w:val="009B4931"/>
    <w:rsid w:val="009B51BF"/>
    <w:rsid w:val="009B5266"/>
    <w:rsid w:val="009B7493"/>
    <w:rsid w:val="009C0967"/>
    <w:rsid w:val="009C66EB"/>
    <w:rsid w:val="009C7DB4"/>
    <w:rsid w:val="009D081B"/>
    <w:rsid w:val="009D564B"/>
    <w:rsid w:val="009F4FF3"/>
    <w:rsid w:val="00A05000"/>
    <w:rsid w:val="00A11A65"/>
    <w:rsid w:val="00A20B91"/>
    <w:rsid w:val="00A30C83"/>
    <w:rsid w:val="00A31656"/>
    <w:rsid w:val="00A33686"/>
    <w:rsid w:val="00A437DB"/>
    <w:rsid w:val="00A4501F"/>
    <w:rsid w:val="00A467C8"/>
    <w:rsid w:val="00A50CFB"/>
    <w:rsid w:val="00A61D1B"/>
    <w:rsid w:val="00A64BD4"/>
    <w:rsid w:val="00A67F08"/>
    <w:rsid w:val="00AA14FE"/>
    <w:rsid w:val="00AA4C9F"/>
    <w:rsid w:val="00AA50F6"/>
    <w:rsid w:val="00AB3563"/>
    <w:rsid w:val="00AB3DB6"/>
    <w:rsid w:val="00AC065A"/>
    <w:rsid w:val="00AC405C"/>
    <w:rsid w:val="00AC619A"/>
    <w:rsid w:val="00AD0053"/>
    <w:rsid w:val="00AD06D4"/>
    <w:rsid w:val="00AE3070"/>
    <w:rsid w:val="00AE4894"/>
    <w:rsid w:val="00AF6D67"/>
    <w:rsid w:val="00B03977"/>
    <w:rsid w:val="00B06E3B"/>
    <w:rsid w:val="00B13F3D"/>
    <w:rsid w:val="00B152C0"/>
    <w:rsid w:val="00B17988"/>
    <w:rsid w:val="00B45E95"/>
    <w:rsid w:val="00B4644A"/>
    <w:rsid w:val="00B47B23"/>
    <w:rsid w:val="00B53B1E"/>
    <w:rsid w:val="00B57741"/>
    <w:rsid w:val="00B57ED4"/>
    <w:rsid w:val="00B60550"/>
    <w:rsid w:val="00B6430B"/>
    <w:rsid w:val="00B66FC9"/>
    <w:rsid w:val="00B7351D"/>
    <w:rsid w:val="00B77EF0"/>
    <w:rsid w:val="00B825CA"/>
    <w:rsid w:val="00B82D2F"/>
    <w:rsid w:val="00B864E0"/>
    <w:rsid w:val="00B963EF"/>
    <w:rsid w:val="00B96553"/>
    <w:rsid w:val="00BA04EE"/>
    <w:rsid w:val="00BA0BFE"/>
    <w:rsid w:val="00BA1056"/>
    <w:rsid w:val="00BA6343"/>
    <w:rsid w:val="00BC06C7"/>
    <w:rsid w:val="00BC21BB"/>
    <w:rsid w:val="00BD2E0E"/>
    <w:rsid w:val="00BD5D6D"/>
    <w:rsid w:val="00BD607C"/>
    <w:rsid w:val="00BE4DC8"/>
    <w:rsid w:val="00BE5C3E"/>
    <w:rsid w:val="00BF07D8"/>
    <w:rsid w:val="00C016AA"/>
    <w:rsid w:val="00C04D7E"/>
    <w:rsid w:val="00C25507"/>
    <w:rsid w:val="00C33D5C"/>
    <w:rsid w:val="00C35512"/>
    <w:rsid w:val="00C36D5E"/>
    <w:rsid w:val="00C44674"/>
    <w:rsid w:val="00C45562"/>
    <w:rsid w:val="00C51244"/>
    <w:rsid w:val="00C5468A"/>
    <w:rsid w:val="00C5643E"/>
    <w:rsid w:val="00C57509"/>
    <w:rsid w:val="00C63639"/>
    <w:rsid w:val="00C7032F"/>
    <w:rsid w:val="00C75ABB"/>
    <w:rsid w:val="00C76362"/>
    <w:rsid w:val="00C858C0"/>
    <w:rsid w:val="00CA08BD"/>
    <w:rsid w:val="00CA0A9A"/>
    <w:rsid w:val="00CA7AE0"/>
    <w:rsid w:val="00CB0EE0"/>
    <w:rsid w:val="00CB665A"/>
    <w:rsid w:val="00CB693B"/>
    <w:rsid w:val="00CB7970"/>
    <w:rsid w:val="00CC65A5"/>
    <w:rsid w:val="00CC65CB"/>
    <w:rsid w:val="00CD1FD2"/>
    <w:rsid w:val="00CD64B0"/>
    <w:rsid w:val="00CE239C"/>
    <w:rsid w:val="00CE7738"/>
    <w:rsid w:val="00CF0C34"/>
    <w:rsid w:val="00D04465"/>
    <w:rsid w:val="00D04CD3"/>
    <w:rsid w:val="00D15731"/>
    <w:rsid w:val="00D214CB"/>
    <w:rsid w:val="00D25ACB"/>
    <w:rsid w:val="00D26FDC"/>
    <w:rsid w:val="00D31186"/>
    <w:rsid w:val="00D36428"/>
    <w:rsid w:val="00D40FC7"/>
    <w:rsid w:val="00D43DD9"/>
    <w:rsid w:val="00D449A6"/>
    <w:rsid w:val="00D5252E"/>
    <w:rsid w:val="00D54301"/>
    <w:rsid w:val="00D57F4F"/>
    <w:rsid w:val="00D64DE0"/>
    <w:rsid w:val="00D71243"/>
    <w:rsid w:val="00D74474"/>
    <w:rsid w:val="00D76936"/>
    <w:rsid w:val="00D77341"/>
    <w:rsid w:val="00D82BDD"/>
    <w:rsid w:val="00D83B66"/>
    <w:rsid w:val="00D86D59"/>
    <w:rsid w:val="00D97E0D"/>
    <w:rsid w:val="00DA3B24"/>
    <w:rsid w:val="00DA6A38"/>
    <w:rsid w:val="00DB48B2"/>
    <w:rsid w:val="00DD077B"/>
    <w:rsid w:val="00DD6F7E"/>
    <w:rsid w:val="00DE3699"/>
    <w:rsid w:val="00DE3B1B"/>
    <w:rsid w:val="00DE7917"/>
    <w:rsid w:val="00DF26BF"/>
    <w:rsid w:val="00DF38AE"/>
    <w:rsid w:val="00E00BF8"/>
    <w:rsid w:val="00E03975"/>
    <w:rsid w:val="00E1032F"/>
    <w:rsid w:val="00E10E3A"/>
    <w:rsid w:val="00E123ED"/>
    <w:rsid w:val="00E15D13"/>
    <w:rsid w:val="00E219E5"/>
    <w:rsid w:val="00E2453E"/>
    <w:rsid w:val="00E259E5"/>
    <w:rsid w:val="00E332B1"/>
    <w:rsid w:val="00E33ABA"/>
    <w:rsid w:val="00E4183C"/>
    <w:rsid w:val="00E45DAC"/>
    <w:rsid w:val="00E518B1"/>
    <w:rsid w:val="00E51F9E"/>
    <w:rsid w:val="00E55DC7"/>
    <w:rsid w:val="00E65F68"/>
    <w:rsid w:val="00E70ACD"/>
    <w:rsid w:val="00E74794"/>
    <w:rsid w:val="00E76934"/>
    <w:rsid w:val="00E81F82"/>
    <w:rsid w:val="00E825CC"/>
    <w:rsid w:val="00E845F7"/>
    <w:rsid w:val="00E8726A"/>
    <w:rsid w:val="00E97047"/>
    <w:rsid w:val="00E973BE"/>
    <w:rsid w:val="00EA2895"/>
    <w:rsid w:val="00EA4B8D"/>
    <w:rsid w:val="00EA69AA"/>
    <w:rsid w:val="00EB08AF"/>
    <w:rsid w:val="00EB4DAB"/>
    <w:rsid w:val="00EC234C"/>
    <w:rsid w:val="00ED41A9"/>
    <w:rsid w:val="00EE10D0"/>
    <w:rsid w:val="00EE1C3B"/>
    <w:rsid w:val="00EE51B2"/>
    <w:rsid w:val="00EF22C2"/>
    <w:rsid w:val="00EF3283"/>
    <w:rsid w:val="00EF522F"/>
    <w:rsid w:val="00F014DD"/>
    <w:rsid w:val="00F01CDA"/>
    <w:rsid w:val="00F03D75"/>
    <w:rsid w:val="00F116A6"/>
    <w:rsid w:val="00F128D2"/>
    <w:rsid w:val="00F17A27"/>
    <w:rsid w:val="00F22511"/>
    <w:rsid w:val="00F2355F"/>
    <w:rsid w:val="00F33045"/>
    <w:rsid w:val="00F33A23"/>
    <w:rsid w:val="00F33C66"/>
    <w:rsid w:val="00F33CE5"/>
    <w:rsid w:val="00F368E9"/>
    <w:rsid w:val="00F404C2"/>
    <w:rsid w:val="00F405F9"/>
    <w:rsid w:val="00F4528F"/>
    <w:rsid w:val="00F45FEF"/>
    <w:rsid w:val="00F46423"/>
    <w:rsid w:val="00F7053D"/>
    <w:rsid w:val="00F70A01"/>
    <w:rsid w:val="00F91BAB"/>
    <w:rsid w:val="00F969CD"/>
    <w:rsid w:val="00FA2A1F"/>
    <w:rsid w:val="00FA582E"/>
    <w:rsid w:val="00FA69BA"/>
    <w:rsid w:val="00FA7158"/>
    <w:rsid w:val="00FB5855"/>
    <w:rsid w:val="00FB6DD0"/>
    <w:rsid w:val="00FC7D88"/>
    <w:rsid w:val="00FF139F"/>
    <w:rsid w:val="00FF1839"/>
    <w:rsid w:val="04B95631"/>
    <w:rsid w:val="06743F6E"/>
    <w:rsid w:val="06D73C6E"/>
    <w:rsid w:val="06F705C6"/>
    <w:rsid w:val="092646B7"/>
    <w:rsid w:val="0A245399"/>
    <w:rsid w:val="0BEF2B59"/>
    <w:rsid w:val="122C47EF"/>
    <w:rsid w:val="182D32E7"/>
    <w:rsid w:val="1C6218B2"/>
    <w:rsid w:val="1C9D6F56"/>
    <w:rsid w:val="1D312274"/>
    <w:rsid w:val="1EA37BFC"/>
    <w:rsid w:val="1F2E60EB"/>
    <w:rsid w:val="20965394"/>
    <w:rsid w:val="235258E6"/>
    <w:rsid w:val="239F76BE"/>
    <w:rsid w:val="26155C82"/>
    <w:rsid w:val="262727A2"/>
    <w:rsid w:val="2931157A"/>
    <w:rsid w:val="2A792A5F"/>
    <w:rsid w:val="2E030807"/>
    <w:rsid w:val="322D0E26"/>
    <w:rsid w:val="33063524"/>
    <w:rsid w:val="344D4252"/>
    <w:rsid w:val="35384CF6"/>
    <w:rsid w:val="35E622DA"/>
    <w:rsid w:val="398E358C"/>
    <w:rsid w:val="39E72EBB"/>
    <w:rsid w:val="39E77F24"/>
    <w:rsid w:val="39F03C1A"/>
    <w:rsid w:val="3B4A0F22"/>
    <w:rsid w:val="3E160DBB"/>
    <w:rsid w:val="3EDE65DA"/>
    <w:rsid w:val="3FC93E65"/>
    <w:rsid w:val="427C6139"/>
    <w:rsid w:val="42E11A76"/>
    <w:rsid w:val="43F00AE4"/>
    <w:rsid w:val="44962E14"/>
    <w:rsid w:val="47E90CBD"/>
    <w:rsid w:val="4BFC27D2"/>
    <w:rsid w:val="4C501C7A"/>
    <w:rsid w:val="4D3947A0"/>
    <w:rsid w:val="4E3B701A"/>
    <w:rsid w:val="4FD9111C"/>
    <w:rsid w:val="50E20208"/>
    <w:rsid w:val="52076E26"/>
    <w:rsid w:val="52471F48"/>
    <w:rsid w:val="52824127"/>
    <w:rsid w:val="543C0321"/>
    <w:rsid w:val="54EE0705"/>
    <w:rsid w:val="56065642"/>
    <w:rsid w:val="56C30097"/>
    <w:rsid w:val="58E20984"/>
    <w:rsid w:val="59134EB8"/>
    <w:rsid w:val="597E1C77"/>
    <w:rsid w:val="5A2C13E0"/>
    <w:rsid w:val="5C0C2472"/>
    <w:rsid w:val="5C1567ED"/>
    <w:rsid w:val="5E036AE0"/>
    <w:rsid w:val="5E7F56B9"/>
    <w:rsid w:val="5EC341AF"/>
    <w:rsid w:val="62AB2D04"/>
    <w:rsid w:val="67B47102"/>
    <w:rsid w:val="67B66472"/>
    <w:rsid w:val="69C84C8C"/>
    <w:rsid w:val="69F146A4"/>
    <w:rsid w:val="6BD3733F"/>
    <w:rsid w:val="6C0F7805"/>
    <w:rsid w:val="6FA950CD"/>
    <w:rsid w:val="71543295"/>
    <w:rsid w:val="72626B4C"/>
    <w:rsid w:val="72846319"/>
    <w:rsid w:val="73235DDA"/>
    <w:rsid w:val="7644737B"/>
    <w:rsid w:val="775D2F3A"/>
    <w:rsid w:val="77DA6CD8"/>
    <w:rsid w:val="79E6707C"/>
    <w:rsid w:val="7BF5249C"/>
    <w:rsid w:val="7CDC49F6"/>
    <w:rsid w:val="7D2429D8"/>
    <w:rsid w:val="7F9A606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iPriority="0" w:semiHidden="0" w:name="endnote text"/>
    <w:lsdException w:uiPriority="99" w:name="table of authorities"/>
    <w:lsdException w:uiPriority="99" w:name="macro"/>
    <w:lsdException w:qFormat="1" w:uiPriority="0" w:semiHidden="0"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88"/>
    <w:qFormat/>
    <w:uiPriority w:val="0"/>
    <w:pPr>
      <w:keepNext/>
      <w:keepLines/>
      <w:tabs>
        <w:tab w:val="left" w:pos="432"/>
        <w:tab w:val="center" w:pos="4156"/>
      </w:tabs>
      <w:spacing w:before="340" w:after="330" w:line="578" w:lineRule="auto"/>
      <w:jc w:val="center"/>
      <w:outlineLvl w:val="0"/>
    </w:pPr>
    <w:rPr>
      <w:rFonts w:ascii="黑体" w:eastAsia="黑体"/>
      <w:b/>
      <w:kern w:val="0"/>
      <w:sz w:val="44"/>
      <w:szCs w:val="44"/>
    </w:rPr>
  </w:style>
  <w:style w:type="paragraph" w:styleId="4">
    <w:name w:val="heading 2"/>
    <w:basedOn w:val="1"/>
    <w:next w:val="1"/>
    <w:link w:val="692"/>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26"/>
    <w:qFormat/>
    <w:uiPriority w:val="0"/>
    <w:pPr>
      <w:keepNext/>
      <w:keepLines/>
      <w:spacing w:before="120" w:after="120"/>
      <w:outlineLvl w:val="2"/>
    </w:pPr>
    <w:rPr>
      <w:b/>
      <w:bCs/>
      <w:kern w:val="0"/>
      <w:sz w:val="20"/>
      <w:szCs w:val="32"/>
    </w:rPr>
  </w:style>
  <w:style w:type="paragraph" w:styleId="6">
    <w:name w:val="heading 4"/>
    <w:basedOn w:val="1"/>
    <w:next w:val="1"/>
    <w:link w:val="61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35"/>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58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9">
    <w:name w:val="heading 7"/>
    <w:basedOn w:val="1"/>
    <w:next w:val="1"/>
    <w:link w:val="658"/>
    <w:qFormat/>
    <w:uiPriority w:val="0"/>
    <w:pPr>
      <w:keepNext/>
      <w:keepLines/>
      <w:widowControl/>
      <w:numPr>
        <w:ilvl w:val="6"/>
        <w:numId w:val="1"/>
      </w:numPr>
      <w:spacing w:before="240" w:after="64" w:line="320" w:lineRule="auto"/>
      <w:jc w:val="left"/>
      <w:outlineLvl w:val="6"/>
    </w:pPr>
    <w:rPr>
      <w:b/>
      <w:bCs/>
      <w:kern w:val="0"/>
      <w:sz w:val="24"/>
    </w:rPr>
  </w:style>
  <w:style w:type="paragraph" w:styleId="10">
    <w:name w:val="heading 8"/>
    <w:basedOn w:val="1"/>
    <w:next w:val="1"/>
    <w:link w:val="593"/>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1">
    <w:name w:val="heading 9"/>
    <w:basedOn w:val="1"/>
    <w:next w:val="1"/>
    <w:link w:val="657"/>
    <w:qFormat/>
    <w:uiPriority w:val="0"/>
    <w:pPr>
      <w:keepNext/>
      <w:keepLines/>
      <w:widowControl/>
      <w:numPr>
        <w:ilvl w:val="8"/>
        <w:numId w:val="1"/>
      </w:numPr>
      <w:spacing w:before="240" w:after="64" w:line="320" w:lineRule="auto"/>
      <w:jc w:val="left"/>
      <w:outlineLvl w:val="8"/>
    </w:pPr>
    <w:rPr>
      <w:rFonts w:ascii="Arial" w:hAnsi="Arial" w:eastAsia="黑体"/>
      <w:kern w:val="0"/>
      <w:sz w:val="20"/>
      <w:szCs w:val="21"/>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2">
    <w:name w:val="Normal Indent"/>
    <w:basedOn w:val="1"/>
    <w:link w:val="675"/>
    <w:qFormat/>
    <w:uiPriority w:val="0"/>
    <w:pPr>
      <w:widowControl/>
      <w:ind w:firstLine="420"/>
      <w:jc w:val="left"/>
    </w:pPr>
    <w:rPr>
      <w:rFonts w:ascii="Calibri" w:hAnsi="Calibri" w:eastAsia="宋体" w:cs="Times New Roman"/>
      <w:szCs w:val="22"/>
    </w:rPr>
  </w:style>
  <w:style w:type="paragraph" w:styleId="12">
    <w:name w:val="toc 7"/>
    <w:basedOn w:val="1"/>
    <w:next w:val="1"/>
    <w:qFormat/>
    <w:uiPriority w:val="39"/>
    <w:pPr>
      <w:ind w:left="1260"/>
      <w:jc w:val="left"/>
    </w:pPr>
    <w:rPr>
      <w:sz w:val="18"/>
      <w:szCs w:val="18"/>
    </w:rPr>
  </w:style>
  <w:style w:type="paragraph" w:styleId="13">
    <w:name w:val="List Bullet 4"/>
    <w:basedOn w:val="1"/>
    <w:qFormat/>
    <w:uiPriority w:val="0"/>
    <w:pPr>
      <w:numPr>
        <w:ilvl w:val="0"/>
        <w:numId w:val="2"/>
      </w:numPr>
      <w:tabs>
        <w:tab w:val="left" w:pos="1620"/>
      </w:tabs>
    </w:pPr>
  </w:style>
  <w:style w:type="paragraph" w:styleId="14">
    <w:name w:val="List Number"/>
    <w:basedOn w:val="1"/>
    <w:qFormat/>
    <w:uiPriority w:val="0"/>
    <w:pPr>
      <w:widowControl/>
      <w:tabs>
        <w:tab w:val="left" w:pos="1361"/>
      </w:tabs>
      <w:spacing w:before="60" w:after="60"/>
      <w:ind w:left="1361" w:hanging="454"/>
      <w:jc w:val="left"/>
    </w:pPr>
    <w:rPr>
      <w:rFonts w:ascii="Arial" w:hAnsi="Arial"/>
      <w:kern w:val="0"/>
      <w:szCs w:val="20"/>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List Bullet"/>
    <w:basedOn w:val="1"/>
    <w:qFormat/>
    <w:uiPriority w:val="0"/>
    <w:pPr>
      <w:widowControl/>
      <w:spacing w:before="100" w:beforeAutospacing="1" w:after="100" w:afterAutospacing="1" w:line="360" w:lineRule="auto"/>
      <w:ind w:left="1134" w:hanging="227"/>
      <w:jc w:val="left"/>
    </w:pPr>
    <w:rPr>
      <w:rFonts w:ascii="Book Antiqua" w:hAnsi="Book Antiqua"/>
      <w:kern w:val="0"/>
      <w:sz w:val="24"/>
      <w:szCs w:val="20"/>
    </w:rPr>
  </w:style>
  <w:style w:type="paragraph" w:styleId="17">
    <w:name w:val="Document Map"/>
    <w:basedOn w:val="1"/>
    <w:link w:val="558"/>
    <w:qFormat/>
    <w:uiPriority w:val="0"/>
    <w:pPr>
      <w:shd w:val="clear" w:color="auto" w:fill="000080"/>
    </w:pPr>
    <w:rPr>
      <w:kern w:val="0"/>
      <w:sz w:val="20"/>
    </w:rPr>
  </w:style>
  <w:style w:type="paragraph" w:styleId="18">
    <w:name w:val="toa heading"/>
    <w:basedOn w:val="1"/>
    <w:next w:val="1"/>
    <w:unhideWhenUsed/>
    <w:qFormat/>
    <w:uiPriority w:val="0"/>
    <w:pPr>
      <w:spacing w:before="120"/>
    </w:pPr>
    <w:rPr>
      <w:rFonts w:ascii="Arial" w:hAnsi="Arial"/>
      <w:sz w:val="24"/>
      <w:szCs w:val="20"/>
    </w:rPr>
  </w:style>
  <w:style w:type="paragraph" w:styleId="19">
    <w:name w:val="annotation text"/>
    <w:basedOn w:val="1"/>
    <w:link w:val="615"/>
    <w:unhideWhenUsed/>
    <w:qFormat/>
    <w:uiPriority w:val="0"/>
    <w:pPr>
      <w:jc w:val="left"/>
    </w:pPr>
    <w:rPr>
      <w:kern w:val="0"/>
      <w:sz w:val="20"/>
    </w:rPr>
  </w:style>
  <w:style w:type="paragraph" w:styleId="20">
    <w:name w:val="Body Text 3"/>
    <w:basedOn w:val="1"/>
    <w:link w:val="685"/>
    <w:qFormat/>
    <w:uiPriority w:val="0"/>
    <w:pPr>
      <w:spacing w:after="120"/>
    </w:pPr>
    <w:rPr>
      <w:kern w:val="0"/>
      <w:sz w:val="16"/>
      <w:szCs w:val="16"/>
    </w:rPr>
  </w:style>
  <w:style w:type="paragraph" w:styleId="21">
    <w:name w:val="List Bullet 3"/>
    <w:basedOn w:val="1"/>
    <w:qFormat/>
    <w:uiPriority w:val="0"/>
    <w:pPr>
      <w:numPr>
        <w:ilvl w:val="0"/>
        <w:numId w:val="3"/>
      </w:numPr>
      <w:tabs>
        <w:tab w:val="left" w:pos="1200"/>
      </w:tabs>
    </w:pPr>
  </w:style>
  <w:style w:type="paragraph" w:styleId="22">
    <w:name w:val="Body Text"/>
    <w:basedOn w:val="1"/>
    <w:link w:val="580"/>
    <w:qFormat/>
    <w:uiPriority w:val="0"/>
    <w:rPr>
      <w:rFonts w:ascii="宋体" w:hAnsi="宋体"/>
      <w:kern w:val="0"/>
      <w:sz w:val="28"/>
    </w:rPr>
  </w:style>
  <w:style w:type="paragraph" w:styleId="23">
    <w:name w:val="Body Text Indent"/>
    <w:basedOn w:val="1"/>
    <w:link w:val="663"/>
    <w:qFormat/>
    <w:uiPriority w:val="0"/>
    <w:pPr>
      <w:ind w:firstLine="560" w:firstLineChars="200"/>
    </w:pPr>
    <w:rPr>
      <w:rFonts w:ascii="Book Antiqua" w:hAnsi="Book Antiqua"/>
      <w:kern w:val="0"/>
      <w:sz w:val="28"/>
    </w:r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4"/>
      </w:numPr>
      <w:tabs>
        <w:tab w:val="left" w:pos="780"/>
      </w:tabs>
    </w:pPr>
  </w:style>
  <w:style w:type="paragraph" w:styleId="26">
    <w:name w:val="toc 5"/>
    <w:basedOn w:val="1"/>
    <w:next w:val="1"/>
    <w:qFormat/>
    <w:uiPriority w:val="39"/>
    <w:pPr>
      <w:ind w:left="840"/>
      <w:jc w:val="left"/>
    </w:pPr>
    <w:rPr>
      <w:sz w:val="18"/>
      <w:szCs w:val="18"/>
    </w:rPr>
  </w:style>
  <w:style w:type="paragraph" w:styleId="27">
    <w:name w:val="toc 3"/>
    <w:basedOn w:val="1"/>
    <w:next w:val="1"/>
    <w:qFormat/>
    <w:uiPriority w:val="39"/>
    <w:pPr>
      <w:ind w:left="420"/>
      <w:jc w:val="left"/>
    </w:pPr>
    <w:rPr>
      <w:i/>
      <w:iCs/>
      <w:sz w:val="20"/>
      <w:szCs w:val="20"/>
    </w:rPr>
  </w:style>
  <w:style w:type="paragraph" w:styleId="28">
    <w:name w:val="Plain Text"/>
    <w:basedOn w:val="1"/>
    <w:link w:val="575"/>
    <w:qFormat/>
    <w:uiPriority w:val="0"/>
    <w:rPr>
      <w:rFonts w:ascii="宋体" w:hAnsi="Courier New"/>
      <w:kern w:val="0"/>
      <w:sz w:val="20"/>
      <w:szCs w:val="21"/>
    </w:rPr>
  </w:style>
  <w:style w:type="paragraph" w:styleId="29">
    <w:name w:val="List Bullet 5"/>
    <w:basedOn w:val="1"/>
    <w:qFormat/>
    <w:uiPriority w:val="0"/>
    <w:pPr>
      <w:numPr>
        <w:ilvl w:val="0"/>
        <w:numId w:val="5"/>
      </w:numPr>
      <w:tabs>
        <w:tab w:val="left" w:pos="2040"/>
      </w:tabs>
    </w:pPr>
  </w:style>
  <w:style w:type="paragraph" w:styleId="30">
    <w:name w:val="toc 8"/>
    <w:basedOn w:val="1"/>
    <w:next w:val="1"/>
    <w:qFormat/>
    <w:uiPriority w:val="39"/>
    <w:pPr>
      <w:ind w:left="1470"/>
      <w:jc w:val="left"/>
    </w:pPr>
    <w:rPr>
      <w:sz w:val="18"/>
      <w:szCs w:val="18"/>
    </w:rPr>
  </w:style>
  <w:style w:type="paragraph" w:styleId="31">
    <w:name w:val="Date"/>
    <w:basedOn w:val="1"/>
    <w:next w:val="1"/>
    <w:link w:val="612"/>
    <w:qFormat/>
    <w:uiPriority w:val="0"/>
    <w:rPr>
      <w:kern w:val="0"/>
      <w:sz w:val="24"/>
      <w:szCs w:val="20"/>
    </w:rPr>
  </w:style>
  <w:style w:type="paragraph" w:styleId="32">
    <w:name w:val="Body Text Indent 2"/>
    <w:basedOn w:val="1"/>
    <w:link w:val="624"/>
    <w:qFormat/>
    <w:uiPriority w:val="0"/>
    <w:pPr>
      <w:spacing w:after="120" w:line="480" w:lineRule="auto"/>
      <w:ind w:left="420" w:leftChars="200"/>
    </w:pPr>
    <w:rPr>
      <w:kern w:val="0"/>
      <w:sz w:val="20"/>
    </w:rPr>
  </w:style>
  <w:style w:type="paragraph" w:styleId="33">
    <w:name w:val="endnote text"/>
    <w:basedOn w:val="1"/>
    <w:link w:val="618"/>
    <w:unhideWhenUsed/>
    <w:qFormat/>
    <w:uiPriority w:val="0"/>
    <w:pPr>
      <w:snapToGrid w:val="0"/>
      <w:jc w:val="left"/>
    </w:pPr>
  </w:style>
  <w:style w:type="paragraph" w:styleId="34">
    <w:name w:val="Balloon Text"/>
    <w:basedOn w:val="1"/>
    <w:link w:val="528"/>
    <w:qFormat/>
    <w:uiPriority w:val="0"/>
    <w:rPr>
      <w:kern w:val="0"/>
      <w:sz w:val="18"/>
      <w:szCs w:val="18"/>
    </w:rPr>
  </w:style>
  <w:style w:type="paragraph" w:styleId="35">
    <w:name w:val="footer"/>
    <w:basedOn w:val="1"/>
    <w:next w:val="22"/>
    <w:link w:val="652"/>
    <w:unhideWhenUsed/>
    <w:qFormat/>
    <w:uiPriority w:val="99"/>
    <w:pPr>
      <w:tabs>
        <w:tab w:val="center" w:pos="4153"/>
        <w:tab w:val="right" w:pos="8306"/>
      </w:tabs>
      <w:snapToGrid w:val="0"/>
      <w:jc w:val="left"/>
    </w:pPr>
    <w:rPr>
      <w:rFonts w:ascii="Calibri" w:hAnsi="Calibri"/>
      <w:kern w:val="0"/>
      <w:sz w:val="18"/>
      <w:szCs w:val="18"/>
    </w:rPr>
  </w:style>
  <w:style w:type="paragraph" w:styleId="36">
    <w:name w:val="header"/>
    <w:basedOn w:val="1"/>
    <w:link w:val="62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7">
    <w:name w:val="toc 1"/>
    <w:basedOn w:val="1"/>
    <w:next w:val="1"/>
    <w:link w:val="744"/>
    <w:qFormat/>
    <w:uiPriority w:val="39"/>
    <w:pPr>
      <w:spacing w:before="120" w:after="120"/>
      <w:jc w:val="center"/>
    </w:pPr>
    <w:rPr>
      <w:rFonts w:ascii="Times New Roman" w:hAnsi="Times New Roman" w:eastAsia="宋体"/>
      <w:b/>
      <w:bCs/>
      <w:caps/>
      <w:sz w:val="32"/>
      <w:szCs w:val="20"/>
    </w:rPr>
  </w:style>
  <w:style w:type="paragraph" w:styleId="38">
    <w:name w:val="toc 4"/>
    <w:basedOn w:val="1"/>
    <w:next w:val="1"/>
    <w:qFormat/>
    <w:uiPriority w:val="39"/>
    <w:pPr>
      <w:ind w:left="630"/>
      <w:jc w:val="left"/>
    </w:pPr>
    <w:rPr>
      <w:sz w:val="18"/>
      <w:szCs w:val="18"/>
    </w:rPr>
  </w:style>
  <w:style w:type="paragraph" w:styleId="39">
    <w:name w:val="Subtitle"/>
    <w:basedOn w:val="1"/>
    <w:link w:val="665"/>
    <w:qFormat/>
    <w:uiPriority w:val="0"/>
    <w:pPr>
      <w:spacing w:before="240" w:after="60" w:line="312" w:lineRule="auto"/>
      <w:jc w:val="center"/>
      <w:outlineLvl w:val="1"/>
    </w:pPr>
    <w:rPr>
      <w:rFonts w:ascii="Arial" w:hAnsi="Arial"/>
      <w:b/>
      <w:bCs/>
      <w:kern w:val="28"/>
      <w:sz w:val="32"/>
      <w:szCs w:val="32"/>
    </w:rPr>
  </w:style>
  <w:style w:type="paragraph" w:styleId="40">
    <w:name w:val="footnote text"/>
    <w:basedOn w:val="1"/>
    <w:link w:val="737"/>
    <w:qFormat/>
    <w:uiPriority w:val="0"/>
    <w:pPr>
      <w:snapToGrid w:val="0"/>
      <w:ind w:firstLine="200" w:firstLineChars="200"/>
      <w:jc w:val="left"/>
    </w:pPr>
    <w:rPr>
      <w:rFonts w:eastAsia="华文仿宋"/>
      <w:kern w:val="0"/>
      <w:sz w:val="18"/>
      <w:szCs w:val="20"/>
    </w:rPr>
  </w:style>
  <w:style w:type="paragraph" w:styleId="41">
    <w:name w:val="toc 6"/>
    <w:basedOn w:val="1"/>
    <w:next w:val="1"/>
    <w:qFormat/>
    <w:uiPriority w:val="39"/>
    <w:pPr>
      <w:ind w:left="1050"/>
      <w:jc w:val="left"/>
    </w:pPr>
    <w:rPr>
      <w:sz w:val="18"/>
      <w:szCs w:val="18"/>
    </w:rPr>
  </w:style>
  <w:style w:type="paragraph" w:styleId="42">
    <w:name w:val="Body Text Indent 3"/>
    <w:basedOn w:val="1"/>
    <w:link w:val="581"/>
    <w:qFormat/>
    <w:uiPriority w:val="0"/>
    <w:pPr>
      <w:ind w:left="1260" w:leftChars="600"/>
    </w:pPr>
    <w:rPr>
      <w:rFonts w:ascii="宋体" w:hAnsi="宋体"/>
      <w:kern w:val="0"/>
      <w:sz w:val="28"/>
    </w:rPr>
  </w:style>
  <w:style w:type="paragraph" w:styleId="43">
    <w:name w:val="table of figures"/>
    <w:basedOn w:val="1"/>
    <w:next w:val="1"/>
    <w:semiHidden/>
    <w:qFormat/>
    <w:uiPriority w:val="0"/>
    <w:pPr>
      <w:spacing w:line="360" w:lineRule="auto"/>
      <w:ind w:left="840" w:leftChars="200" w:hanging="420" w:hangingChars="200"/>
    </w:pPr>
    <w:rPr>
      <w:sz w:val="24"/>
    </w:rPr>
  </w:style>
  <w:style w:type="paragraph" w:styleId="44">
    <w:name w:val="toc 2"/>
    <w:basedOn w:val="1"/>
    <w:next w:val="1"/>
    <w:qFormat/>
    <w:uiPriority w:val="39"/>
    <w:pPr>
      <w:ind w:left="210"/>
      <w:jc w:val="left"/>
    </w:pPr>
    <w:rPr>
      <w:smallCaps/>
      <w:sz w:val="20"/>
      <w:szCs w:val="20"/>
    </w:rPr>
  </w:style>
  <w:style w:type="paragraph" w:styleId="45">
    <w:name w:val="toc 9"/>
    <w:basedOn w:val="1"/>
    <w:next w:val="1"/>
    <w:qFormat/>
    <w:uiPriority w:val="39"/>
    <w:pPr>
      <w:ind w:left="1680"/>
      <w:jc w:val="left"/>
    </w:pPr>
    <w:rPr>
      <w:sz w:val="18"/>
      <w:szCs w:val="18"/>
    </w:rPr>
  </w:style>
  <w:style w:type="paragraph" w:styleId="46">
    <w:name w:val="Body Text 2"/>
    <w:basedOn w:val="1"/>
    <w:link w:val="629"/>
    <w:qFormat/>
    <w:uiPriority w:val="0"/>
    <w:pPr>
      <w:spacing w:after="120" w:line="480" w:lineRule="auto"/>
    </w:pPr>
    <w:rPr>
      <w:kern w:val="0"/>
      <w:sz w:val="20"/>
    </w:rPr>
  </w:style>
  <w:style w:type="paragraph" w:styleId="47">
    <w:name w:val="Normal (Web)"/>
    <w:basedOn w:val="1"/>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rPr>
      <w:szCs w:val="20"/>
    </w:rPr>
  </w:style>
  <w:style w:type="paragraph" w:styleId="49">
    <w:name w:val="Title"/>
    <w:basedOn w:val="1"/>
    <w:link w:val="707"/>
    <w:qFormat/>
    <w:uiPriority w:val="0"/>
    <w:pPr>
      <w:spacing w:before="240" w:after="60" w:line="460" w:lineRule="exact"/>
      <w:jc w:val="center"/>
      <w:outlineLvl w:val="0"/>
    </w:pPr>
    <w:rPr>
      <w:rFonts w:ascii="Arial" w:hAnsi="Arial"/>
      <w:b/>
      <w:spacing w:val="14"/>
      <w:kern w:val="24"/>
      <w:sz w:val="32"/>
      <w:szCs w:val="20"/>
    </w:rPr>
  </w:style>
  <w:style w:type="paragraph" w:styleId="50">
    <w:name w:val="annotation subject"/>
    <w:basedOn w:val="19"/>
    <w:next w:val="19"/>
    <w:link w:val="625"/>
    <w:qFormat/>
    <w:uiPriority w:val="0"/>
    <w:rPr>
      <w:b/>
      <w:bCs/>
    </w:rPr>
  </w:style>
  <w:style w:type="paragraph" w:styleId="51">
    <w:name w:val="Body Text First Indent"/>
    <w:basedOn w:val="22"/>
    <w:link w:val="697"/>
    <w:qFormat/>
    <w:uiPriority w:val="0"/>
    <w:pPr>
      <w:spacing w:after="120"/>
      <w:ind w:firstLine="420" w:firstLineChars="100"/>
    </w:pPr>
    <w:rPr>
      <w:rFonts w:ascii="Calibri" w:hAnsi="Calibri"/>
      <w:kern w:val="2"/>
      <w:sz w:val="21"/>
      <w:szCs w:val="22"/>
    </w:rPr>
  </w:style>
  <w:style w:type="paragraph" w:styleId="52">
    <w:name w:val="Body Text First Indent 2"/>
    <w:basedOn w:val="23"/>
    <w:unhideWhenUsed/>
    <w:qFormat/>
    <w:uiPriority w:val="99"/>
    <w:pPr>
      <w:ind w:firstLine="420"/>
    </w:pPr>
  </w:style>
  <w:style w:type="table" w:styleId="54">
    <w:name w:val="Table Grid"/>
    <w:basedOn w:val="53"/>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qFormat/>
    <w:uiPriority w:val="22"/>
    <w:rPr>
      <w:b/>
      <w:bCs/>
    </w:rPr>
  </w:style>
  <w:style w:type="character" w:styleId="57">
    <w:name w:val="endnote reference"/>
    <w:qFormat/>
    <w:uiPriority w:val="0"/>
    <w:rPr>
      <w:vertAlign w:val="superscript"/>
    </w:rPr>
  </w:style>
  <w:style w:type="character" w:styleId="58">
    <w:name w:val="page number"/>
    <w:qFormat/>
    <w:uiPriority w:val="0"/>
  </w:style>
  <w:style w:type="character" w:styleId="59">
    <w:name w:val="FollowedHyperlink"/>
    <w:unhideWhenUsed/>
    <w:qFormat/>
    <w:uiPriority w:val="0"/>
    <w:rPr>
      <w:color w:val="800080"/>
      <w:u w:val="single"/>
    </w:rPr>
  </w:style>
  <w:style w:type="character" w:styleId="60">
    <w:name w:val="Emphasis"/>
    <w:qFormat/>
    <w:uiPriority w:val="0"/>
    <w:rPr>
      <w:i/>
      <w:iCs/>
    </w:rPr>
  </w:style>
  <w:style w:type="character" w:styleId="61">
    <w:name w:val="Hyperlink"/>
    <w:basedOn w:val="55"/>
    <w:qFormat/>
    <w:uiPriority w:val="99"/>
    <w:rPr>
      <w:color w:val="0000FF"/>
      <w:u w:val="single"/>
    </w:rPr>
  </w:style>
  <w:style w:type="character" w:styleId="62">
    <w:name w:val="annotation reference"/>
    <w:qFormat/>
    <w:uiPriority w:val="0"/>
    <w:rPr>
      <w:sz w:val="21"/>
      <w:szCs w:val="21"/>
    </w:rPr>
  </w:style>
  <w:style w:type="character" w:styleId="63">
    <w:name w:val="footnote reference"/>
    <w:basedOn w:val="55"/>
    <w:qFormat/>
    <w:uiPriority w:val="0"/>
    <w:rPr>
      <w:vertAlign w:val="superscript"/>
    </w:rPr>
  </w:style>
  <w:style w:type="paragraph" w:customStyle="1" w:styleId="64">
    <w:name w:val="术语定义二级条标题"/>
    <w:basedOn w:val="65"/>
    <w:next w:val="67"/>
    <w:qFormat/>
    <w:uiPriority w:val="0"/>
    <w:pPr>
      <w:tabs>
        <w:tab w:val="left" w:pos="420"/>
        <w:tab w:val="left" w:pos="425"/>
        <w:tab w:val="left" w:pos="907"/>
      </w:tabs>
    </w:pPr>
  </w:style>
  <w:style w:type="paragraph" w:customStyle="1" w:styleId="65">
    <w:name w:val="术语定义条标题"/>
    <w:basedOn w:val="66"/>
    <w:next w:val="67"/>
    <w:qFormat/>
    <w:uiPriority w:val="0"/>
    <w:pPr>
      <w:tabs>
        <w:tab w:val="left" w:pos="420"/>
        <w:tab w:val="left" w:pos="425"/>
        <w:tab w:val="left" w:pos="907"/>
      </w:tabs>
      <w:spacing w:beforeLines="0" w:afterLines="0"/>
      <w:ind w:left="425" w:hanging="425"/>
      <w:jc w:val="left"/>
      <w:outlineLvl w:val="9"/>
    </w:pPr>
  </w:style>
  <w:style w:type="paragraph" w:customStyle="1" w:styleId="66">
    <w:name w:val="章标题"/>
    <w:next w:val="67"/>
    <w:qFormat/>
    <w:uiPriority w:val="0"/>
    <w:pPr>
      <w:tabs>
        <w:tab w:val="left" w:pos="420"/>
        <w:tab w:val="left" w:pos="907"/>
      </w:tabs>
      <w:spacing w:beforeLines="50" w:afterLines="50"/>
      <w:ind w:left="907" w:hanging="900"/>
      <w:jc w:val="both"/>
      <w:outlineLvl w:val="1"/>
    </w:pPr>
    <w:rPr>
      <w:rFonts w:ascii="黑体" w:hAnsi="Times New Roman" w:eastAsia="黑体" w:cs="Times New Roman"/>
      <w:b/>
      <w:sz w:val="21"/>
      <w:lang w:val="en-US" w:eastAsia="zh-CN" w:bidi="ar-SA"/>
    </w:rPr>
  </w:style>
  <w:style w:type="paragraph" w:customStyle="1" w:styleId="67">
    <w:name w:val="段"/>
    <w:link w:val="539"/>
    <w:qFormat/>
    <w:uiPriority w:val="0"/>
    <w:pPr>
      <w:ind w:firstLine="200" w:firstLineChars="200"/>
      <w:jc w:val="both"/>
    </w:pPr>
    <w:rPr>
      <w:rFonts w:ascii="宋体" w:hAnsi="Times New Roman" w:eastAsia="宋体" w:cs="Times New Roman"/>
      <w:sz w:val="21"/>
      <w:lang w:val="en-US" w:eastAsia="zh-CN" w:bidi="ar-SA"/>
    </w:rPr>
  </w:style>
  <w:style w:type="paragraph" w:customStyle="1" w:styleId="68">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9">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0">
    <w:name w:val="样式 标题 1 + 首行缩进:  2 字符 段前: 1 行 段后: 1 行"/>
    <w:basedOn w:val="3"/>
    <w:qFormat/>
    <w:uiPriority w:val="0"/>
    <w:pPr>
      <w:tabs>
        <w:tab w:val="clear" w:pos="432"/>
        <w:tab w:val="clear" w:pos="4156"/>
      </w:tabs>
      <w:spacing w:before="0" w:beforeLines="100" w:after="0" w:afterLines="100" w:line="360" w:lineRule="auto"/>
      <w:ind w:firstLine="420"/>
      <w:jc w:val="both"/>
    </w:pPr>
    <w:rPr>
      <w:rFonts w:ascii="Times New Roman" w:eastAsia="宋体"/>
      <w:kern w:val="44"/>
      <w:sz w:val="28"/>
      <w:szCs w:val="20"/>
    </w:rPr>
  </w:style>
  <w:style w:type="paragraph" w:customStyle="1" w:styleId="71">
    <w:name w:val="附录标识"/>
    <w:basedOn w:val="72"/>
    <w:next w:val="67"/>
    <w:qFormat/>
    <w:uiPriority w:val="0"/>
    <w:pPr>
      <w:tabs>
        <w:tab w:val="left" w:pos="360"/>
      </w:tabs>
      <w:spacing w:after="200"/>
      <w:ind w:left="360" w:hanging="360"/>
    </w:pPr>
    <w:rPr>
      <w:sz w:val="21"/>
    </w:rPr>
  </w:style>
  <w:style w:type="paragraph" w:customStyle="1" w:styleId="72">
    <w:name w:val="前言、引言标题"/>
    <w:next w:val="1"/>
    <w:qFormat/>
    <w:uiPriority w:val="0"/>
    <w:pPr>
      <w:shd w:val="clear" w:color="auto" w:fill="FFFFFF"/>
      <w:spacing w:before="640" w:after="560"/>
      <w:jc w:val="center"/>
      <w:outlineLvl w:val="0"/>
    </w:pPr>
    <w:rPr>
      <w:rFonts w:ascii="黑体" w:hAnsi="Times New Roman" w:eastAsia="黑体" w:cs="Times New Roman"/>
      <w:b/>
      <w:sz w:val="32"/>
      <w:lang w:val="en-US" w:eastAsia="zh-CN" w:bidi="ar-SA"/>
    </w:rPr>
  </w:style>
  <w:style w:type="paragraph" w:customStyle="1" w:styleId="73">
    <w:name w:val="其他发布部门"/>
    <w:basedOn w:val="74"/>
    <w:qFormat/>
    <w:uiPriority w:val="0"/>
    <w:pPr>
      <w:spacing w:line="0" w:lineRule="atLeast"/>
    </w:pPr>
    <w:rPr>
      <w:rFonts w:ascii="黑体" w:eastAsia="黑体"/>
      <w:b w:val="0"/>
    </w:rPr>
  </w:style>
  <w:style w:type="paragraph" w:customStyle="1" w:styleId="74">
    <w:name w:val="发布部门"/>
    <w:next w:val="67"/>
    <w:qFormat/>
    <w:uiPriority w:val="0"/>
    <w:pPr>
      <w:jc w:val="center"/>
    </w:pPr>
    <w:rPr>
      <w:rFonts w:ascii="宋体" w:hAnsi="Times New Roman" w:eastAsia="宋体" w:cs="Times New Roman"/>
      <w:b/>
      <w:spacing w:val="20"/>
      <w:w w:val="135"/>
      <w:sz w:val="36"/>
      <w:lang w:val="en-US" w:eastAsia="zh-CN" w:bidi="ar-SA"/>
    </w:rPr>
  </w:style>
  <w:style w:type="paragraph" w:customStyle="1" w:styleId="75">
    <w:name w:val="１１"/>
    <w:basedOn w:val="1"/>
    <w:link w:val="705"/>
    <w:qFormat/>
    <w:uiPriority w:val="0"/>
    <w:pPr>
      <w:tabs>
        <w:tab w:val="left" w:pos="1418"/>
      </w:tabs>
      <w:spacing w:line="312" w:lineRule="exact"/>
      <w:ind w:left="840" w:leftChars="200" w:hanging="420" w:hangingChars="200"/>
    </w:pPr>
    <w:rPr>
      <w:rFonts w:ascii="Calibri" w:hAnsi="Calibri"/>
      <w:szCs w:val="21"/>
    </w:rPr>
  </w:style>
  <w:style w:type="paragraph" w:customStyle="1" w:styleId="7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val="en-US" w:eastAsia="zh-CN"/>
    </w:rPr>
  </w:style>
  <w:style w:type="paragraph" w:customStyle="1" w:styleId="77">
    <w:name w:val="tt"/>
    <w:basedOn w:val="1"/>
    <w:qFormat/>
    <w:uiPriority w:val="0"/>
    <w:pPr>
      <w:topLinePunct/>
      <w:jc w:val="center"/>
    </w:pPr>
    <w:rPr>
      <w:color w:val="000000"/>
      <w:szCs w:val="21"/>
    </w:rPr>
  </w:style>
  <w:style w:type="paragraph" w:customStyle="1" w:styleId="7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79">
    <w:name w:val="附录一级条标题"/>
    <w:basedOn w:val="80"/>
    <w:next w:val="67"/>
    <w:qFormat/>
    <w:uiPriority w:val="0"/>
    <w:pPr>
      <w:tabs>
        <w:tab w:val="left" w:pos="360"/>
      </w:tabs>
      <w:autoSpaceDN w:val="0"/>
      <w:spacing w:beforeLines="0" w:afterLines="0"/>
      <w:outlineLvl w:val="2"/>
    </w:pPr>
  </w:style>
  <w:style w:type="paragraph" w:customStyle="1" w:styleId="80">
    <w:name w:val="附录章标题"/>
    <w:next w:val="67"/>
    <w:qFormat/>
    <w:uiPriority w:val="0"/>
    <w:pPr>
      <w:tabs>
        <w:tab w:val="left" w:pos="360"/>
      </w:tabs>
      <w:wordWrap w:val="0"/>
      <w:overflowPunct w:val="0"/>
      <w:autoSpaceDE w:val="0"/>
      <w:spacing w:beforeLines="50" w:afterLines="50"/>
      <w:ind w:left="360" w:hanging="360"/>
      <w:jc w:val="both"/>
      <w:outlineLvl w:val="1"/>
    </w:pPr>
    <w:rPr>
      <w:rFonts w:ascii="黑体" w:hAnsi="Times New Roman" w:eastAsia="黑体" w:cs="Times New Roman"/>
      <w:b/>
      <w:kern w:val="21"/>
      <w:sz w:val="21"/>
      <w:lang w:val="en-US" w:eastAsia="zh-CN" w:bidi="ar-SA"/>
    </w:rPr>
  </w:style>
  <w:style w:type="paragraph" w:customStyle="1" w:styleId="81">
    <w:name w:val="附件标题-1"/>
    <w:basedOn w:val="1"/>
    <w:qFormat/>
    <w:uiPriority w:val="0"/>
    <w:pPr>
      <w:spacing w:before="156" w:beforeLines="50" w:after="156" w:afterLines="50"/>
      <w:jc w:val="center"/>
    </w:pPr>
    <w:rPr>
      <w:rFonts w:eastAsia="黑体"/>
      <w:sz w:val="32"/>
    </w:rPr>
  </w:style>
  <w:style w:type="paragraph" w:customStyle="1" w:styleId="82">
    <w:name w:val="样式 标题 3 + (中文) 黑体 小四 非加粗 段前: 7.8 磅 段后: 0 磅 行距: 固定值 20 磅"/>
    <w:basedOn w:val="5"/>
    <w:qFormat/>
    <w:uiPriority w:val="0"/>
    <w:pPr>
      <w:tabs>
        <w:tab w:val="left" w:pos="0"/>
      </w:tabs>
      <w:spacing w:before="0" w:after="0" w:line="400" w:lineRule="exact"/>
      <w:jc w:val="left"/>
    </w:pPr>
    <w:rPr>
      <w:rFonts w:eastAsia="黑体" w:cs="宋体"/>
      <w:b w:val="0"/>
      <w:bCs w:val="0"/>
      <w:sz w:val="24"/>
      <w:szCs w:val="20"/>
    </w:rPr>
  </w:style>
  <w:style w:type="paragraph" w:customStyle="1" w:styleId="83">
    <w:name w:val="中元正文"/>
    <w:basedOn w:val="1"/>
    <w:link w:val="628"/>
    <w:qFormat/>
    <w:uiPriority w:val="0"/>
    <w:pPr>
      <w:spacing w:before="100" w:after="100" w:line="360" w:lineRule="auto"/>
      <w:ind w:firstLine="200" w:firstLineChars="200"/>
      <w:jc w:val="left"/>
    </w:pPr>
    <w:rPr>
      <w:rFonts w:ascii="Arial" w:hAnsi="Arial"/>
    </w:rPr>
  </w:style>
  <w:style w:type="paragraph" w:customStyle="1" w:styleId="84">
    <w:name w:val="Char Char1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85">
    <w:name w:val="注×："/>
    <w:qFormat/>
    <w:uiPriority w:val="0"/>
    <w:pPr>
      <w:widowControl w:val="0"/>
      <w:tabs>
        <w:tab w:val="left" w:pos="630"/>
        <w:tab w:val="left" w:pos="2040"/>
      </w:tabs>
      <w:autoSpaceDE w:val="0"/>
      <w:autoSpaceDN w:val="0"/>
      <w:ind w:left="2040" w:hanging="360"/>
      <w:jc w:val="both"/>
    </w:pPr>
    <w:rPr>
      <w:rFonts w:ascii="宋体" w:hAnsi="Times New Roman" w:eastAsia="宋体" w:cs="Times New Roman"/>
      <w:sz w:val="18"/>
      <w:lang w:val="en-US" w:eastAsia="zh-CN" w:bidi="ar-SA"/>
    </w:rPr>
  </w:style>
  <w:style w:type="paragraph" w:customStyle="1" w:styleId="8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列项●（二级）"/>
    <w:qFormat/>
    <w:uiPriority w:val="0"/>
    <w:pPr>
      <w:widowControl w:val="0"/>
      <w:tabs>
        <w:tab w:val="left" w:pos="425"/>
        <w:tab w:val="left" w:pos="840"/>
      </w:tabs>
      <w:adjustRightInd w:val="0"/>
      <w:spacing w:line="360" w:lineRule="atLeast"/>
      <w:ind w:left="600" w:leftChars="400" w:hanging="200" w:hangingChars="200"/>
      <w:jc w:val="both"/>
    </w:pPr>
    <w:rPr>
      <w:rFonts w:ascii="宋体" w:hAnsi="Times New Roman" w:eastAsia="宋体" w:cs="Times New Roman"/>
      <w:sz w:val="21"/>
      <w:lang w:val="en-US" w:eastAsia="zh-CN" w:bidi="ar-SA"/>
    </w:rPr>
  </w:style>
  <w:style w:type="paragraph" w:customStyle="1" w:styleId="88">
    <w:name w:val="引文目录标题1"/>
    <w:basedOn w:val="1"/>
    <w:next w:val="1"/>
    <w:qFormat/>
    <w:uiPriority w:val="0"/>
    <w:pPr>
      <w:spacing w:before="120"/>
    </w:pPr>
    <w:rPr>
      <w:rFonts w:ascii="Arial" w:hAnsi="Arial"/>
      <w:sz w:val="24"/>
      <w:szCs w:val="20"/>
    </w:rPr>
  </w:style>
  <w:style w:type="paragraph" w:customStyle="1" w:styleId="89">
    <w:name w:val="样式6"/>
    <w:basedOn w:val="1"/>
    <w:link w:val="550"/>
    <w:qFormat/>
    <w:uiPriority w:val="0"/>
    <w:pPr>
      <w:topLinePunct/>
      <w:spacing w:before="160" w:after="60"/>
      <w:jc w:val="center"/>
    </w:pPr>
    <w:rPr>
      <w:rFonts w:ascii="黑体" w:hAnsi="黑体" w:eastAsia="黑体"/>
      <w:szCs w:val="21"/>
    </w:rPr>
  </w:style>
  <w:style w:type="paragraph" w:customStyle="1" w:styleId="90">
    <w:name w:val="正文 + 居中"/>
    <w:basedOn w:val="1"/>
    <w:link w:val="617"/>
    <w:qFormat/>
    <w:uiPriority w:val="0"/>
    <w:pPr>
      <w:snapToGrid w:val="0"/>
      <w:spacing w:before="160" w:after="160"/>
      <w:jc w:val="center"/>
    </w:pPr>
    <w:rPr>
      <w:rFonts w:ascii="Calibri" w:hAnsi="Calibri"/>
      <w:szCs w:val="20"/>
    </w:rPr>
  </w:style>
  <w:style w:type="paragraph" w:customStyle="1" w:styleId="91">
    <w:name w:val="Date"/>
    <w:basedOn w:val="1"/>
    <w:next w:val="1"/>
    <w:qFormat/>
    <w:uiPriority w:val="0"/>
    <w:pPr>
      <w:ind w:left="100" w:leftChars="2500"/>
    </w:pPr>
    <w:rPr>
      <w:szCs w:val="22"/>
    </w:rPr>
  </w:style>
  <w:style w:type="paragraph" w:customStyle="1" w:styleId="92">
    <w:name w:val="2a"/>
    <w:basedOn w:val="3"/>
    <w:qFormat/>
    <w:uiPriority w:val="0"/>
    <w:pPr>
      <w:tabs>
        <w:tab w:val="clear" w:pos="432"/>
        <w:tab w:val="clear" w:pos="4156"/>
      </w:tabs>
      <w:topLinePunct/>
      <w:spacing w:before="0" w:after="0" w:line="240" w:lineRule="auto"/>
      <w:ind w:firstLine="420"/>
      <w:jc w:val="both"/>
    </w:pPr>
    <w:rPr>
      <w:rFonts w:ascii="Times New Roman" w:eastAsia="汉仪大宋简"/>
      <w:b w:val="0"/>
      <w:kern w:val="2"/>
      <w:sz w:val="22"/>
      <w:szCs w:val="22"/>
    </w:rPr>
  </w:style>
  <w:style w:type="paragraph" w:customStyle="1" w:styleId="93">
    <w:name w:val="CM13"/>
    <w:basedOn w:val="94"/>
    <w:next w:val="94"/>
    <w:qFormat/>
    <w:uiPriority w:val="0"/>
    <w:pPr>
      <w:spacing w:after="315"/>
    </w:pPr>
    <w:rPr>
      <w:rFonts w:ascii="Sim Sun" w:eastAsia="Sim Sun" w:cs="Times New Roman"/>
      <w:color w:val="auto"/>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CM11"/>
    <w:basedOn w:val="94"/>
    <w:next w:val="94"/>
    <w:qFormat/>
    <w:uiPriority w:val="0"/>
    <w:pPr>
      <w:spacing w:after="73"/>
    </w:pPr>
    <w:rPr>
      <w:rFonts w:ascii="Sim Sun" w:eastAsia="Sim Sun" w:cs="Times New Roman"/>
      <w:color w:val="auto"/>
    </w:rPr>
  </w:style>
  <w:style w:type="paragraph" w:customStyle="1" w:styleId="96">
    <w:name w:val="EU"/>
    <w:basedOn w:val="1"/>
    <w:link w:val="653"/>
    <w:qFormat/>
    <w:uiPriority w:val="0"/>
    <w:pPr>
      <w:topLinePunct/>
      <w:snapToGrid w:val="0"/>
      <w:spacing w:line="312" w:lineRule="exact"/>
      <w:ind w:firstLine="420"/>
    </w:pPr>
    <w:rPr>
      <w:rFonts w:ascii="Calibri" w:hAnsi="Calibri"/>
      <w:b/>
      <w:bCs/>
      <w:snapToGrid w:val="0"/>
    </w:rPr>
  </w:style>
  <w:style w:type="paragraph" w:customStyle="1" w:styleId="97">
    <w:name w:val="样式 kevin正文 + 首行缩进:  0 厘米"/>
    <w:basedOn w:val="1"/>
    <w:qFormat/>
    <w:uiPriority w:val="0"/>
    <w:pPr>
      <w:spacing w:after="156" w:afterLines="50"/>
      <w:ind w:left="840"/>
    </w:pPr>
    <w:rPr>
      <w:rFonts w:ascii="Arial" w:hAnsi="Arial" w:eastAsia="幼圆" w:cs="宋体"/>
      <w:color w:val="000000"/>
      <w:szCs w:val="20"/>
    </w:rPr>
  </w:style>
  <w:style w:type="paragraph" w:customStyle="1" w:styleId="98">
    <w:name w:val="样式 宋体 小四 段前: 3 磅 行距: 1.5 倍行距"/>
    <w:basedOn w:val="1"/>
    <w:qFormat/>
    <w:uiPriority w:val="0"/>
    <w:pPr>
      <w:spacing w:before="100" w:beforeAutospacing="1" w:line="360" w:lineRule="auto"/>
    </w:pPr>
    <w:rPr>
      <w:rFonts w:ascii="宋体" w:hAnsi="宋体" w:cs="宋体"/>
      <w:sz w:val="24"/>
      <w:szCs w:val="20"/>
    </w:rPr>
  </w:style>
  <w:style w:type="paragraph" w:customStyle="1" w:styleId="99">
    <w:name w:val="附录二"/>
    <w:basedOn w:val="1"/>
    <w:link w:val="540"/>
    <w:qFormat/>
    <w:uiPriority w:val="0"/>
    <w:rPr>
      <w:szCs w:val="22"/>
    </w:rPr>
  </w:style>
  <w:style w:type="paragraph" w:customStyle="1" w:styleId="100">
    <w:name w:val="国网标准4级"/>
    <w:basedOn w:val="101"/>
    <w:qFormat/>
    <w:uiPriority w:val="0"/>
    <w:pPr>
      <w:tabs>
        <w:tab w:val="left" w:pos="2700"/>
      </w:tabs>
      <w:ind w:firstLine="0" w:firstLineChars="0"/>
    </w:pPr>
    <w:rPr>
      <w:rFonts w:ascii="黑体" w:eastAsia="黑体"/>
    </w:rPr>
  </w:style>
  <w:style w:type="paragraph" w:customStyle="1" w:styleId="101">
    <w:name w:val="国网标准正文"/>
    <w:basedOn w:val="1"/>
    <w:link w:val="671"/>
    <w:qFormat/>
    <w:uiPriority w:val="0"/>
    <w:pPr>
      <w:tabs>
        <w:tab w:val="left" w:pos="2700"/>
      </w:tabs>
      <w:adjustRightInd w:val="0"/>
      <w:snapToGrid w:val="0"/>
      <w:spacing w:line="312" w:lineRule="exact"/>
      <w:ind w:firstLine="420" w:firstLineChars="200"/>
    </w:pPr>
    <w:rPr>
      <w:rFonts w:ascii="宋体" w:hAnsi="宋体"/>
      <w:szCs w:val="28"/>
    </w:rPr>
  </w:style>
  <w:style w:type="paragraph" w:customStyle="1" w:styleId="102">
    <w:name w:val="unnamed1"/>
    <w:basedOn w:val="1"/>
    <w:qFormat/>
    <w:uiPriority w:val="0"/>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103">
    <w:name w:val="font13"/>
    <w:basedOn w:val="1"/>
    <w:qFormat/>
    <w:uiPriority w:val="0"/>
    <w:pPr>
      <w:widowControl/>
      <w:spacing w:before="100" w:beforeAutospacing="1" w:after="100" w:afterAutospacing="1"/>
      <w:jc w:val="left"/>
    </w:pPr>
    <w:rPr>
      <w:rFonts w:ascii="宋体" w:hAnsi="宋体" w:cs="宋体"/>
      <w:color w:val="000000"/>
      <w:kern w:val="0"/>
      <w:szCs w:val="21"/>
      <w:u w:val="single"/>
    </w:rPr>
  </w:style>
  <w:style w:type="paragraph" w:customStyle="1" w:styleId="104">
    <w:name w:val="zz"/>
    <w:basedOn w:val="105"/>
    <w:link w:val="553"/>
    <w:qFormat/>
    <w:uiPriority w:val="0"/>
    <w:pPr>
      <w:ind w:left="951" w:hanging="590" w:hangingChars="328"/>
    </w:pPr>
  </w:style>
  <w:style w:type="paragraph" w:customStyle="1" w:styleId="105">
    <w:name w:val="zw"/>
    <w:basedOn w:val="1"/>
    <w:link w:val="604"/>
    <w:qFormat/>
    <w:uiPriority w:val="0"/>
    <w:pPr>
      <w:topLinePunct/>
      <w:ind w:left="743" w:leftChars="172" w:right="210" w:rightChars="100" w:hanging="382" w:hangingChars="212"/>
    </w:pPr>
    <w:rPr>
      <w:rFonts w:ascii="Calibri" w:hAnsi="Calibri"/>
      <w:sz w:val="18"/>
      <w:szCs w:val="18"/>
    </w:rPr>
  </w:style>
  <w:style w:type="paragraph" w:customStyle="1" w:styleId="106">
    <w:name w:val="样式1 样式 标题 2 + 段前: 0行"/>
    <w:basedOn w:val="4"/>
    <w:next w:val="1"/>
    <w:qFormat/>
    <w:uiPriority w:val="0"/>
    <w:pPr>
      <w:keepNext w:val="0"/>
      <w:keepLines w:val="0"/>
      <w:numPr>
        <w:ilvl w:val="5"/>
        <w:numId w:val="4"/>
      </w:numPr>
      <w:tabs>
        <w:tab w:val="left" w:pos="210"/>
        <w:tab w:val="left" w:pos="360"/>
      </w:tabs>
      <w:snapToGrid w:val="0"/>
      <w:spacing w:before="0" w:after="0" w:line="300" w:lineRule="auto"/>
    </w:pPr>
    <w:rPr>
      <w:rFonts w:ascii="Times New Roman" w:hAnsi="Times New Roman"/>
      <w:b w:val="0"/>
      <w:kern w:val="2"/>
      <w:sz w:val="21"/>
      <w:szCs w:val="21"/>
    </w:rPr>
  </w:style>
  <w:style w:type="paragraph" w:customStyle="1" w:styleId="107">
    <w:name w:val="标题 3 + 四 段前: 0 磅 段后: 0 磅 行距: 1.5 倍行距"/>
    <w:basedOn w:val="5"/>
    <w:next w:val="5"/>
    <w:link w:val="701"/>
    <w:qFormat/>
    <w:uiPriority w:val="0"/>
    <w:pPr>
      <w:tabs>
        <w:tab w:val="left" w:pos="1440"/>
      </w:tabs>
      <w:topLinePunct/>
      <w:spacing w:before="0" w:after="0" w:line="360" w:lineRule="auto"/>
    </w:pPr>
    <w:rPr>
      <w:rFonts w:ascii="Calibri" w:hAnsi="Calibri"/>
      <w:kern w:val="2"/>
      <w:sz w:val="28"/>
      <w:szCs w:val="28"/>
    </w:rPr>
  </w:style>
  <w:style w:type="paragraph" w:customStyle="1" w:styleId="108">
    <w:name w:val="Normal Indent"/>
    <w:basedOn w:val="1"/>
    <w:qFormat/>
    <w:uiPriority w:val="0"/>
    <w:pPr>
      <w:ind w:firstLine="420"/>
    </w:pPr>
  </w:style>
  <w:style w:type="paragraph" w:customStyle="1" w:styleId="10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rPr>
  </w:style>
  <w:style w:type="paragraph" w:customStyle="1" w:styleId="110">
    <w:name w:val="syxm"/>
    <w:basedOn w:val="3"/>
    <w:link w:val="522"/>
    <w:qFormat/>
    <w:uiPriority w:val="0"/>
    <w:pPr>
      <w:tabs>
        <w:tab w:val="clear" w:pos="432"/>
        <w:tab w:val="clear" w:pos="4156"/>
      </w:tabs>
      <w:topLinePunct/>
      <w:spacing w:before="312" w:after="312" w:line="240" w:lineRule="auto"/>
      <w:contextualSpacing/>
    </w:pPr>
    <w:rPr>
      <w:rFonts w:hAnsi="黑体"/>
      <w:bCs/>
      <w:kern w:val="44"/>
      <w:sz w:val="32"/>
      <w:szCs w:val="32"/>
    </w:rPr>
  </w:style>
  <w:style w:type="paragraph" w:customStyle="1" w:styleId="111">
    <w:name w:val="目录"/>
    <w:basedOn w:val="1"/>
    <w:qFormat/>
    <w:uiPriority w:val="0"/>
    <w:pPr>
      <w:widowControl/>
      <w:jc w:val="center"/>
    </w:pPr>
    <w:rPr>
      <w:rFonts w:ascii="宋体"/>
      <w:b/>
      <w:kern w:val="0"/>
      <w:sz w:val="36"/>
      <w:szCs w:val="20"/>
    </w:rPr>
  </w:style>
  <w:style w:type="paragraph" w:customStyle="1" w:styleId="112">
    <w:name w:val="正文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13">
    <w:name w:val="Char4"/>
    <w:basedOn w:val="1"/>
    <w:qFormat/>
    <w:uiPriority w:val="99"/>
  </w:style>
  <w:style w:type="paragraph" w:customStyle="1" w:styleId="114">
    <w:name w:val="样式 标题 1 + (西文) 方正仿宋_GBK"/>
    <w:basedOn w:val="3"/>
    <w:link w:val="726"/>
    <w:qFormat/>
    <w:uiPriority w:val="0"/>
    <w:pPr>
      <w:tabs>
        <w:tab w:val="clear" w:pos="432"/>
        <w:tab w:val="clear" w:pos="4156"/>
      </w:tabs>
      <w:adjustRightInd w:val="0"/>
      <w:snapToGrid w:val="0"/>
      <w:spacing w:before="0" w:after="0" w:line="240" w:lineRule="auto"/>
      <w:jc w:val="both"/>
      <w:textAlignment w:val="baseline"/>
    </w:pPr>
    <w:rPr>
      <w:rFonts w:ascii="方正仿宋_GBK" w:hAnsi="方正仿宋_GBK" w:eastAsia="方正仿宋_GBK"/>
      <w:kern w:val="44"/>
      <w:sz w:val="32"/>
      <w:szCs w:val="20"/>
    </w:rPr>
  </w:style>
  <w:style w:type="paragraph" w:customStyle="1" w:styleId="115">
    <w:name w:val="五级无标题条"/>
    <w:basedOn w:val="1"/>
    <w:qFormat/>
    <w:uiPriority w:val="0"/>
    <w:pPr>
      <w:tabs>
        <w:tab w:val="left" w:pos="1108"/>
      </w:tabs>
      <w:ind w:left="1108" w:hanging="1080"/>
    </w:pPr>
    <w:rPr>
      <w:rFonts w:ascii="黑体" w:eastAsia="黑体"/>
      <w:b/>
    </w:rPr>
  </w:style>
  <w:style w:type="paragraph" w:customStyle="1" w:styleId="116">
    <w:name w:val="E-mail Signature"/>
    <w:basedOn w:val="1"/>
    <w:link w:val="651"/>
    <w:qFormat/>
    <w:uiPriority w:val="0"/>
    <w:rPr>
      <w:rFonts w:ascii="Calibri" w:hAnsi="Calibri"/>
    </w:rPr>
  </w:style>
  <w:style w:type="paragraph" w:customStyle="1" w:styleId="117">
    <w:name w:val="图形标题"/>
    <w:basedOn w:val="15"/>
    <w:qFormat/>
    <w:uiPriority w:val="0"/>
    <w:pPr>
      <w:spacing w:line="240" w:lineRule="auto"/>
      <w:jc w:val="center"/>
    </w:pPr>
    <w:rPr>
      <w:rFonts w:ascii="宋体" w:hAnsi="Plotter" w:eastAsia="宋体"/>
      <w:sz w:val="21"/>
    </w:rPr>
  </w:style>
  <w:style w:type="paragraph" w:customStyle="1" w:styleId="118">
    <w:name w:val="xl50"/>
    <w:basedOn w:val="1"/>
    <w:qFormat/>
    <w:uiPriority w:val="0"/>
    <w:pPr>
      <w:widowControl/>
      <w:spacing w:before="100" w:beforeAutospacing="1" w:after="100" w:afterAutospacing="1"/>
      <w:jc w:val="center"/>
    </w:pPr>
    <w:rPr>
      <w:rFonts w:ascii="宋体" w:hAnsi="宋体"/>
      <w:kern w:val="0"/>
      <w:sz w:val="24"/>
    </w:rPr>
  </w:style>
  <w:style w:type="paragraph" w:customStyle="1" w:styleId="119">
    <w:name w:val="附录表标题续表"/>
    <w:basedOn w:val="120"/>
    <w:next w:val="67"/>
    <w:qFormat/>
    <w:uiPriority w:val="0"/>
    <w:pPr>
      <w:tabs>
        <w:tab w:val="left" w:pos="210"/>
        <w:tab w:val="left" w:pos="420"/>
        <w:tab w:val="left" w:pos="1440"/>
        <w:tab w:val="left" w:pos="2040"/>
      </w:tabs>
      <w:ind w:left="0" w:firstLine="0"/>
    </w:pPr>
    <w:rPr>
      <w:b/>
    </w:rPr>
  </w:style>
  <w:style w:type="paragraph" w:customStyle="1" w:styleId="120">
    <w:name w:val="附录表标题"/>
    <w:basedOn w:val="121"/>
    <w:next w:val="67"/>
    <w:qFormat/>
    <w:uiPriority w:val="0"/>
    <w:pPr>
      <w:tabs>
        <w:tab w:val="left" w:pos="210"/>
        <w:tab w:val="left" w:pos="420"/>
        <w:tab w:val="left" w:pos="2040"/>
      </w:tabs>
      <w:ind w:left="2040" w:hanging="360"/>
    </w:pPr>
    <w:rPr>
      <w:kern w:val="21"/>
    </w:rPr>
  </w:style>
  <w:style w:type="paragraph" w:customStyle="1" w:styleId="121">
    <w:name w:val="正文表标题"/>
    <w:next w:val="67"/>
    <w:qFormat/>
    <w:uiPriority w:val="0"/>
    <w:pPr>
      <w:widowControl w:val="0"/>
      <w:tabs>
        <w:tab w:val="left" w:pos="420"/>
      </w:tabs>
      <w:topLinePunct/>
      <w:spacing w:before="160" w:after="60"/>
      <w:jc w:val="center"/>
    </w:pPr>
    <w:rPr>
      <w:rFonts w:ascii="Times New Roman" w:hAnsi="Times New Roman" w:eastAsia="黑体" w:cs="Arial"/>
      <w:kern w:val="2"/>
      <w:sz w:val="21"/>
      <w:szCs w:val="21"/>
      <w:lang w:val="en-US" w:eastAsia="zh-CN" w:bidi="ar-SA"/>
    </w:rPr>
  </w:style>
  <w:style w:type="paragraph" w:customStyle="1" w:styleId="122">
    <w:name w:val="index 1"/>
    <w:basedOn w:val="1"/>
    <w:next w:val="1"/>
    <w:qFormat/>
    <w:uiPriority w:val="0"/>
  </w:style>
  <w:style w:type="paragraph" w:customStyle="1" w:styleId="123">
    <w:name w:val="国网标准2级"/>
    <w:basedOn w:val="3"/>
    <w:qFormat/>
    <w:uiPriority w:val="0"/>
    <w:pPr>
      <w:tabs>
        <w:tab w:val="clear" w:pos="432"/>
        <w:tab w:val="clear" w:pos="4156"/>
      </w:tabs>
      <w:snapToGrid w:val="0"/>
      <w:spacing w:before="0" w:beforeLines="50" w:after="0" w:afterLines="50" w:line="312" w:lineRule="exact"/>
      <w:jc w:val="both"/>
    </w:pPr>
    <w:rPr>
      <w:sz w:val="21"/>
      <w:szCs w:val="21"/>
    </w:rPr>
  </w:style>
  <w:style w:type="paragraph" w:customStyle="1" w:styleId="124">
    <w:name w:val="其他发布日期"/>
    <w:basedOn w:val="1"/>
    <w:qFormat/>
    <w:uiPriority w:val="0"/>
    <w:pPr>
      <w:framePr w:w="3997" w:h="471" w:hRule="exact" w:vSpace="181" w:wrap="around" w:vAnchor="page" w:hAnchor="page" w:x="1419" w:y="14097" w:anchorLock="1"/>
      <w:widowControl/>
      <w:jc w:val="left"/>
    </w:pPr>
    <w:rPr>
      <w:rFonts w:eastAsia="黑体"/>
      <w:kern w:val="0"/>
      <w:sz w:val="28"/>
      <w:szCs w:val="20"/>
    </w:rPr>
  </w:style>
  <w:style w:type="paragraph" w:customStyle="1" w:styleId="125">
    <w:name w:val="样式 标题 1 + 黑体 三号 非加粗 居中 段前: 6 磅 段后: 6 磅 行距: 固定值 20 磅"/>
    <w:basedOn w:val="3"/>
    <w:qFormat/>
    <w:uiPriority w:val="0"/>
    <w:pPr>
      <w:tabs>
        <w:tab w:val="clear" w:pos="432"/>
        <w:tab w:val="clear" w:pos="4156"/>
      </w:tabs>
      <w:spacing w:before="120" w:after="120" w:line="400" w:lineRule="exact"/>
    </w:pPr>
    <w:rPr>
      <w:rFonts w:hAnsi="黑体" w:cs="宋体"/>
      <w:b w:val="0"/>
      <w:kern w:val="44"/>
      <w:sz w:val="32"/>
      <w:szCs w:val="20"/>
    </w:rPr>
  </w:style>
  <w:style w:type="paragraph" w:customStyle="1" w:styleId="126">
    <w:name w:val="附录二级条标题"/>
    <w:basedOn w:val="79"/>
    <w:next w:val="67"/>
    <w:qFormat/>
    <w:uiPriority w:val="0"/>
    <w:pPr>
      <w:outlineLvl w:val="3"/>
    </w:pPr>
  </w:style>
  <w:style w:type="paragraph" w:customStyle="1" w:styleId="127">
    <w:name w:val="xl8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8">
    <w:name w:val="纯文本1"/>
    <w:basedOn w:val="1"/>
    <w:link w:val="641"/>
    <w:qFormat/>
    <w:uiPriority w:val="0"/>
    <w:rPr>
      <w:rFonts w:ascii="宋体" w:hAnsi="Courier New" w:cs="Courier New"/>
      <w:szCs w:val="21"/>
    </w:rPr>
  </w:style>
  <w:style w:type="paragraph" w:customStyle="1" w:styleId="129">
    <w:name w:val="表格内容栏"/>
    <w:basedOn w:val="1"/>
    <w:qFormat/>
    <w:uiPriority w:val="0"/>
    <w:pPr>
      <w:spacing w:line="360" w:lineRule="auto"/>
    </w:pPr>
    <w:rPr>
      <w:rFonts w:eastAsia="仿宋_GB2312"/>
      <w:color w:val="000000"/>
      <w:sz w:val="24"/>
    </w:rPr>
  </w:style>
  <w:style w:type="paragraph" w:customStyle="1" w:styleId="130">
    <w:name w:val="jl 正文 Char Char"/>
    <w:basedOn w:val="1"/>
    <w:link w:val="525"/>
    <w:qFormat/>
    <w:uiPriority w:val="0"/>
    <w:pPr>
      <w:autoSpaceDE w:val="0"/>
      <w:autoSpaceDN w:val="0"/>
      <w:adjustRightInd w:val="0"/>
      <w:ind w:firstLine="200" w:firstLineChars="200"/>
      <w:jc w:val="left"/>
    </w:pPr>
    <w:rPr>
      <w:rFonts w:ascii="宋体" w:hAnsi="宋体"/>
      <w:sz w:val="24"/>
    </w:rPr>
  </w:style>
  <w:style w:type="paragraph" w:customStyle="1" w:styleId="131">
    <w:name w:val="普通(网站) New"/>
    <w:basedOn w:val="1"/>
    <w:qFormat/>
    <w:uiPriority w:val="0"/>
    <w:pPr>
      <w:widowControl/>
      <w:topLinePunct/>
      <w:spacing w:before="100" w:beforeAutospacing="1" w:after="100" w:afterAutospacing="1"/>
      <w:jc w:val="left"/>
    </w:pPr>
    <w:rPr>
      <w:rFonts w:ascii="宋体" w:hAnsi="宋体" w:eastAsia="方正仿宋_GBK"/>
      <w:kern w:val="0"/>
      <w:sz w:val="24"/>
      <w:szCs w:val="20"/>
    </w:rPr>
  </w:style>
  <w:style w:type="paragraph" w:customStyle="1" w:styleId="132">
    <w:name w:val="四级条标题"/>
    <w:basedOn w:val="133"/>
    <w:next w:val="67"/>
    <w:qFormat/>
    <w:uiPriority w:val="0"/>
    <w:pPr>
      <w:numPr>
        <w:ilvl w:val="0"/>
        <w:numId w:val="6"/>
      </w:numPr>
      <w:tabs>
        <w:tab w:val="left" w:pos="851"/>
        <w:tab w:val="left" w:pos="945"/>
        <w:tab w:val="left" w:pos="1021"/>
        <w:tab w:val="left" w:pos="1108"/>
        <w:tab w:val="left" w:pos="1155"/>
      </w:tabs>
      <w:outlineLvl w:val="5"/>
    </w:pPr>
  </w:style>
  <w:style w:type="paragraph" w:customStyle="1" w:styleId="133">
    <w:name w:val="三级条标题"/>
    <w:basedOn w:val="134"/>
    <w:next w:val="67"/>
    <w:qFormat/>
    <w:uiPriority w:val="0"/>
    <w:pPr>
      <w:tabs>
        <w:tab w:val="left" w:pos="851"/>
        <w:tab w:val="left" w:pos="945"/>
        <w:tab w:val="left" w:pos="1108"/>
      </w:tabs>
      <w:ind w:left="1108" w:hanging="1080"/>
      <w:jc w:val="both"/>
      <w:outlineLvl w:val="4"/>
    </w:pPr>
    <w:rPr>
      <w:rFonts w:ascii="黑体"/>
      <w:b/>
    </w:rPr>
  </w:style>
  <w:style w:type="paragraph" w:customStyle="1" w:styleId="134">
    <w:name w:val="二级条标题"/>
    <w:basedOn w:val="1"/>
    <w:next w:val="1"/>
    <w:qFormat/>
    <w:uiPriority w:val="0"/>
    <w:pPr>
      <w:widowControl/>
      <w:tabs>
        <w:tab w:val="left" w:pos="851"/>
      </w:tabs>
      <w:ind w:left="851" w:hanging="851"/>
      <w:jc w:val="left"/>
      <w:outlineLvl w:val="3"/>
    </w:pPr>
    <w:rPr>
      <w:rFonts w:eastAsia="黑体"/>
      <w:kern w:val="0"/>
      <w:szCs w:val="20"/>
    </w:rPr>
  </w:style>
  <w:style w:type="paragraph" w:customStyle="1" w:styleId="135">
    <w:name w:val="公式"/>
    <w:basedOn w:val="67"/>
    <w:qFormat/>
    <w:uiPriority w:val="0"/>
    <w:pPr>
      <w:widowControl w:val="0"/>
      <w:tabs>
        <w:tab w:val="center" w:pos="4706"/>
        <w:tab w:val="right" w:pos="9412"/>
      </w:tabs>
      <w:topLinePunct/>
      <w:snapToGrid w:val="0"/>
      <w:spacing w:before="40" w:after="40"/>
      <w:ind w:firstLine="0" w:firstLineChars="0"/>
    </w:pPr>
    <w:rPr>
      <w:rFonts w:ascii="Times New Roman" w:cs="Arial"/>
      <w:kern w:val="2"/>
      <w:szCs w:val="21"/>
    </w:rPr>
  </w:style>
  <w:style w:type="paragraph" w:customStyle="1" w:styleId="136">
    <w:name w:val=" Char4"/>
    <w:basedOn w:val="1"/>
    <w:qFormat/>
    <w:uiPriority w:val="0"/>
  </w:style>
  <w:style w:type="paragraph" w:customStyle="1" w:styleId="137">
    <w:name w:val="table of figures"/>
    <w:basedOn w:val="1"/>
    <w:next w:val="1"/>
    <w:qFormat/>
    <w:uiPriority w:val="0"/>
    <w:pPr>
      <w:ind w:left="200" w:leftChars="200" w:hanging="200" w:hangingChars="200"/>
    </w:pPr>
  </w:style>
  <w:style w:type="paragraph" w:customStyle="1" w:styleId="138">
    <w:name w:val="[xxx]小四 行距: 1.5 倍行距 首行缩进:  2 字符"/>
    <w:basedOn w:val="1"/>
    <w:qFormat/>
    <w:uiPriority w:val="0"/>
    <w:pPr>
      <w:spacing w:line="360" w:lineRule="auto"/>
      <w:ind w:firstLine="480" w:firstLineChars="200"/>
    </w:pPr>
    <w:rPr>
      <w:rFonts w:cs="宋体"/>
      <w:sz w:val="24"/>
      <w:szCs w:val="20"/>
    </w:rPr>
  </w:style>
  <w:style w:type="paragraph" w:customStyle="1" w:styleId="13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color w:val="00B0F0"/>
      <w:kern w:val="0"/>
      <w:sz w:val="24"/>
    </w:rPr>
  </w:style>
  <w:style w:type="paragraph" w:customStyle="1" w:styleId="141">
    <w:name w:val="List 5"/>
    <w:basedOn w:val="1"/>
    <w:qFormat/>
    <w:uiPriority w:val="0"/>
    <w:pPr>
      <w:ind w:left="2100" w:hanging="420"/>
    </w:pPr>
  </w:style>
  <w:style w:type="paragraph" w:customStyle="1" w:styleId="142">
    <w:name w:val="样式 标题 2 + 五号"/>
    <w:basedOn w:val="4"/>
    <w:link w:val="667"/>
    <w:qFormat/>
    <w:uiPriority w:val="0"/>
    <w:pPr>
      <w:tabs>
        <w:tab w:val="left" w:pos="1440"/>
      </w:tabs>
      <w:autoSpaceDE w:val="0"/>
      <w:autoSpaceDN w:val="0"/>
      <w:adjustRightInd w:val="0"/>
      <w:spacing w:before="0" w:after="0" w:line="240" w:lineRule="auto"/>
      <w:ind w:firstLine="420"/>
    </w:pPr>
    <w:rPr>
      <w:rFonts w:ascii="黑体" w:hAnsi="黑体"/>
      <w:b w:val="0"/>
      <w:kern w:val="2"/>
      <w:sz w:val="18"/>
      <w:szCs w:val="21"/>
    </w:rPr>
  </w:style>
  <w:style w:type="paragraph" w:customStyle="1" w:styleId="143">
    <w:name w:val="样式 标题 2 + 宋体 非加粗"/>
    <w:basedOn w:val="4"/>
    <w:qFormat/>
    <w:uiPriority w:val="0"/>
    <w:pPr>
      <w:tabs>
        <w:tab w:val="left" w:pos="1440"/>
      </w:tabs>
      <w:spacing w:line="412" w:lineRule="auto"/>
    </w:pPr>
    <w:rPr>
      <w:rFonts w:ascii="宋体" w:hAnsi="宋体" w:eastAsia="宋体"/>
      <w:bCs w:val="0"/>
      <w:szCs w:val="20"/>
    </w:rPr>
  </w:style>
  <w:style w:type="paragraph" w:customStyle="1" w:styleId="144">
    <w:name w:val="Document Map"/>
    <w:basedOn w:val="1"/>
    <w:qFormat/>
    <w:uiPriority w:val="0"/>
    <w:rPr>
      <w:rFonts w:ascii="宋体"/>
      <w:sz w:val="18"/>
      <w:szCs w:val="18"/>
    </w:rPr>
  </w:style>
  <w:style w:type="paragraph" w:customStyle="1" w:styleId="145">
    <w:name w:val="样式 行距: 1.5 倍行距 左  3.42 字符"/>
    <w:basedOn w:val="1"/>
    <w:qFormat/>
    <w:uiPriority w:val="0"/>
    <w:pPr>
      <w:spacing w:line="360" w:lineRule="auto"/>
      <w:ind w:left="200" w:leftChars="200" w:firstLine="200" w:firstLineChars="200"/>
    </w:pPr>
    <w:rPr>
      <w:rFonts w:cs="宋体"/>
      <w:szCs w:val="20"/>
    </w:rPr>
  </w:style>
  <w:style w:type="paragraph" w:customStyle="1" w:styleId="146">
    <w:name w:val="D1"/>
    <w:basedOn w:val="147"/>
    <w:qFormat/>
    <w:uiPriority w:val="0"/>
  </w:style>
  <w:style w:type="paragraph" w:customStyle="1" w:styleId="147">
    <w:name w:val="附录一"/>
    <w:basedOn w:val="148"/>
    <w:link w:val="643"/>
    <w:qFormat/>
    <w:uiPriority w:val="0"/>
    <w:pPr>
      <w:spacing w:line="480" w:lineRule="auto"/>
    </w:pPr>
    <w:rPr>
      <w:rFonts w:ascii="EU-F1" w:hAnsi="Calibri" w:eastAsia="黑体" w:cs="Times New Roman"/>
    </w:rPr>
  </w:style>
  <w:style w:type="paragraph" w:customStyle="1" w:styleId="148">
    <w:name w:val="Plain Text"/>
    <w:basedOn w:val="1"/>
    <w:qFormat/>
    <w:uiPriority w:val="0"/>
    <w:rPr>
      <w:rFonts w:ascii="宋体" w:hAnsi="Courier New" w:cs="Courier New"/>
      <w:szCs w:val="21"/>
    </w:rPr>
  </w:style>
  <w:style w:type="paragraph" w:customStyle="1" w:styleId="149">
    <w:name w:val="zt"/>
    <w:basedOn w:val="1"/>
    <w:link w:val="562"/>
    <w:qFormat/>
    <w:uiPriority w:val="0"/>
    <w:pPr>
      <w:overflowPunct w:val="0"/>
      <w:topLinePunct/>
      <w:snapToGrid w:val="0"/>
      <w:spacing w:line="312" w:lineRule="exact"/>
    </w:pPr>
    <w:rPr>
      <w:rFonts w:ascii="EU-F1" w:hAnsi="Calibri" w:eastAsia="EU-F1"/>
      <w:bCs/>
      <w:szCs w:val="21"/>
    </w:rPr>
  </w:style>
  <w:style w:type="paragraph" w:customStyle="1" w:styleId="150">
    <w:name w:val="List Number 2"/>
    <w:basedOn w:val="1"/>
    <w:qFormat/>
    <w:uiPriority w:val="0"/>
    <w:pPr>
      <w:numPr>
        <w:ilvl w:val="0"/>
        <w:numId w:val="2"/>
      </w:numPr>
      <w:tabs>
        <w:tab w:val="left" w:pos="780"/>
      </w:tabs>
    </w:pPr>
  </w:style>
  <w:style w:type="paragraph" w:customStyle="1" w:styleId="151">
    <w:name w:val="表格"/>
    <w:basedOn w:val="1"/>
    <w:qFormat/>
    <w:uiPriority w:val="0"/>
    <w:pPr>
      <w:jc w:val="center"/>
      <w:textAlignment w:val="center"/>
    </w:pPr>
    <w:rPr>
      <w:rFonts w:ascii="华文细黑" w:hAnsi="华文细黑"/>
      <w:kern w:val="0"/>
      <w:szCs w:val="20"/>
    </w:rPr>
  </w:style>
  <w:style w:type="paragraph" w:customStyle="1" w:styleId="152">
    <w:name w:val="附件"/>
    <w:basedOn w:val="1"/>
    <w:qFormat/>
    <w:uiPriority w:val="0"/>
    <w:pPr>
      <w:ind w:left="280" w:hanging="280" w:hangingChars="100"/>
      <w:jc w:val="left"/>
    </w:pPr>
    <w:rPr>
      <w:rFonts w:ascii="宋体" w:hAnsi="宋体"/>
    </w:rPr>
  </w:style>
  <w:style w:type="paragraph" w:customStyle="1" w:styleId="153">
    <w:name w:val="样式 Arial 首行缩进:  2 字符"/>
    <w:basedOn w:val="1"/>
    <w:qFormat/>
    <w:uiPriority w:val="0"/>
    <w:pPr>
      <w:ind w:firstLine="403" w:firstLineChars="200"/>
    </w:pPr>
    <w:rPr>
      <w:rFonts w:cs="华文新魏"/>
      <w:szCs w:val="21"/>
    </w:rPr>
  </w:style>
  <w:style w:type="paragraph" w:customStyle="1" w:styleId="154">
    <w:name w:val="List 4"/>
    <w:basedOn w:val="1"/>
    <w:qFormat/>
    <w:uiPriority w:val="0"/>
    <w:pPr>
      <w:ind w:left="1680" w:hanging="420"/>
    </w:pPr>
  </w:style>
  <w:style w:type="paragraph" w:customStyle="1" w:styleId="155">
    <w:name w:val="Char1"/>
    <w:basedOn w:val="1"/>
    <w:qFormat/>
    <w:uiPriority w:val="0"/>
    <w:pPr>
      <w:snapToGrid w:val="0"/>
      <w:spacing w:line="360" w:lineRule="auto"/>
      <w:ind w:firstLine="200" w:firstLineChars="200"/>
    </w:pPr>
    <w:rPr>
      <w:rFonts w:ascii="Arial" w:hAnsi="Arial" w:eastAsia="黑体"/>
      <w:szCs w:val="21"/>
    </w:rPr>
  </w:style>
  <w:style w:type="paragraph" w:customStyle="1" w:styleId="156">
    <w:name w:val="文本"/>
    <w:basedOn w:val="1"/>
    <w:link w:val="639"/>
    <w:qFormat/>
    <w:uiPriority w:val="0"/>
    <w:pPr>
      <w:spacing w:line="360" w:lineRule="auto"/>
    </w:pPr>
    <w:rPr>
      <w:rFonts w:ascii="Calibri" w:hAnsi="Calibri"/>
      <w:sz w:val="24"/>
    </w:rPr>
  </w:style>
  <w:style w:type="paragraph" w:customStyle="1" w:styleId="157">
    <w:name w:val="自控1"/>
    <w:basedOn w:val="1"/>
    <w:qFormat/>
    <w:uiPriority w:val="0"/>
    <w:pPr>
      <w:tabs>
        <w:tab w:val="left" w:pos="907"/>
      </w:tabs>
      <w:topLinePunct/>
      <w:spacing w:line="312" w:lineRule="exact"/>
      <w:ind w:left="908" w:hanging="488"/>
    </w:pPr>
    <w:rPr>
      <w:szCs w:val="21"/>
    </w:rPr>
  </w:style>
  <w:style w:type="paragraph" w:customStyle="1" w:styleId="158">
    <w:name w:val="文档结构图1"/>
    <w:basedOn w:val="1"/>
    <w:qFormat/>
    <w:uiPriority w:val="0"/>
    <w:pPr>
      <w:widowControl/>
      <w:shd w:val="clear" w:color="auto" w:fill="000080"/>
      <w:spacing w:before="100" w:beforeAutospacing="1" w:after="100" w:afterAutospacing="1" w:line="360" w:lineRule="auto"/>
      <w:jc w:val="left"/>
    </w:pPr>
    <w:rPr>
      <w:rFonts w:ascii="Book Antiqua" w:hAnsi="Book Antiqua"/>
      <w:kern w:val="0"/>
      <w:sz w:val="24"/>
      <w:szCs w:val="20"/>
      <w:shd w:val="clear" w:color="auto" w:fill="000080"/>
    </w:rPr>
  </w:style>
  <w:style w:type="paragraph" w:customStyle="1" w:styleId="159">
    <w:name w:val="Char Char2"/>
    <w:basedOn w:val="1"/>
    <w:qFormat/>
    <w:uiPriority w:val="0"/>
  </w:style>
  <w:style w:type="paragraph" w:customStyle="1" w:styleId="16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kern w:val="0"/>
      <w:sz w:val="24"/>
    </w:rPr>
  </w:style>
  <w:style w:type="paragraph" w:customStyle="1" w:styleId="161">
    <w:name w:val="样式7"/>
    <w:basedOn w:val="1"/>
    <w:qFormat/>
    <w:uiPriority w:val="0"/>
    <w:pPr>
      <w:snapToGrid w:val="0"/>
    </w:pPr>
  </w:style>
  <w:style w:type="paragraph" w:customStyle="1" w:styleId="162">
    <w:name w:val="TABLE-title"/>
    <w:basedOn w:val="1"/>
    <w:qFormat/>
    <w:uiPriority w:val="0"/>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163">
    <w:name w:val="jl 三级"/>
    <w:basedOn w:val="1"/>
    <w:qFormat/>
    <w:uiPriority w:val="0"/>
    <w:pPr>
      <w:autoSpaceDE w:val="0"/>
      <w:autoSpaceDN w:val="0"/>
      <w:adjustRightInd w:val="0"/>
      <w:spacing w:beforeLines="50" w:afterLines="50"/>
      <w:ind w:firstLine="480" w:firstLineChars="200"/>
      <w:jc w:val="left"/>
      <w:outlineLvl w:val="2"/>
    </w:pPr>
    <w:rPr>
      <w:rFonts w:ascii="宋体" w:hAnsi="宋体"/>
      <w:b/>
      <w:color w:val="000000"/>
      <w:kern w:val="0"/>
      <w:sz w:val="24"/>
    </w:rPr>
  </w:style>
  <w:style w:type="paragraph" w:customStyle="1" w:styleId="164">
    <w:name w:val="xl73"/>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65">
    <w:name w:val="样式 标题 2 + 黑体 段前: 10.25 磅 段后: 10.25 磅 行距: 单倍行距"/>
    <w:basedOn w:val="4"/>
    <w:qFormat/>
    <w:uiPriority w:val="0"/>
    <w:pPr>
      <w:tabs>
        <w:tab w:val="left" w:pos="1440"/>
      </w:tabs>
      <w:adjustRightInd w:val="0"/>
      <w:spacing w:before="0" w:beforeLines="50" w:after="0" w:afterLines="50" w:line="240" w:lineRule="auto"/>
      <w:ind w:firstLine="420"/>
      <w:jc w:val="left"/>
    </w:pPr>
    <w:rPr>
      <w:rFonts w:ascii="黑体" w:hAnsi="黑体"/>
      <w:bCs w:val="0"/>
      <w:sz w:val="24"/>
      <w:szCs w:val="20"/>
    </w:rPr>
  </w:style>
  <w:style w:type="paragraph" w:customStyle="1" w:styleId="166">
    <w:name w:val="国网标准5级"/>
    <w:basedOn w:val="1"/>
    <w:qFormat/>
    <w:uiPriority w:val="0"/>
    <w:pPr>
      <w:adjustRightInd w:val="0"/>
      <w:snapToGrid w:val="0"/>
      <w:spacing w:beforeLines="50" w:line="360" w:lineRule="auto"/>
    </w:pPr>
    <w:rPr>
      <w:rFonts w:ascii="黑体" w:eastAsia="黑体"/>
      <w:szCs w:val="21"/>
    </w:rPr>
  </w:style>
  <w:style w:type="paragraph" w:customStyle="1" w:styleId="167">
    <w:name w:val="默认段落字体 Para Char Char Char Char"/>
    <w:basedOn w:val="1"/>
    <w:link w:val="631"/>
    <w:qFormat/>
    <w:uiPriority w:val="0"/>
  </w:style>
  <w:style w:type="paragraph" w:customStyle="1" w:styleId="168">
    <w:name w:val="条文脚注"/>
    <w:basedOn w:val="40"/>
    <w:qFormat/>
    <w:uiPriority w:val="0"/>
    <w:pPr>
      <w:tabs>
        <w:tab w:val="left" w:pos="360"/>
        <w:tab w:val="left" w:pos="916"/>
      </w:tabs>
      <w:ind w:left="200" w:leftChars="200" w:hanging="900" w:firstLineChars="0"/>
      <w:jc w:val="both"/>
    </w:pPr>
    <w:rPr>
      <w:rFonts w:ascii="宋体" w:eastAsia="宋体"/>
      <w:kern w:val="2"/>
      <w:szCs w:val="18"/>
      <w:lang w:val="en-US" w:eastAsia="zh-CN"/>
    </w:rPr>
  </w:style>
  <w:style w:type="paragraph" w:customStyle="1" w:styleId="169">
    <w:name w:val="font11"/>
    <w:basedOn w:val="1"/>
    <w:qFormat/>
    <w:uiPriority w:val="0"/>
    <w:pPr>
      <w:widowControl/>
      <w:spacing w:before="100" w:beforeAutospacing="1" w:after="100" w:afterAutospacing="1"/>
      <w:jc w:val="left"/>
    </w:pPr>
    <w:rPr>
      <w:rFonts w:ascii="宋体" w:hAnsi="宋体" w:cs="宋体"/>
      <w:color w:val="00B0F0"/>
      <w:kern w:val="0"/>
      <w:sz w:val="22"/>
      <w:szCs w:val="22"/>
    </w:rPr>
  </w:style>
  <w:style w:type="paragraph" w:customStyle="1" w:styleId="17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71">
    <w:name w:val="wsyh2.1.1"/>
    <w:basedOn w:val="1"/>
    <w:qFormat/>
    <w:uiPriority w:val="0"/>
    <w:pPr>
      <w:numPr>
        <w:ilvl w:val="3"/>
        <w:numId w:val="7"/>
      </w:numPr>
      <w:spacing w:before="300" w:after="300" w:line="360" w:lineRule="auto"/>
      <w:jc w:val="left"/>
      <w:outlineLvl w:val="3"/>
    </w:pPr>
    <w:rPr>
      <w:rFonts w:hAnsi="宋体" w:eastAsia="仿宋_GB2312"/>
      <w:b/>
      <w:sz w:val="32"/>
    </w:rPr>
  </w:style>
  <w:style w:type="paragraph" w:customStyle="1" w:styleId="172">
    <w:name w:val="表头"/>
    <w:basedOn w:val="1"/>
    <w:link w:val="546"/>
    <w:qFormat/>
    <w:uiPriority w:val="0"/>
    <w:pPr>
      <w:topLinePunct/>
      <w:spacing w:before="160" w:after="60"/>
      <w:jc w:val="center"/>
    </w:pPr>
    <w:rPr>
      <w:rFonts w:ascii="黑体" w:hAnsi="黑体" w:eastAsia="黑体"/>
      <w:szCs w:val="21"/>
    </w:rPr>
  </w:style>
  <w:style w:type="paragraph" w:customStyle="1" w:styleId="173">
    <w:name w:val="xl52"/>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174">
    <w:name w:val="样式2"/>
    <w:basedOn w:val="1"/>
    <w:link w:val="515"/>
    <w:qFormat/>
    <w:uiPriority w:val="0"/>
    <w:pPr>
      <w:topLinePunct/>
      <w:spacing w:before="440" w:after="440" w:line="500" w:lineRule="exact"/>
      <w:jc w:val="center"/>
    </w:pPr>
    <w:rPr>
      <w:rFonts w:ascii="Calibri" w:hAnsi="Calibri" w:eastAsia="黑体"/>
      <w:sz w:val="32"/>
      <w:szCs w:val="32"/>
    </w:rPr>
  </w:style>
  <w:style w:type="paragraph" w:customStyle="1" w:styleId="17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6">
    <w:name w:val="样式1 标题 1 + 段前: 1 行 段后: 1 行"/>
    <w:basedOn w:val="1"/>
    <w:qFormat/>
    <w:uiPriority w:val="0"/>
    <w:pPr>
      <w:tabs>
        <w:tab w:val="left" w:pos="360"/>
        <w:tab w:val="left" w:pos="2520"/>
      </w:tabs>
      <w:spacing w:beforeLines="50" w:afterLines="50"/>
      <w:jc w:val="left"/>
      <w:outlineLvl w:val="0"/>
    </w:pPr>
    <w:rPr>
      <w:rFonts w:eastAsia="黑体"/>
      <w:b/>
      <w:bCs/>
      <w:kern w:val="21"/>
      <w:szCs w:val="21"/>
    </w:rPr>
  </w:style>
  <w:style w:type="paragraph" w:customStyle="1" w:styleId="17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8">
    <w:name w:val="CM1"/>
    <w:basedOn w:val="94"/>
    <w:next w:val="94"/>
    <w:qFormat/>
    <w:uiPriority w:val="0"/>
    <w:rPr>
      <w:rFonts w:ascii="Sim Sun" w:eastAsia="Sim Sun" w:cs="Times New Roman"/>
      <w:color w:val="auto"/>
    </w:rPr>
  </w:style>
  <w:style w:type="paragraph" w:customStyle="1" w:styleId="179">
    <w:name w:val="List Paragraph2"/>
    <w:basedOn w:val="1"/>
    <w:qFormat/>
    <w:uiPriority w:val="0"/>
    <w:pPr>
      <w:ind w:firstLine="420" w:firstLineChars="200"/>
    </w:pPr>
    <w:rPr>
      <w:rFonts w:ascii="Calibri" w:hAnsi="Calibri"/>
      <w:szCs w:val="22"/>
    </w:rPr>
  </w:style>
  <w:style w:type="paragraph" w:customStyle="1" w:styleId="180">
    <w:name w:val="text"/>
    <w:basedOn w:val="1"/>
    <w:qFormat/>
    <w:uiPriority w:val="0"/>
    <w:pPr>
      <w:adjustRightInd w:val="0"/>
      <w:spacing w:before="120"/>
    </w:pPr>
    <w:rPr>
      <w:kern w:val="0"/>
      <w:sz w:val="26"/>
      <w:szCs w:val="20"/>
    </w:rPr>
  </w:style>
  <w:style w:type="paragraph" w:customStyle="1" w:styleId="181">
    <w:name w:val="注："/>
    <w:next w:val="67"/>
    <w:qFormat/>
    <w:uiPriority w:val="0"/>
    <w:pPr>
      <w:widowControl w:val="0"/>
      <w:tabs>
        <w:tab w:val="left" w:pos="1620"/>
      </w:tabs>
      <w:autoSpaceDE w:val="0"/>
      <w:autoSpaceDN w:val="0"/>
      <w:ind w:left="1620" w:hanging="360"/>
      <w:jc w:val="both"/>
    </w:pPr>
    <w:rPr>
      <w:rFonts w:ascii="宋体" w:hAnsi="Times New Roman" w:eastAsia="宋体" w:cs="Times New Roman"/>
      <w:sz w:val="18"/>
      <w:lang w:val="en-US" w:eastAsia="zh-CN" w:bidi="ar-SA"/>
    </w:rPr>
  </w:style>
  <w:style w:type="paragraph" w:customStyle="1" w:styleId="182">
    <w:name w:val="2z"/>
    <w:basedOn w:val="1"/>
    <w:link w:val="716"/>
    <w:qFormat/>
    <w:uiPriority w:val="0"/>
    <w:rPr>
      <w:szCs w:val="22"/>
    </w:rPr>
  </w:style>
  <w:style w:type="paragraph" w:customStyle="1" w:styleId="183">
    <w:name w:val="工程建设款标题"/>
    <w:basedOn w:val="184"/>
    <w:qFormat/>
    <w:uiPriority w:val="0"/>
    <w:pPr>
      <w:tabs>
        <w:tab w:val="left" w:pos="780"/>
      </w:tabs>
      <w:outlineLvl w:val="9"/>
    </w:pPr>
  </w:style>
  <w:style w:type="paragraph" w:customStyle="1" w:styleId="184">
    <w:name w:val="工程建设条标题"/>
    <w:basedOn w:val="185"/>
    <w:next w:val="67"/>
    <w:qFormat/>
    <w:uiPriority w:val="0"/>
    <w:pPr>
      <w:tabs>
        <w:tab w:val="left" w:pos="780"/>
      </w:tabs>
      <w:spacing w:before="0" w:after="0"/>
      <w:jc w:val="left"/>
      <w:outlineLvl w:val="3"/>
    </w:pPr>
    <w:rPr>
      <w:b w:val="0"/>
    </w:rPr>
  </w:style>
  <w:style w:type="paragraph" w:customStyle="1" w:styleId="185">
    <w:name w:val="工程建设节标题"/>
    <w:basedOn w:val="186"/>
    <w:next w:val="67"/>
    <w:qFormat/>
    <w:uiPriority w:val="0"/>
    <w:pPr>
      <w:tabs>
        <w:tab w:val="left" w:pos="780"/>
      </w:tabs>
      <w:spacing w:before="400" w:after="400" w:line="240" w:lineRule="auto"/>
      <w:outlineLvl w:val="2"/>
    </w:pPr>
    <w:rPr>
      <w:sz w:val="21"/>
    </w:rPr>
  </w:style>
  <w:style w:type="paragraph" w:customStyle="1" w:styleId="186">
    <w:name w:val="工程建设章标题"/>
    <w:next w:val="67"/>
    <w:qFormat/>
    <w:uiPriority w:val="0"/>
    <w:pPr>
      <w:tabs>
        <w:tab w:val="left" w:pos="780"/>
      </w:tabs>
      <w:spacing w:before="640" w:after="560" w:line="480" w:lineRule="exact"/>
      <w:ind w:left="780" w:hanging="360"/>
      <w:jc w:val="center"/>
      <w:outlineLvl w:val="1"/>
    </w:pPr>
    <w:rPr>
      <w:rFonts w:ascii="黑体" w:hAnsi="Times New Roman" w:eastAsia="黑体" w:cs="Times New Roman"/>
      <w:b/>
      <w:sz w:val="28"/>
      <w:lang w:val="en-US" w:eastAsia="zh-CN" w:bidi="ar-SA"/>
    </w:rPr>
  </w:style>
  <w:style w:type="paragraph" w:customStyle="1" w:styleId="187">
    <w:name w:val="_Style 186"/>
    <w:qFormat/>
    <w:uiPriority w:val="99"/>
    <w:rPr>
      <w:rFonts w:ascii="Times New Roman" w:hAnsi="Times New Roman" w:eastAsia="宋体" w:cs="Times New Roman"/>
      <w:kern w:val="2"/>
      <w:sz w:val="21"/>
      <w:szCs w:val="24"/>
      <w:lang w:val="en-US" w:eastAsia="zh-CN" w:bidi="ar-SA"/>
    </w:rPr>
  </w:style>
  <w:style w:type="paragraph" w:customStyle="1" w:styleId="188">
    <w:name w:val="默认段落字体 Para Char"/>
    <w:basedOn w:val="1"/>
    <w:qFormat/>
    <w:uiPriority w:val="0"/>
    <w:rPr>
      <w:rFonts w:ascii="Tahoma" w:hAnsi="Tahoma"/>
      <w:sz w:val="24"/>
      <w:szCs w:val="20"/>
    </w:rPr>
  </w:style>
  <w:style w:type="paragraph" w:customStyle="1" w:styleId="189">
    <w:name w:val="样式 标题 2 + 段前: 24 磅 段后: 6 磅 行距: 单倍行距"/>
    <w:basedOn w:val="4"/>
    <w:qFormat/>
    <w:uiPriority w:val="0"/>
    <w:pPr>
      <w:widowControl/>
      <w:spacing w:before="100" w:after="100" w:line="360" w:lineRule="auto"/>
      <w:ind w:left="340" w:hanging="170"/>
      <w:jc w:val="left"/>
    </w:pPr>
    <w:rPr>
      <w:rFonts w:eastAsia="宋体" w:cs="宋体"/>
      <w:sz w:val="24"/>
      <w:szCs w:val="20"/>
    </w:rPr>
  </w:style>
  <w:style w:type="paragraph" w:customStyle="1" w:styleId="190">
    <w:name w:val="附录图标题"/>
    <w:basedOn w:val="191"/>
    <w:next w:val="67"/>
    <w:qFormat/>
    <w:uiPriority w:val="0"/>
    <w:pPr>
      <w:tabs>
        <w:tab w:val="left" w:pos="210"/>
        <w:tab w:val="left" w:pos="1260"/>
        <w:tab w:val="left" w:pos="1680"/>
      </w:tabs>
      <w:ind w:left="1260"/>
    </w:pPr>
  </w:style>
  <w:style w:type="paragraph" w:customStyle="1" w:styleId="191">
    <w:name w:val="正文图标题"/>
    <w:basedOn w:val="121"/>
    <w:next w:val="67"/>
    <w:qFormat/>
    <w:uiPriority w:val="0"/>
    <w:pPr>
      <w:tabs>
        <w:tab w:val="left" w:pos="1680"/>
        <w:tab w:val="clear" w:pos="420"/>
      </w:tabs>
      <w:ind w:left="1680" w:hanging="420"/>
    </w:pPr>
  </w:style>
  <w:style w:type="paragraph" w:customStyle="1" w:styleId="192">
    <w:name w:val="国标5级"/>
    <w:basedOn w:val="1"/>
    <w:qFormat/>
    <w:uiPriority w:val="0"/>
    <w:pPr>
      <w:spacing w:line="312" w:lineRule="exact"/>
    </w:pPr>
    <w:rPr>
      <w:rFonts w:ascii="宋体" w:hAnsi="宋体"/>
      <w:color w:val="000000"/>
      <w:szCs w:val="20"/>
    </w:rPr>
  </w:style>
  <w:style w:type="paragraph" w:customStyle="1" w:styleId="193">
    <w:name w:val="Z"/>
    <w:basedOn w:val="1"/>
    <w:qFormat/>
    <w:uiPriority w:val="0"/>
    <w:pPr>
      <w:topLinePunct/>
      <w:ind w:right="210" w:rightChars="100" w:firstLine="360" w:firstLineChars="200"/>
    </w:pPr>
    <w:rPr>
      <w:rFonts w:hAnsi="宋体"/>
      <w:color w:val="000000"/>
      <w:sz w:val="18"/>
      <w:szCs w:val="18"/>
    </w:rPr>
  </w:style>
  <w:style w:type="paragraph" w:customStyle="1" w:styleId="194">
    <w:name w:val="普通(网站) New New New New New New New New New New New New New New New New New New New New New New New New New New New New New"/>
    <w:basedOn w:val="1"/>
    <w:qFormat/>
    <w:uiPriority w:val="0"/>
    <w:pPr>
      <w:widowControl/>
      <w:topLinePunct/>
      <w:spacing w:before="100" w:beforeAutospacing="1" w:after="100" w:afterAutospacing="1"/>
      <w:jc w:val="left"/>
    </w:pPr>
    <w:rPr>
      <w:rFonts w:hint="eastAsia" w:ascii="宋体" w:hAnsi="宋体"/>
      <w:kern w:val="0"/>
      <w:sz w:val="24"/>
      <w:szCs w:val="20"/>
    </w:rPr>
  </w:style>
  <w:style w:type="paragraph" w:customStyle="1" w:styleId="195">
    <w:name w:val="List Continue"/>
    <w:basedOn w:val="1"/>
    <w:qFormat/>
    <w:uiPriority w:val="0"/>
    <w:pPr>
      <w:spacing w:after="120"/>
      <w:ind w:left="420"/>
    </w:pPr>
  </w:style>
  <w:style w:type="paragraph" w:customStyle="1" w:styleId="196">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197">
    <w:name w:val="t"/>
    <w:basedOn w:val="148"/>
    <w:qFormat/>
    <w:uiPriority w:val="0"/>
    <w:pPr>
      <w:overflowPunct w:val="0"/>
      <w:topLinePunct/>
      <w:spacing w:beforeLines="50" w:afterLines="50"/>
      <w:jc w:val="center"/>
    </w:pPr>
    <w:rPr>
      <w:rFonts w:ascii="Times New Roman" w:hAnsi="Times New Roman"/>
      <w:color w:val="000000"/>
      <w:sz w:val="18"/>
    </w:rPr>
  </w:style>
  <w:style w:type="paragraph" w:customStyle="1" w:styleId="198">
    <w:name w:val="附录五级条标题"/>
    <w:basedOn w:val="199"/>
    <w:next w:val="67"/>
    <w:qFormat/>
    <w:uiPriority w:val="0"/>
    <w:pPr>
      <w:numPr>
        <w:ilvl w:val="3"/>
        <w:numId w:val="4"/>
      </w:numPr>
      <w:tabs>
        <w:tab w:val="left" w:pos="360"/>
        <w:tab w:val="left" w:pos="840"/>
      </w:tabs>
      <w:outlineLvl w:val="6"/>
    </w:pPr>
  </w:style>
  <w:style w:type="paragraph" w:customStyle="1" w:styleId="199">
    <w:name w:val="附录四级条标题"/>
    <w:basedOn w:val="200"/>
    <w:next w:val="67"/>
    <w:qFormat/>
    <w:uiPriority w:val="0"/>
    <w:pPr>
      <w:tabs>
        <w:tab w:val="left" w:pos="360"/>
        <w:tab w:val="left" w:pos="840"/>
      </w:tabs>
      <w:ind w:left="840" w:hanging="420"/>
      <w:outlineLvl w:val="5"/>
    </w:pPr>
  </w:style>
  <w:style w:type="paragraph" w:customStyle="1" w:styleId="200">
    <w:name w:val="附录三级条标题"/>
    <w:basedOn w:val="126"/>
    <w:next w:val="67"/>
    <w:qFormat/>
    <w:uiPriority w:val="0"/>
    <w:pPr>
      <w:outlineLvl w:val="4"/>
    </w:pPr>
  </w:style>
  <w:style w:type="paragraph" w:customStyle="1" w:styleId="201">
    <w:name w:val="font15"/>
    <w:basedOn w:val="1"/>
    <w:qFormat/>
    <w:uiPriority w:val="0"/>
    <w:pPr>
      <w:widowControl/>
      <w:spacing w:before="100" w:beforeAutospacing="1" w:after="100" w:afterAutospacing="1"/>
      <w:jc w:val="left"/>
    </w:pPr>
    <w:rPr>
      <w:b/>
      <w:bCs/>
      <w:color w:val="000000"/>
      <w:kern w:val="0"/>
      <w:sz w:val="15"/>
      <w:szCs w:val="15"/>
    </w:rPr>
  </w:style>
  <w:style w:type="paragraph" w:customStyle="1" w:styleId="202">
    <w:name w:val="工程建设表标题"/>
    <w:basedOn w:val="184"/>
    <w:qFormat/>
    <w:uiPriority w:val="0"/>
    <w:pPr>
      <w:jc w:val="center"/>
      <w:outlineLvl w:val="4"/>
    </w:pPr>
  </w:style>
  <w:style w:type="paragraph" w:customStyle="1" w:styleId="203">
    <w:name w:val="zhu"/>
    <w:basedOn w:val="1"/>
    <w:link w:val="595"/>
    <w:qFormat/>
    <w:uiPriority w:val="0"/>
    <w:pPr>
      <w:topLinePunct/>
      <w:spacing w:line="260" w:lineRule="exact"/>
      <w:ind w:left="520" w:leftChars="170" w:hanging="350" w:hangingChars="350"/>
    </w:pPr>
    <w:rPr>
      <w:rFonts w:ascii="Calibri" w:hAnsi="Calibri"/>
      <w:color w:val="000000"/>
      <w:kern w:val="21"/>
      <w:sz w:val="18"/>
      <w:szCs w:val="18"/>
    </w:rPr>
  </w:style>
  <w:style w:type="paragraph" w:customStyle="1" w:styleId="204">
    <w:name w:val="Body Text First Indent"/>
    <w:basedOn w:val="22"/>
    <w:link w:val="704"/>
    <w:qFormat/>
    <w:uiPriority w:val="0"/>
    <w:pPr>
      <w:spacing w:after="120"/>
      <w:ind w:firstLine="420"/>
    </w:pPr>
    <w:rPr>
      <w:rFonts w:ascii="Calibri" w:hAnsi="Calibri"/>
      <w:kern w:val="2"/>
      <w:sz w:val="21"/>
    </w:rPr>
  </w:style>
  <w:style w:type="paragraph" w:customStyle="1" w:styleId="205">
    <w:name w:val="段落"/>
    <w:basedOn w:val="1"/>
    <w:qFormat/>
    <w:uiPriority w:val="0"/>
    <w:pPr>
      <w:adjustRightInd w:val="0"/>
      <w:spacing w:line="360" w:lineRule="auto"/>
      <w:ind w:firstLine="560" w:firstLineChars="200"/>
    </w:pPr>
    <w:rPr>
      <w:kern w:val="0"/>
      <w:sz w:val="28"/>
      <w:szCs w:val="20"/>
    </w:rPr>
  </w:style>
  <w:style w:type="paragraph" w:customStyle="1" w:styleId="206">
    <w:name w:val="样式 首行缩进:  2 字符"/>
    <w:basedOn w:val="1"/>
    <w:qFormat/>
    <w:uiPriority w:val="0"/>
    <w:pPr>
      <w:spacing w:line="360" w:lineRule="auto"/>
      <w:ind w:firstLine="200" w:firstLineChars="200"/>
    </w:pPr>
    <w:rPr>
      <w:sz w:val="24"/>
      <w:szCs w:val="20"/>
    </w:rPr>
  </w:style>
  <w:style w:type="paragraph" w:customStyle="1" w:styleId="207">
    <w:name w:val="xl42"/>
    <w:basedOn w:val="1"/>
    <w:qFormat/>
    <w:uiPriority w:val="0"/>
    <w:pPr>
      <w:widowControl/>
      <w:pBdr>
        <w:left w:val="single" w:color="auto" w:sz="4" w:space="0"/>
        <w:right w:val="single" w:color="auto" w:sz="4" w:space="0"/>
      </w:pBdr>
      <w:spacing w:before="100" w:beforeAutospacing="1" w:after="100" w:afterAutospacing="1"/>
      <w:jc w:val="center"/>
    </w:pPr>
    <w:rPr>
      <w:color w:val="000000"/>
      <w:kern w:val="0"/>
      <w:sz w:val="16"/>
      <w:szCs w:val="16"/>
    </w:rPr>
  </w:style>
  <w:style w:type="paragraph" w:customStyle="1" w:styleId="208">
    <w:name w:val="修订1"/>
    <w:qFormat/>
    <w:uiPriority w:val="0"/>
    <w:rPr>
      <w:rFonts w:ascii="Book Antiqua" w:hAnsi="Book Antiqua" w:eastAsia="宋体" w:cs="Times New Roman"/>
      <w:sz w:val="24"/>
      <w:lang w:val="en-US" w:eastAsia="zh-CN" w:bidi="ar-SA"/>
    </w:rPr>
  </w:style>
  <w:style w:type="paragraph" w:customStyle="1" w:styleId="209">
    <w:name w:val="样式 B +"/>
    <w:basedOn w:val="210"/>
    <w:qFormat/>
    <w:uiPriority w:val="0"/>
    <w:pPr>
      <w:tabs>
        <w:tab w:val="center" w:pos="4706"/>
        <w:tab w:val="right" w:pos="9044"/>
      </w:tabs>
    </w:pPr>
    <w:rPr>
      <w:rFonts w:ascii="Arial" w:hAnsi="Arial" w:eastAsia="Arial"/>
    </w:rPr>
  </w:style>
  <w:style w:type="paragraph" w:customStyle="1" w:styleId="210">
    <w:name w:val="B"/>
    <w:basedOn w:val="1"/>
    <w:link w:val="556"/>
    <w:qFormat/>
    <w:uiPriority w:val="0"/>
    <w:pPr>
      <w:tabs>
        <w:tab w:val="center" w:pos="4706"/>
        <w:tab w:val="right" w:pos="9044"/>
      </w:tabs>
      <w:topLinePunct/>
      <w:spacing w:before="160" w:after="60" w:line="312" w:lineRule="exact"/>
      <w:jc w:val="center"/>
    </w:pPr>
    <w:rPr>
      <w:rFonts w:ascii="E-F1" w:hAnsi="Calibri" w:eastAsia="黑体"/>
      <w:kern w:val="0"/>
      <w:szCs w:val="21"/>
    </w:rPr>
  </w:style>
  <w:style w:type="paragraph" w:customStyle="1" w:styleId="211">
    <w:name w:val="样式 样式 标题 2 + 段前: 0.5 行 段后: 0.5 行 + 首行缩进:  2 字符 段前: 0.5 行 段后: 0..."/>
    <w:basedOn w:val="1"/>
    <w:qFormat/>
    <w:uiPriority w:val="0"/>
    <w:pPr>
      <w:keepNext/>
      <w:keepLines/>
      <w:adjustRightInd w:val="0"/>
      <w:spacing w:beforeLines="50" w:afterLines="50"/>
      <w:jc w:val="left"/>
      <w:outlineLvl w:val="1"/>
    </w:pPr>
    <w:rPr>
      <w:rFonts w:eastAsia="黑体"/>
      <w:kern w:val="0"/>
      <w:szCs w:val="20"/>
    </w:rPr>
  </w:style>
  <w:style w:type="paragraph" w:customStyle="1" w:styleId="212">
    <w:name w:val="正文+"/>
    <w:basedOn w:val="1"/>
    <w:qFormat/>
    <w:uiPriority w:val="0"/>
    <w:pPr>
      <w:spacing w:line="300" w:lineRule="auto"/>
    </w:pPr>
    <w:rPr>
      <w:sz w:val="24"/>
    </w:rPr>
  </w:style>
  <w:style w:type="paragraph" w:customStyle="1" w:styleId="213">
    <w:name w:val="bg"/>
    <w:basedOn w:val="1"/>
    <w:qFormat/>
    <w:uiPriority w:val="0"/>
    <w:pPr>
      <w:snapToGrid w:val="0"/>
      <w:spacing w:before="60" w:after="60"/>
      <w:jc w:val="center"/>
    </w:pPr>
    <w:rPr>
      <w:sz w:val="18"/>
      <w:szCs w:val="18"/>
    </w:rPr>
  </w:style>
  <w:style w:type="paragraph" w:customStyle="1" w:styleId="214">
    <w:name w:val="TOC Heading"/>
    <w:basedOn w:val="3"/>
    <w:next w:val="1"/>
    <w:qFormat/>
    <w:uiPriority w:val="0"/>
    <w:pPr>
      <w:widowControl/>
      <w:tabs>
        <w:tab w:val="clear" w:pos="432"/>
        <w:tab w:val="clear" w:pos="4156"/>
      </w:tabs>
      <w:spacing w:before="480" w:after="0" w:line="276" w:lineRule="auto"/>
      <w:jc w:val="left"/>
      <w:outlineLvl w:val="9"/>
    </w:pPr>
    <w:rPr>
      <w:rFonts w:ascii="Cambria" w:hAnsi="Cambria" w:eastAsia="宋体"/>
      <w:bCs/>
      <w:color w:val="365F91"/>
      <w:sz w:val="28"/>
      <w:szCs w:val="28"/>
    </w:rPr>
  </w:style>
  <w:style w:type="paragraph" w:customStyle="1" w:styleId="21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216">
    <w:name w:val="D4"/>
    <w:basedOn w:val="217"/>
    <w:qFormat/>
    <w:uiPriority w:val="0"/>
    <w:pPr>
      <w:tabs>
        <w:tab w:val="left" w:pos="6840"/>
      </w:tabs>
      <w:overflowPunct w:val="0"/>
      <w:spacing w:line="312" w:lineRule="exact"/>
      <w:ind w:left="840" w:leftChars="200" w:hanging="420" w:hangingChars="200"/>
    </w:pPr>
  </w:style>
  <w:style w:type="paragraph" w:customStyle="1" w:styleId="217">
    <w:name w:val="wang正文"/>
    <w:basedOn w:val="1"/>
    <w:link w:val="555"/>
    <w:qFormat/>
    <w:uiPriority w:val="0"/>
    <w:pPr>
      <w:tabs>
        <w:tab w:val="left" w:pos="6840"/>
      </w:tabs>
      <w:topLinePunct/>
      <w:ind w:firstLine="420"/>
    </w:pPr>
    <w:rPr>
      <w:rFonts w:ascii="Calibri" w:hAnsi="Calibri"/>
      <w:kern w:val="0"/>
      <w:szCs w:val="20"/>
    </w:rPr>
  </w:style>
  <w:style w:type="paragraph" w:customStyle="1" w:styleId="218">
    <w:name w:val="表文"/>
    <w:basedOn w:val="1"/>
    <w:qFormat/>
    <w:uiPriority w:val="0"/>
    <w:pPr>
      <w:topLinePunct/>
      <w:spacing w:before="40" w:after="40"/>
    </w:pPr>
    <w:rPr>
      <w:sz w:val="18"/>
      <w:szCs w:val="18"/>
    </w:rPr>
  </w:style>
  <w:style w:type="paragraph" w:customStyle="1" w:styleId="219">
    <w:name w:val="Normal:1"/>
    <w:basedOn w:val="1"/>
    <w:qFormat/>
    <w:uiPriority w:val="0"/>
    <w:pPr>
      <w:widowControl/>
      <w:overflowPunct w:val="0"/>
      <w:autoSpaceDE w:val="0"/>
      <w:autoSpaceDN w:val="0"/>
      <w:adjustRightInd w:val="0"/>
      <w:textAlignment w:val="baseline"/>
    </w:pPr>
    <w:rPr>
      <w:kern w:val="0"/>
      <w:szCs w:val="20"/>
    </w:rPr>
  </w:style>
  <w:style w:type="paragraph" w:customStyle="1" w:styleId="220">
    <w:name w:val="xl9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21">
    <w:name w:val="CM5"/>
    <w:basedOn w:val="94"/>
    <w:next w:val="94"/>
    <w:qFormat/>
    <w:uiPriority w:val="0"/>
    <w:pPr>
      <w:spacing w:line="323" w:lineRule="atLeast"/>
    </w:pPr>
    <w:rPr>
      <w:rFonts w:ascii="Sim Sun" w:eastAsia="Sim Sun" w:cs="Times New Roman"/>
      <w:color w:val="auto"/>
    </w:rPr>
  </w:style>
  <w:style w:type="paragraph" w:customStyle="1" w:styleId="222">
    <w:name w:val="List Number 3"/>
    <w:basedOn w:val="1"/>
    <w:qFormat/>
    <w:uiPriority w:val="0"/>
    <w:pPr>
      <w:numPr>
        <w:ilvl w:val="0"/>
        <w:numId w:val="8"/>
      </w:numPr>
      <w:tabs>
        <w:tab w:val="left" w:pos="1200"/>
      </w:tabs>
    </w:pPr>
  </w:style>
  <w:style w:type="paragraph" w:customStyle="1" w:styleId="223">
    <w:name w:val="正文首缩两字"/>
    <w:basedOn w:val="1"/>
    <w:qFormat/>
    <w:uiPriority w:val="0"/>
    <w:pPr>
      <w:spacing w:line="360" w:lineRule="auto"/>
      <w:ind w:firstLine="200" w:firstLineChars="200"/>
    </w:pPr>
    <w:rPr>
      <w:rFonts w:ascii="Verdana" w:hAnsi="Verdana"/>
      <w:sz w:val="24"/>
    </w:rPr>
  </w:style>
  <w:style w:type="paragraph" w:styleId="224">
    <w:name w:val="No Spacing"/>
    <w:qFormat/>
    <w:uiPriority w:val="1"/>
    <w:pPr>
      <w:widowControl w:val="0"/>
      <w:ind w:firstLine="641"/>
      <w:jc w:val="both"/>
    </w:pPr>
    <w:rPr>
      <w:rFonts w:ascii="Times New Roman" w:hAnsi="Times New Roman" w:eastAsia="宋体" w:cs="Times New Roman"/>
      <w:kern w:val="2"/>
      <w:sz w:val="21"/>
      <w:szCs w:val="22"/>
      <w:lang w:val="en-US" w:eastAsia="zh-CN" w:bidi="ar-SA"/>
    </w:rPr>
  </w:style>
  <w:style w:type="paragraph" w:customStyle="1" w:styleId="225">
    <w:name w:val="List Continue 3"/>
    <w:basedOn w:val="1"/>
    <w:qFormat/>
    <w:uiPriority w:val="0"/>
    <w:pPr>
      <w:spacing w:after="120"/>
      <w:ind w:left="1260"/>
    </w:pPr>
  </w:style>
  <w:style w:type="paragraph" w:customStyle="1" w:styleId="2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27">
    <w:name w:val="CM12"/>
    <w:basedOn w:val="94"/>
    <w:next w:val="94"/>
    <w:qFormat/>
    <w:uiPriority w:val="0"/>
    <w:pPr>
      <w:spacing w:after="248"/>
    </w:pPr>
    <w:rPr>
      <w:rFonts w:ascii="Sim Sun" w:eastAsia="Sim Sun" w:cs="Times New Roman"/>
      <w:color w:val="auto"/>
    </w:rPr>
  </w:style>
  <w:style w:type="paragraph" w:customStyle="1" w:styleId="228">
    <w:name w:val="Body Text Indent"/>
    <w:basedOn w:val="1"/>
    <w:link w:val="677"/>
    <w:qFormat/>
    <w:uiPriority w:val="0"/>
    <w:pPr>
      <w:spacing w:after="120"/>
      <w:ind w:left="420"/>
    </w:pPr>
    <w:rPr>
      <w:rFonts w:ascii="Book Antiqua" w:hAnsi="Book Antiqua"/>
      <w:kern w:val="0"/>
      <w:sz w:val="24"/>
      <w:szCs w:val="20"/>
    </w:rPr>
  </w:style>
  <w:style w:type="paragraph" w:customStyle="1" w:styleId="229">
    <w:name w:val="bh"/>
    <w:basedOn w:val="210"/>
    <w:qFormat/>
    <w:uiPriority w:val="0"/>
    <w:rPr>
      <w:rFonts w:ascii="Arial" w:hAnsi="Arial" w:eastAsia="Arial"/>
      <w:kern w:val="2"/>
    </w:rPr>
  </w:style>
  <w:style w:type="paragraph" w:customStyle="1" w:styleId="230">
    <w:name w:val="Char1 Char Char"/>
    <w:basedOn w:val="1"/>
    <w:qFormat/>
    <w:uiPriority w:val="0"/>
    <w:rPr>
      <w:szCs w:val="20"/>
    </w:rPr>
  </w:style>
  <w:style w:type="paragraph" w:customStyle="1" w:styleId="231">
    <w:name w:val="Signature"/>
    <w:basedOn w:val="1"/>
    <w:link w:val="660"/>
    <w:qFormat/>
    <w:uiPriority w:val="0"/>
    <w:pPr>
      <w:ind w:left="4320"/>
    </w:pPr>
    <w:rPr>
      <w:rFonts w:ascii="Calibri" w:hAnsi="Calibri"/>
    </w:rPr>
  </w:style>
  <w:style w:type="paragraph" w:customStyle="1" w:styleId="232">
    <w:name w:val="默认段落字体 Para Char Char Char Char Char"/>
    <w:basedOn w:val="1"/>
    <w:qFormat/>
    <w:uiPriority w:val="0"/>
    <w:rPr>
      <w:szCs w:val="21"/>
    </w:rPr>
  </w:style>
  <w:style w:type="paragraph" w:customStyle="1" w:styleId="233">
    <w:name w:val="国标3级"/>
    <w:basedOn w:val="1"/>
    <w:link w:val="614"/>
    <w:qFormat/>
    <w:uiPriority w:val="0"/>
    <w:pPr>
      <w:snapToGrid w:val="0"/>
      <w:spacing w:line="312" w:lineRule="exact"/>
    </w:pPr>
    <w:rPr>
      <w:rFonts w:ascii="宋体" w:hAnsi="宋体"/>
      <w:color w:val="000000"/>
      <w:szCs w:val="20"/>
    </w:rPr>
  </w:style>
  <w:style w:type="paragraph" w:customStyle="1" w:styleId="234">
    <w:name w:val="Char Char Char1 Char Char Char Char Char Char"/>
    <w:basedOn w:val="1"/>
    <w:qFormat/>
    <w:uiPriority w:val="0"/>
    <w:pPr>
      <w:keepNext/>
      <w:widowControl/>
      <w:tabs>
        <w:tab w:val="left" w:pos="425"/>
      </w:tabs>
      <w:autoSpaceDE w:val="0"/>
      <w:autoSpaceDN w:val="0"/>
      <w:adjustRightInd w:val="0"/>
      <w:spacing w:before="80" w:after="80" w:line="360" w:lineRule="atLeast"/>
      <w:ind w:hanging="425"/>
    </w:pPr>
    <w:rPr>
      <w:rFonts w:ascii="Arial" w:hAnsi="Arial"/>
      <w:sz w:val="20"/>
      <w:szCs w:val="20"/>
    </w:rPr>
  </w:style>
  <w:style w:type="paragraph" w:customStyle="1" w:styleId="235">
    <w:name w:val="样式 样式 标题 4 + Arial四号 + 加粗 + Arial 五号"/>
    <w:basedOn w:val="6"/>
    <w:qFormat/>
    <w:uiPriority w:val="0"/>
    <w:pPr>
      <w:keepLines w:val="0"/>
      <w:widowControl/>
      <w:tabs>
        <w:tab w:val="left" w:pos="720"/>
      </w:tabs>
      <w:kinsoku w:val="0"/>
      <w:overflowPunct w:val="0"/>
      <w:spacing w:before="0" w:after="0" w:line="360" w:lineRule="auto"/>
      <w:jc w:val="center"/>
    </w:pPr>
    <w:rPr>
      <w:b w:val="0"/>
      <w:bCs w:val="0"/>
      <w:kern w:val="2"/>
      <w:sz w:val="21"/>
      <w:szCs w:val="20"/>
    </w:rPr>
  </w:style>
  <w:style w:type="paragraph" w:customStyle="1" w:styleId="236">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37">
    <w:name w:val="样式 样式1 + 非加粗"/>
    <w:link w:val="637"/>
    <w:qFormat/>
    <w:uiPriority w:val="0"/>
    <w:pPr>
      <w:keepNext/>
      <w:widowControl w:val="0"/>
      <w:spacing w:line="480" w:lineRule="auto"/>
      <w:ind w:firstLine="420"/>
      <w:jc w:val="both"/>
      <w:outlineLvl w:val="0"/>
    </w:pPr>
    <w:rPr>
      <w:rFonts w:ascii="汉仪大宋简" w:hAnsi="Times New Roman" w:eastAsia="汉仪大宋简" w:cs="Times New Roman"/>
      <w:kern w:val="44"/>
      <w:sz w:val="22"/>
      <w:szCs w:val="52"/>
      <w:lang w:val="en-US" w:eastAsia="zh-CN" w:bidi="ar-SA"/>
    </w:rPr>
  </w:style>
  <w:style w:type="paragraph" w:customStyle="1" w:styleId="238">
    <w:name w:val="z"/>
    <w:basedOn w:val="1"/>
    <w:link w:val="695"/>
    <w:qFormat/>
    <w:uiPriority w:val="0"/>
    <w:pPr>
      <w:overflowPunct w:val="0"/>
      <w:topLinePunct/>
      <w:spacing w:line="312" w:lineRule="exact"/>
    </w:pPr>
    <w:rPr>
      <w:rFonts w:ascii="EU-F1" w:hAnsi="Calibri" w:eastAsia="EU-F1"/>
      <w:bCs/>
    </w:rPr>
  </w:style>
  <w:style w:type="paragraph" w:customStyle="1" w:styleId="239">
    <w:name w:val="fl"/>
    <w:basedOn w:val="240"/>
    <w:qFormat/>
    <w:uiPriority w:val="0"/>
    <w:pPr>
      <w:spacing w:before="500" w:after="180" w:line="312" w:lineRule="exact"/>
      <w:jc w:val="center"/>
    </w:pPr>
    <w:rPr>
      <w:rFonts w:eastAsia="黑体"/>
      <w:color w:val="auto"/>
      <w:kern w:val="2"/>
      <w:sz w:val="21"/>
      <w:szCs w:val="21"/>
    </w:rPr>
  </w:style>
  <w:style w:type="paragraph" w:customStyle="1" w:styleId="240">
    <w:name w:val="D1a"/>
    <w:basedOn w:val="3"/>
    <w:qFormat/>
    <w:uiPriority w:val="0"/>
    <w:pPr>
      <w:tabs>
        <w:tab w:val="clear" w:pos="432"/>
        <w:tab w:val="clear" w:pos="4156"/>
      </w:tabs>
      <w:topLinePunct/>
      <w:spacing w:before="120" w:after="0" w:line="480" w:lineRule="auto"/>
      <w:jc w:val="both"/>
    </w:pPr>
    <w:rPr>
      <w:rFonts w:ascii="Times New Roman" w:eastAsia="宋体"/>
      <w:b w:val="0"/>
      <w:color w:val="000000"/>
      <w:kern w:val="44"/>
      <w:sz w:val="36"/>
      <w:szCs w:val="36"/>
    </w:rPr>
  </w:style>
  <w:style w:type="paragraph" w:customStyle="1" w:styleId="241">
    <w:name w:val="Closing"/>
    <w:basedOn w:val="1"/>
    <w:link w:val="599"/>
    <w:qFormat/>
    <w:uiPriority w:val="0"/>
    <w:pPr>
      <w:ind w:left="4320"/>
    </w:pPr>
    <w:rPr>
      <w:rFonts w:ascii="Calibri" w:hAnsi="Calibri"/>
    </w:rPr>
  </w:style>
  <w:style w:type="paragraph" w:customStyle="1" w:styleId="242">
    <w:name w:val="List Paragraph1"/>
    <w:basedOn w:val="1"/>
    <w:qFormat/>
    <w:uiPriority w:val="0"/>
    <w:pPr>
      <w:widowControl/>
      <w:spacing w:before="100" w:beforeAutospacing="1" w:after="100" w:afterAutospacing="1" w:line="360" w:lineRule="auto"/>
      <w:ind w:left="720"/>
      <w:jc w:val="left"/>
    </w:pPr>
    <w:rPr>
      <w:rFonts w:ascii="Book Antiqua" w:hAnsi="Book Antiqua"/>
      <w:kern w:val="0"/>
      <w:sz w:val="24"/>
      <w:szCs w:val="20"/>
    </w:rPr>
  </w:style>
  <w:style w:type="paragraph" w:customStyle="1" w:styleId="243">
    <w:name w:val="Char Char Char Char Char Char Char Char Char1 Char Char Char Char"/>
    <w:basedOn w:val="1"/>
    <w:qFormat/>
    <w:uiPriority w:val="0"/>
    <w:rPr>
      <w:szCs w:val="20"/>
    </w:rPr>
  </w:style>
  <w:style w:type="paragraph" w:customStyle="1" w:styleId="244">
    <w:name w:val="Body Text Indent 2"/>
    <w:basedOn w:val="1"/>
    <w:qFormat/>
    <w:uiPriority w:val="0"/>
    <w:pPr>
      <w:autoSpaceDE w:val="0"/>
      <w:autoSpaceDN w:val="0"/>
      <w:adjustRightInd w:val="0"/>
      <w:spacing w:line="360" w:lineRule="auto"/>
      <w:ind w:firstLine="480" w:firstLineChars="200"/>
    </w:pPr>
    <w:rPr>
      <w:rFonts w:hint="eastAsia" w:ascii="宋体" w:hAnsi="宋体"/>
      <w:color w:val="000000"/>
      <w:sz w:val="24"/>
    </w:rPr>
  </w:style>
  <w:style w:type="paragraph" w:customStyle="1" w:styleId="245">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color w:val="000000"/>
      <w:kern w:val="0"/>
      <w:sz w:val="16"/>
      <w:szCs w:val="16"/>
    </w:rPr>
  </w:style>
  <w:style w:type="paragraph" w:customStyle="1" w:styleId="246">
    <w:name w:val="正文文本缩进 21"/>
    <w:basedOn w:val="1"/>
    <w:qFormat/>
    <w:uiPriority w:val="0"/>
    <w:pPr>
      <w:spacing w:before="100" w:beforeLines="50"/>
      <w:ind w:left="357"/>
    </w:pPr>
    <w:rPr>
      <w:rFonts w:ascii="宋体"/>
      <w:kern w:val="0"/>
      <w:sz w:val="20"/>
      <w:szCs w:val="20"/>
    </w:rPr>
  </w:style>
  <w:style w:type="paragraph" w:customStyle="1" w:styleId="247">
    <w:name w:val="术语定义四级条标题"/>
    <w:basedOn w:val="65"/>
    <w:next w:val="67"/>
    <w:qFormat/>
    <w:uiPriority w:val="0"/>
    <w:pPr>
      <w:numPr>
        <w:ilvl w:val="4"/>
        <w:numId w:val="4"/>
      </w:numPr>
    </w:pPr>
  </w:style>
  <w:style w:type="paragraph" w:customStyle="1" w:styleId="248">
    <w:name w:val="List 2"/>
    <w:basedOn w:val="1"/>
    <w:qFormat/>
    <w:uiPriority w:val="0"/>
    <w:pPr>
      <w:ind w:left="840" w:hanging="420"/>
    </w:pPr>
  </w:style>
  <w:style w:type="paragraph" w:customStyle="1" w:styleId="249">
    <w:name w:val="附录"/>
    <w:basedOn w:val="3"/>
    <w:qFormat/>
    <w:uiPriority w:val="0"/>
    <w:pPr>
      <w:tabs>
        <w:tab w:val="clear" w:pos="432"/>
        <w:tab w:val="clear" w:pos="4156"/>
      </w:tabs>
      <w:topLinePunct/>
      <w:spacing w:before="0" w:after="0" w:line="960" w:lineRule="auto"/>
      <w:ind w:firstLine="420"/>
    </w:pPr>
    <w:rPr>
      <w:rFonts w:ascii="Times New Roman"/>
      <w:b w:val="0"/>
      <w:kern w:val="2"/>
      <w:sz w:val="28"/>
      <w:szCs w:val="28"/>
    </w:rPr>
  </w:style>
  <w:style w:type="paragraph" w:customStyle="1" w:styleId="250">
    <w:name w:val="正文 New New"/>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5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252">
    <w:name w:val="列出段落1"/>
    <w:basedOn w:val="1"/>
    <w:qFormat/>
    <w:uiPriority w:val="0"/>
    <w:pPr>
      <w:ind w:firstLine="420" w:firstLineChars="200"/>
    </w:pPr>
    <w:rPr>
      <w:rFonts w:ascii="Calibri" w:hAnsi="Calibri"/>
      <w:szCs w:val="22"/>
    </w:rPr>
  </w:style>
  <w:style w:type="paragraph" w:customStyle="1" w:styleId="253">
    <w:name w:val="xl46"/>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color w:val="000000"/>
      <w:kern w:val="0"/>
      <w:sz w:val="16"/>
      <w:szCs w:val="16"/>
    </w:rPr>
  </w:style>
  <w:style w:type="paragraph" w:customStyle="1" w:styleId="254">
    <w:name w:val="样式4"/>
    <w:basedOn w:val="6"/>
    <w:qFormat/>
    <w:uiPriority w:val="0"/>
    <w:pPr>
      <w:numPr>
        <w:ilvl w:val="3"/>
        <w:numId w:val="1"/>
      </w:numPr>
      <w:tabs>
        <w:tab w:val="left" w:pos="1440"/>
      </w:tabs>
      <w:spacing w:before="0" w:after="0" w:line="360" w:lineRule="auto"/>
    </w:pPr>
    <w:rPr>
      <w:rFonts w:eastAsia="宋体"/>
      <w:kern w:val="2"/>
      <w:sz w:val="21"/>
    </w:rPr>
  </w:style>
  <w:style w:type="paragraph" w:customStyle="1" w:styleId="255">
    <w:name w:val="一级标题"/>
    <w:basedOn w:val="3"/>
    <w:qFormat/>
    <w:uiPriority w:val="0"/>
    <w:pPr>
      <w:keepLines w:val="0"/>
      <w:tabs>
        <w:tab w:val="left" w:pos="6840"/>
        <w:tab w:val="clear" w:pos="432"/>
        <w:tab w:val="clear" w:pos="4156"/>
      </w:tabs>
      <w:spacing w:before="0" w:beforeLines="100" w:after="0" w:afterLines="150" w:line="240" w:lineRule="auto"/>
    </w:pPr>
    <w:rPr>
      <w:rFonts w:ascii="隶书"/>
      <w:kern w:val="2"/>
      <w:sz w:val="30"/>
      <w:szCs w:val="32"/>
    </w:rPr>
  </w:style>
  <w:style w:type="paragraph" w:customStyle="1" w:styleId="25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annotation subject"/>
    <w:basedOn w:val="19"/>
    <w:next w:val="19"/>
    <w:qFormat/>
    <w:uiPriority w:val="0"/>
    <w:rPr>
      <w:b/>
      <w:bCs/>
      <w:kern w:val="2"/>
      <w:sz w:val="21"/>
      <w:szCs w:val="22"/>
      <w:lang w:val="en-US" w:eastAsia="zh-CN"/>
    </w:rPr>
  </w:style>
  <w:style w:type="paragraph" w:customStyle="1" w:styleId="258">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缩进12"/>
    <w:basedOn w:val="1"/>
    <w:qFormat/>
    <w:uiPriority w:val="0"/>
    <w:pPr>
      <w:spacing w:after="120" w:line="360" w:lineRule="auto"/>
      <w:ind w:firstLine="200" w:firstLineChars="200"/>
    </w:pPr>
    <w:rPr>
      <w:sz w:val="24"/>
      <w:szCs w:val="20"/>
    </w:rPr>
  </w:style>
  <w:style w:type="paragraph" w:customStyle="1" w:styleId="260">
    <w:name w:val="四级无标题条"/>
    <w:basedOn w:val="1"/>
    <w:qFormat/>
    <w:uiPriority w:val="0"/>
    <w:pPr>
      <w:tabs>
        <w:tab w:val="left" w:pos="982"/>
      </w:tabs>
      <w:ind w:left="982" w:hanging="900"/>
    </w:pPr>
    <w:rPr>
      <w:rFonts w:eastAsia="黑体"/>
      <w:b/>
    </w:rPr>
  </w:style>
  <w:style w:type="paragraph" w:customStyle="1" w:styleId="261">
    <w:name w:val="Char Char1 Char Char Char"/>
    <w:basedOn w:val="144"/>
    <w:qFormat/>
    <w:uiPriority w:val="0"/>
    <w:pPr>
      <w:shd w:val="clear" w:color="auto" w:fill="000080"/>
    </w:pPr>
    <w:rPr>
      <w:sz w:val="24"/>
      <w:szCs w:val="20"/>
    </w:rPr>
  </w:style>
  <w:style w:type="paragraph" w:customStyle="1" w:styleId="262">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3">
    <w:name w:val="工程建设公式标题"/>
    <w:basedOn w:val="184"/>
    <w:qFormat/>
    <w:uiPriority w:val="0"/>
    <w:pPr>
      <w:ind w:left="288" w:firstLine="288"/>
      <w:jc w:val="center"/>
      <w:outlineLvl w:val="6"/>
    </w:pPr>
  </w:style>
  <w:style w:type="paragraph" w:customStyle="1" w:styleId="264">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5">
    <w:name w:val="xl95"/>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6">
    <w:name w:val="样式 样式1 +"/>
    <w:link w:val="542"/>
    <w:qFormat/>
    <w:uiPriority w:val="0"/>
    <w:pPr>
      <w:keepNext/>
      <w:widowControl w:val="0"/>
      <w:spacing w:line="480" w:lineRule="auto"/>
      <w:ind w:firstLine="420"/>
      <w:jc w:val="both"/>
      <w:outlineLvl w:val="0"/>
    </w:pPr>
    <w:rPr>
      <w:rFonts w:ascii="汉仪大宋简" w:hAnsi="Times New Roman" w:eastAsia="汉仪大宋简" w:cs="Times New Roman"/>
      <w:bCs/>
      <w:kern w:val="44"/>
      <w:sz w:val="22"/>
      <w:szCs w:val="52"/>
      <w:lang w:val="en-US" w:eastAsia="zh-CN" w:bidi="ar-SA"/>
    </w:rPr>
  </w:style>
  <w:style w:type="paragraph" w:customStyle="1" w:styleId="267">
    <w:name w:val="居中正文"/>
    <w:basedOn w:val="1"/>
    <w:qFormat/>
    <w:uiPriority w:val="0"/>
    <w:pPr>
      <w:autoSpaceDE w:val="0"/>
      <w:autoSpaceDN w:val="0"/>
      <w:adjustRightInd w:val="0"/>
      <w:spacing w:line="480" w:lineRule="exact"/>
      <w:jc w:val="center"/>
    </w:pPr>
    <w:rPr>
      <w:rFonts w:ascii="宋体" w:hAnsi="宋体" w:cs="黑体"/>
      <w:b/>
      <w:kern w:val="0"/>
      <w:sz w:val="28"/>
      <w:szCs w:val="28"/>
    </w:rPr>
  </w:style>
  <w:style w:type="paragraph" w:customStyle="1" w:styleId="268">
    <w:name w:val="List Continue 4"/>
    <w:basedOn w:val="1"/>
    <w:qFormat/>
    <w:uiPriority w:val="0"/>
    <w:pPr>
      <w:spacing w:after="120"/>
      <w:ind w:left="1680"/>
    </w:pPr>
  </w:style>
  <w:style w:type="paragraph" w:customStyle="1" w:styleId="26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CM6"/>
    <w:basedOn w:val="94"/>
    <w:next w:val="94"/>
    <w:qFormat/>
    <w:uiPriority w:val="0"/>
    <w:pPr>
      <w:spacing w:line="323" w:lineRule="atLeast"/>
    </w:pPr>
    <w:rPr>
      <w:rFonts w:ascii="Sim Sun" w:eastAsia="Sim Sun" w:cs="Times New Roman"/>
      <w:color w:val="auto"/>
    </w:rPr>
  </w:style>
  <w:style w:type="paragraph" w:customStyle="1" w:styleId="271">
    <w:name w:val="正文 + 行距: 固定值 15.6 磅"/>
    <w:basedOn w:val="1"/>
    <w:link w:val="690"/>
    <w:qFormat/>
    <w:uiPriority w:val="0"/>
    <w:pPr>
      <w:topLinePunct/>
      <w:spacing w:line="312" w:lineRule="exact"/>
    </w:pPr>
    <w:rPr>
      <w:rFonts w:ascii="Calibri" w:hAnsi="Calibri"/>
      <w:szCs w:val="20"/>
    </w:rPr>
  </w:style>
  <w:style w:type="paragraph" w:customStyle="1" w:styleId="27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4"/>
    </w:rPr>
  </w:style>
  <w:style w:type="paragraph" w:customStyle="1" w:styleId="274">
    <w:name w:val="正文2"/>
    <w:qFormat/>
    <w:uiPriority w:val="0"/>
    <w:pPr>
      <w:widowControl w:val="0"/>
      <w:tabs>
        <w:tab w:val="left" w:pos="2160"/>
      </w:tabs>
      <w:adjustRightInd w:val="0"/>
      <w:spacing w:line="490" w:lineRule="exact"/>
      <w:jc w:val="both"/>
    </w:pPr>
    <w:rPr>
      <w:rFonts w:ascii="仿宋_GB2312" w:hAnsi="Times New Roman" w:eastAsia="仿宋_GB2312" w:cs="Times New Roman"/>
      <w:sz w:val="34"/>
      <w:lang w:val="en-US" w:eastAsia="zh-CN" w:bidi="ar-SA"/>
    </w:rPr>
  </w:style>
  <w:style w:type="paragraph" w:customStyle="1" w:styleId="275">
    <w:name w:val="List Continue 2"/>
    <w:basedOn w:val="1"/>
    <w:qFormat/>
    <w:uiPriority w:val="0"/>
    <w:pPr>
      <w:spacing w:after="120"/>
      <w:ind w:left="840"/>
    </w:pPr>
  </w:style>
  <w:style w:type="paragraph" w:customStyle="1" w:styleId="276">
    <w:name w:val="_Style 1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7">
    <w:name w:val="表格文字"/>
    <w:basedOn w:val="1"/>
    <w:qFormat/>
    <w:uiPriority w:val="0"/>
    <w:pPr>
      <w:adjustRightInd w:val="0"/>
      <w:spacing w:line="420" w:lineRule="atLeast"/>
      <w:jc w:val="left"/>
      <w:textAlignment w:val="baseline"/>
    </w:pPr>
    <w:rPr>
      <w:kern w:val="0"/>
      <w:szCs w:val="20"/>
    </w:rPr>
  </w:style>
  <w:style w:type="paragraph" w:customStyle="1" w:styleId="278">
    <w:name w:val="样式 标题 1 + 14 磅 行距: 1.5 倍行距"/>
    <w:basedOn w:val="3"/>
    <w:qFormat/>
    <w:uiPriority w:val="0"/>
    <w:pPr>
      <w:keepLines w:val="0"/>
      <w:widowControl/>
      <w:tabs>
        <w:tab w:val="left" w:pos="720"/>
        <w:tab w:val="clear" w:pos="432"/>
        <w:tab w:val="clear" w:pos="4156"/>
      </w:tabs>
      <w:adjustRightInd w:val="0"/>
      <w:spacing w:before="100" w:after="100" w:line="240" w:lineRule="auto"/>
      <w:ind w:left="1200" w:hanging="360"/>
      <w:jc w:val="left"/>
    </w:pPr>
    <w:rPr>
      <w:rFonts w:ascii="宋体" w:hAnsi="宋体" w:eastAsia="宋体" w:cs="宋体"/>
      <w:bCs/>
      <w:color w:val="000000"/>
      <w:kern w:val="2"/>
      <w:sz w:val="28"/>
      <w:szCs w:val="20"/>
    </w:rPr>
  </w:style>
  <w:style w:type="paragraph" w:customStyle="1" w:styleId="27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80">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281">
    <w:name w:val="CM2"/>
    <w:basedOn w:val="94"/>
    <w:next w:val="94"/>
    <w:qFormat/>
    <w:uiPriority w:val="0"/>
    <w:pPr>
      <w:spacing w:line="626" w:lineRule="atLeast"/>
    </w:pPr>
    <w:rPr>
      <w:rFonts w:ascii="Sim Sun" w:eastAsia="Sim Sun" w:cs="Sim Sun"/>
      <w:color w:val="auto"/>
    </w:rPr>
  </w:style>
  <w:style w:type="paragraph" w:customStyle="1" w:styleId="282">
    <w:name w:val="body"/>
    <w:basedOn w:val="1"/>
    <w:qFormat/>
    <w:uiPriority w:val="0"/>
    <w:pPr>
      <w:adjustRightInd w:val="0"/>
      <w:spacing w:after="120"/>
    </w:pPr>
    <w:rPr>
      <w:rFonts w:ascii="宋体"/>
      <w:kern w:val="0"/>
      <w:sz w:val="24"/>
      <w:szCs w:val="20"/>
    </w:rPr>
  </w:style>
  <w:style w:type="paragraph" w:customStyle="1" w:styleId="283">
    <w:name w:val="xl9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84">
    <w:name w:val="国网标准1级"/>
    <w:basedOn w:val="3"/>
    <w:qFormat/>
    <w:uiPriority w:val="0"/>
    <w:pPr>
      <w:tabs>
        <w:tab w:val="clear" w:pos="432"/>
        <w:tab w:val="clear" w:pos="4156"/>
      </w:tabs>
      <w:snapToGrid w:val="0"/>
      <w:spacing w:before="0" w:beforeLines="50" w:after="0" w:afterLines="50" w:line="312" w:lineRule="exact"/>
      <w:jc w:val="both"/>
    </w:pPr>
    <w:rPr>
      <w:sz w:val="21"/>
      <w:szCs w:val="21"/>
    </w:rPr>
  </w:style>
  <w:style w:type="paragraph" w:customStyle="1" w:styleId="285">
    <w:name w:val="HTML Preformatted"/>
    <w:basedOn w:val="1"/>
    <w:link w:val="594"/>
    <w:qFormat/>
    <w:uiPriority w:val="0"/>
    <w:rPr>
      <w:rFonts w:ascii="Courier New" w:hAnsi="Courier New"/>
      <w:sz w:val="20"/>
      <w:szCs w:val="20"/>
    </w:rPr>
  </w:style>
  <w:style w:type="paragraph" w:customStyle="1" w:styleId="286">
    <w:name w:val="font7"/>
    <w:basedOn w:val="1"/>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287">
    <w:name w:val="Body Text 3"/>
    <w:basedOn w:val="1"/>
    <w:qFormat/>
    <w:uiPriority w:val="0"/>
    <w:pPr>
      <w:spacing w:after="120"/>
    </w:pPr>
    <w:rPr>
      <w:sz w:val="16"/>
      <w:szCs w:val="16"/>
    </w:rPr>
  </w:style>
  <w:style w:type="paragraph" w:customStyle="1" w:styleId="288">
    <w:name w:val="1z"/>
    <w:basedOn w:val="3"/>
    <w:qFormat/>
    <w:uiPriority w:val="0"/>
    <w:pPr>
      <w:keepNext w:val="0"/>
      <w:keepLines w:val="0"/>
      <w:tabs>
        <w:tab w:val="clear" w:pos="432"/>
        <w:tab w:val="clear" w:pos="4156"/>
      </w:tabs>
      <w:overflowPunct w:val="0"/>
      <w:topLinePunct/>
      <w:spacing w:before="0" w:after="0" w:line="240" w:lineRule="auto"/>
      <w:jc w:val="both"/>
    </w:pPr>
    <w:rPr>
      <w:rFonts w:ascii="Times New Roman" w:eastAsia="宋体"/>
      <w:b w:val="0"/>
      <w:kern w:val="2"/>
      <w:sz w:val="21"/>
      <w:szCs w:val="21"/>
    </w:rPr>
  </w:style>
  <w:style w:type="paragraph" w:customStyle="1" w:styleId="289">
    <w:name w:val="实施日期"/>
    <w:basedOn w:val="290"/>
    <w:qFormat/>
    <w:uiPriority w:val="0"/>
    <w:pPr>
      <w:jc w:val="right"/>
    </w:pPr>
  </w:style>
  <w:style w:type="paragraph" w:customStyle="1" w:styleId="290">
    <w:name w:val="发布日期"/>
    <w:qFormat/>
    <w:uiPriority w:val="0"/>
    <w:rPr>
      <w:rFonts w:ascii="Times New Roman" w:hAnsi="Times New Roman" w:eastAsia="黑体" w:cs="Times New Roman"/>
      <w:sz w:val="28"/>
      <w:lang w:val="en-US" w:eastAsia="zh-CN" w:bidi="ar-SA"/>
    </w:rPr>
  </w:style>
  <w:style w:type="paragraph" w:customStyle="1" w:styleId="291">
    <w:name w:val="三级标题"/>
    <w:basedOn w:val="5"/>
    <w:qFormat/>
    <w:uiPriority w:val="0"/>
    <w:pPr>
      <w:tabs>
        <w:tab w:val="left" w:pos="1440"/>
      </w:tabs>
      <w:adjustRightInd w:val="0"/>
      <w:spacing w:before="0" w:beforeLines="50" w:after="0" w:afterLines="50"/>
      <w:ind w:firstLine="200" w:firstLineChars="200"/>
      <w:jc w:val="left"/>
    </w:pPr>
    <w:rPr>
      <w:bCs w:val="0"/>
      <w:sz w:val="24"/>
      <w:szCs w:val="20"/>
    </w:rPr>
  </w:style>
  <w:style w:type="paragraph" w:customStyle="1" w:styleId="292">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引言一级条标题"/>
    <w:basedOn w:val="1"/>
    <w:next w:val="67"/>
    <w:qFormat/>
    <w:uiPriority w:val="0"/>
    <w:pPr>
      <w:widowControl/>
      <w:numPr>
        <w:ilvl w:val="0"/>
        <w:numId w:val="9"/>
      </w:numPr>
      <w:tabs>
        <w:tab w:val="left" w:pos="1140"/>
      </w:tabs>
      <w:ind w:left="0"/>
    </w:pPr>
    <w:rPr>
      <w:rFonts w:eastAsia="黑体"/>
      <w:b/>
    </w:rPr>
  </w:style>
  <w:style w:type="paragraph" w:customStyle="1" w:styleId="294">
    <w:name w:val="Char Char Char1 Char"/>
    <w:basedOn w:val="1"/>
    <w:qFormat/>
    <w:uiPriority w:val="0"/>
  </w:style>
  <w:style w:type="paragraph" w:customStyle="1" w:styleId="29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96">
    <w:name w:val="Char Char Char Char Char Char Char Char Char Char Char Char Char"/>
    <w:basedOn w:val="1"/>
    <w:qFormat/>
    <w:uiPriority w:val="0"/>
    <w:rPr>
      <w:rFonts w:ascii="Tahoma" w:hAnsi="Tahoma"/>
      <w:sz w:val="24"/>
      <w:szCs w:val="20"/>
    </w:rPr>
  </w:style>
  <w:style w:type="paragraph" w:customStyle="1" w:styleId="2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8">
    <w:name w:val="xl49"/>
    <w:basedOn w:val="1"/>
    <w:qFormat/>
    <w:uiPriority w:val="0"/>
    <w:pPr>
      <w:widowControl/>
      <w:pBdr>
        <w:left w:val="single" w:color="auto" w:sz="4" w:space="0"/>
        <w:right w:val="single" w:color="auto" w:sz="4" w:space="0"/>
      </w:pBdr>
      <w:spacing w:before="100" w:beforeAutospacing="1" w:after="100" w:afterAutospacing="1"/>
      <w:jc w:val="center"/>
    </w:pPr>
    <w:rPr>
      <w:kern w:val="0"/>
      <w:sz w:val="16"/>
      <w:szCs w:val="16"/>
    </w:rPr>
  </w:style>
  <w:style w:type="paragraph" w:customStyle="1" w:styleId="29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00">
    <w:name w:val="p15"/>
    <w:basedOn w:val="1"/>
    <w:qFormat/>
    <w:uiPriority w:val="0"/>
    <w:pPr>
      <w:widowControl/>
      <w:spacing w:before="100" w:beforeAutospacing="1" w:after="100" w:afterAutospacing="1" w:line="360" w:lineRule="auto"/>
      <w:ind w:left="720"/>
      <w:jc w:val="left"/>
    </w:pPr>
    <w:rPr>
      <w:rFonts w:ascii="Book Antiqua" w:hAnsi="Book Antiqua" w:cs="Book Antiqua"/>
      <w:kern w:val="0"/>
      <w:sz w:val="24"/>
    </w:rPr>
  </w:style>
  <w:style w:type="paragraph" w:customStyle="1" w:styleId="3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302">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3">
    <w:name w:val="1"/>
    <w:basedOn w:val="1"/>
    <w:next w:val="24"/>
    <w:qFormat/>
    <w:uiPriority w:val="0"/>
    <w:pPr>
      <w:adjustRightInd w:val="0"/>
      <w:ind w:left="420" w:right="33"/>
      <w:jc w:val="left"/>
      <w:textAlignment w:val="baseline"/>
    </w:pPr>
    <w:rPr>
      <w:kern w:val="0"/>
      <w:sz w:val="24"/>
      <w:szCs w:val="20"/>
    </w:rPr>
  </w:style>
  <w:style w:type="paragraph" w:customStyle="1" w:styleId="304">
    <w:name w:val="正文1"/>
    <w:basedOn w:val="1"/>
    <w:link w:val="684"/>
    <w:qFormat/>
    <w:uiPriority w:val="0"/>
    <w:pPr>
      <w:ind w:left="480" w:leftChars="200" w:firstLine="420" w:firstLineChars="200"/>
      <w:jc w:val="left"/>
      <w:outlineLvl w:val="3"/>
    </w:pPr>
    <w:rPr>
      <w:rFonts w:ascii="Arial" w:hAnsi="Arial"/>
      <w:kern w:val="0"/>
      <w:sz w:val="20"/>
    </w:rPr>
  </w:style>
  <w:style w:type="paragraph" w:customStyle="1" w:styleId="305">
    <w:name w:val="CM8"/>
    <w:basedOn w:val="94"/>
    <w:next w:val="94"/>
    <w:qFormat/>
    <w:uiPriority w:val="0"/>
    <w:rPr>
      <w:rFonts w:ascii="Sim Sun" w:eastAsia="Sim Sun" w:cs="Times New Roman"/>
      <w:color w:val="auto"/>
    </w:rPr>
  </w:style>
  <w:style w:type="paragraph" w:customStyle="1" w:styleId="30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4"/>
    </w:rPr>
  </w:style>
  <w:style w:type="paragraph" w:customStyle="1" w:styleId="307">
    <w:name w:val="国标1级"/>
    <w:basedOn w:val="3"/>
    <w:qFormat/>
    <w:uiPriority w:val="0"/>
    <w:pPr>
      <w:tabs>
        <w:tab w:val="clear" w:pos="432"/>
        <w:tab w:val="clear" w:pos="4156"/>
      </w:tabs>
      <w:snapToGrid w:val="0"/>
      <w:spacing w:before="0" w:beforeLines="50" w:after="0" w:afterLines="50" w:line="312" w:lineRule="exact"/>
      <w:jc w:val="both"/>
    </w:pPr>
    <w:rPr>
      <w:b w:val="0"/>
      <w:sz w:val="21"/>
      <w:szCs w:val="21"/>
    </w:rPr>
  </w:style>
  <w:style w:type="paragraph" w:customStyle="1" w:styleId="30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xl139"/>
    <w:basedOn w:val="1"/>
    <w:qFormat/>
    <w:uiPriority w:val="0"/>
    <w:pPr>
      <w:widowControl/>
      <w:pBdr>
        <w:left w:val="single" w:color="auto" w:sz="8" w:space="0"/>
      </w:pBdr>
      <w:spacing w:before="100" w:beforeAutospacing="1" w:after="100" w:afterAutospacing="1"/>
      <w:jc w:val="center"/>
    </w:pPr>
    <w:rPr>
      <w:rFonts w:ascii="Arial" w:hAnsi="Arial" w:cs="Arial"/>
      <w:b/>
      <w:bCs/>
      <w:kern w:val="0"/>
      <w:sz w:val="24"/>
      <w:szCs w:val="20"/>
    </w:rPr>
  </w:style>
  <w:style w:type="paragraph" w:customStyle="1" w:styleId="310">
    <w:name w:val="envelope return"/>
    <w:basedOn w:val="1"/>
    <w:qFormat/>
    <w:uiPriority w:val="0"/>
    <w:pPr>
      <w:snapToGrid w:val="0"/>
    </w:pPr>
    <w:rPr>
      <w:rFonts w:ascii="Arial" w:hAnsi="Arial" w:cs="Arial"/>
    </w:rPr>
  </w:style>
  <w:style w:type="paragraph" w:customStyle="1" w:styleId="311">
    <w:name w:val="术语定义三级条标题"/>
    <w:basedOn w:val="65"/>
    <w:next w:val="67"/>
    <w:qFormat/>
    <w:uiPriority w:val="0"/>
    <w:pPr>
      <w:tabs>
        <w:tab w:val="left" w:pos="2100"/>
        <w:tab w:val="clear" w:pos="425"/>
      </w:tabs>
      <w:ind w:left="2100" w:hanging="420"/>
    </w:pPr>
  </w:style>
  <w:style w:type="paragraph" w:customStyle="1" w:styleId="31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4"/>
    </w:rPr>
  </w:style>
  <w:style w:type="paragraph" w:customStyle="1" w:styleId="313">
    <w:name w:val="批注文字 New"/>
    <w:basedOn w:val="314"/>
    <w:qFormat/>
    <w:uiPriority w:val="0"/>
    <w:pPr>
      <w:jc w:val="left"/>
    </w:pPr>
  </w:style>
  <w:style w:type="paragraph" w:customStyle="1" w:styleId="314">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5">
    <w:name w:val="列表编号 21"/>
    <w:basedOn w:val="1"/>
    <w:qFormat/>
    <w:uiPriority w:val="0"/>
    <w:pPr>
      <w:widowControl/>
      <w:tabs>
        <w:tab w:val="left" w:pos="1531"/>
      </w:tabs>
      <w:ind w:left="1531" w:hanging="397"/>
      <w:jc w:val="left"/>
    </w:pPr>
    <w:rPr>
      <w:rFonts w:ascii="Book Antiqua" w:hAnsi="Book Antiqua"/>
      <w:kern w:val="0"/>
      <w:szCs w:val="20"/>
    </w:rPr>
  </w:style>
  <w:style w:type="paragraph" w:customStyle="1" w:styleId="316">
    <w:name w:val="CM7"/>
    <w:basedOn w:val="94"/>
    <w:next w:val="94"/>
    <w:qFormat/>
    <w:uiPriority w:val="0"/>
    <w:pPr>
      <w:spacing w:line="323" w:lineRule="atLeast"/>
    </w:pPr>
    <w:rPr>
      <w:rFonts w:ascii="Sim Sun" w:eastAsia="Sim Sun" w:cs="Times New Roman"/>
      <w:color w:val="auto"/>
    </w:rPr>
  </w:style>
  <w:style w:type="paragraph" w:customStyle="1" w:styleId="317">
    <w:name w:val="普通(网站)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szCs w:val="20"/>
    </w:rPr>
  </w:style>
  <w:style w:type="paragraph" w:customStyle="1" w:styleId="318">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19">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0">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21">
    <w:name w:val="ml"/>
    <w:basedOn w:val="1"/>
    <w:qFormat/>
    <w:uiPriority w:val="0"/>
    <w:pPr>
      <w:spacing w:line="312" w:lineRule="exact"/>
    </w:pPr>
    <w:rPr>
      <w:b/>
      <w:sz w:val="32"/>
      <w:szCs w:val="20"/>
    </w:rPr>
  </w:style>
  <w:style w:type="paragraph" w:customStyle="1" w:styleId="322">
    <w:name w:val="CM14"/>
    <w:basedOn w:val="94"/>
    <w:next w:val="94"/>
    <w:qFormat/>
    <w:uiPriority w:val="0"/>
    <w:pPr>
      <w:spacing w:after="713"/>
    </w:pPr>
    <w:rPr>
      <w:rFonts w:ascii="Sim Sun" w:eastAsia="Sim Sun" w:cs="Times New Roman"/>
      <w:color w:val="auto"/>
    </w:rPr>
  </w:style>
  <w:style w:type="paragraph" w:customStyle="1" w:styleId="323">
    <w:name w:val="第二级标题"/>
    <w:basedOn w:val="4"/>
    <w:link w:val="724"/>
    <w:qFormat/>
    <w:uiPriority w:val="0"/>
    <w:pPr>
      <w:spacing w:before="120" w:after="120" w:line="360" w:lineRule="auto"/>
    </w:pPr>
    <w:rPr>
      <w:rFonts w:ascii="宋体" w:eastAsia="宋体"/>
      <w:sz w:val="30"/>
      <w:szCs w:val="28"/>
    </w:rPr>
  </w:style>
  <w:style w:type="paragraph" w:customStyle="1" w:styleId="324">
    <w:name w:val="样式 首行缩进:  0 厘米 行距: 单倍行距"/>
    <w:basedOn w:val="1"/>
    <w:qFormat/>
    <w:uiPriority w:val="0"/>
    <w:pPr>
      <w:adjustRightInd w:val="0"/>
    </w:pPr>
    <w:rPr>
      <w:kern w:val="0"/>
      <w:szCs w:val="20"/>
    </w:rPr>
  </w:style>
  <w:style w:type="paragraph" w:customStyle="1" w:styleId="325">
    <w:name w:val="F1"/>
    <w:basedOn w:val="1"/>
    <w:link w:val="644"/>
    <w:qFormat/>
    <w:uiPriority w:val="0"/>
    <w:rPr>
      <w:szCs w:val="22"/>
    </w:rPr>
  </w:style>
  <w:style w:type="paragraph" w:customStyle="1" w:styleId="326">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6"/>
      <w:szCs w:val="16"/>
    </w:rPr>
  </w:style>
  <w:style w:type="paragraph" w:customStyle="1" w:styleId="327">
    <w:name w:val="一级条标题"/>
    <w:qFormat/>
    <w:uiPriority w:val="0"/>
    <w:pPr>
      <w:tabs>
        <w:tab w:val="left" w:pos="525"/>
        <w:tab w:val="left" w:pos="1740"/>
      </w:tabs>
      <w:outlineLvl w:val="2"/>
    </w:pPr>
    <w:rPr>
      <w:rFonts w:ascii="黑体" w:hAnsi="Times New Roman" w:eastAsia="黑体" w:cs="Times New Roman"/>
      <w:b/>
      <w:lang w:val="en-US" w:eastAsia="zh-CN" w:bidi="ar-SA"/>
    </w:rPr>
  </w:style>
  <w:style w:type="paragraph" w:customStyle="1" w:styleId="328">
    <w:name w:val="D5"/>
    <w:basedOn w:val="1"/>
    <w:link w:val="597"/>
    <w:qFormat/>
    <w:uiPriority w:val="0"/>
    <w:pPr>
      <w:tabs>
        <w:tab w:val="left" w:pos="924"/>
      </w:tabs>
      <w:topLinePunct/>
      <w:spacing w:line="312" w:lineRule="exact"/>
      <w:ind w:left="908" w:hanging="488"/>
    </w:pPr>
    <w:rPr>
      <w:rFonts w:ascii="Calibri" w:hAnsi="Calibri"/>
    </w:rPr>
  </w:style>
  <w:style w:type="paragraph" w:customStyle="1" w:styleId="329">
    <w:name w:val="２z"/>
    <w:basedOn w:val="3"/>
    <w:qFormat/>
    <w:uiPriority w:val="0"/>
    <w:pPr>
      <w:tabs>
        <w:tab w:val="clear" w:pos="432"/>
        <w:tab w:val="clear" w:pos="4156"/>
      </w:tabs>
      <w:topLinePunct/>
      <w:spacing w:before="0" w:after="0" w:line="312" w:lineRule="exact"/>
      <w:jc w:val="both"/>
    </w:pPr>
    <w:rPr>
      <w:rFonts w:ascii="Times New Roman" w:eastAsia="宋体"/>
      <w:b w:val="0"/>
      <w:kern w:val="44"/>
      <w:sz w:val="21"/>
      <w:szCs w:val="21"/>
    </w:rPr>
  </w:style>
  <w:style w:type="paragraph" w:customStyle="1" w:styleId="330">
    <w:name w:val="工程建设图标题"/>
    <w:basedOn w:val="184"/>
    <w:qFormat/>
    <w:uiPriority w:val="0"/>
    <w:pPr>
      <w:jc w:val="center"/>
      <w:outlineLvl w:val="5"/>
    </w:pPr>
  </w:style>
  <w:style w:type="paragraph" w:customStyle="1" w:styleId="331">
    <w:name w:val="我的正文"/>
    <w:basedOn w:val="22"/>
    <w:qFormat/>
    <w:uiPriority w:val="0"/>
    <w:pPr>
      <w:spacing w:line="360" w:lineRule="auto"/>
      <w:ind w:firstLine="200" w:firstLineChars="200"/>
    </w:pPr>
    <w:rPr>
      <w:rFonts w:ascii="Times New Roman" w:hAnsi="Times New Roman"/>
      <w:kern w:val="2"/>
      <w:szCs w:val="20"/>
      <w:lang w:val="en-US" w:eastAsia="zh-CN"/>
    </w:rPr>
  </w:style>
  <w:style w:type="paragraph" w:customStyle="1" w:styleId="3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33">
    <w:name w:val="Revision"/>
    <w:qFormat/>
    <w:uiPriority w:val="0"/>
    <w:rPr>
      <w:rFonts w:ascii="Times New Roman" w:hAnsi="Times New Roman" w:eastAsia="宋体" w:cs="Times New Roman"/>
      <w:kern w:val="2"/>
      <w:sz w:val="21"/>
      <w:lang w:val="en-US" w:eastAsia="zh-CN" w:bidi="ar-SA"/>
    </w:rPr>
  </w:style>
  <w:style w:type="paragraph" w:customStyle="1" w:styleId="334">
    <w:name w:val="xl44"/>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color w:val="000000"/>
      <w:kern w:val="0"/>
      <w:sz w:val="16"/>
      <w:szCs w:val="16"/>
    </w:rPr>
  </w:style>
  <w:style w:type="paragraph" w:customStyle="1" w:styleId="335">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6"/>
      <w:szCs w:val="16"/>
    </w:rPr>
  </w:style>
  <w:style w:type="paragraph" w:customStyle="1" w:styleId="336">
    <w:name w:val="打印正文1"/>
    <w:basedOn w:val="1"/>
    <w:qFormat/>
    <w:uiPriority w:val="0"/>
    <w:pPr>
      <w:spacing w:before="240" w:line="240" w:lineRule="atLeast"/>
    </w:pPr>
    <w:rPr>
      <w:szCs w:val="20"/>
    </w:rPr>
  </w:style>
  <w:style w:type="paragraph" w:customStyle="1" w:styleId="337">
    <w:name w:val="n"/>
    <w:basedOn w:val="1"/>
    <w:qFormat/>
    <w:uiPriority w:val="0"/>
    <w:pPr>
      <w:topLinePunct/>
      <w:jc w:val="center"/>
    </w:pPr>
    <w:rPr>
      <w:rFonts w:ascii="黑体" w:eastAsia="黑体"/>
      <w:color w:val="000000"/>
      <w:szCs w:val="20"/>
    </w:rPr>
  </w:style>
  <w:style w:type="paragraph" w:customStyle="1" w:styleId="338">
    <w:name w:val="样式 标题 2 + 段前: 0.5 行 段后: 0.5 行"/>
    <w:basedOn w:val="4"/>
    <w:qFormat/>
    <w:uiPriority w:val="0"/>
    <w:pPr>
      <w:tabs>
        <w:tab w:val="left" w:pos="1440"/>
      </w:tabs>
      <w:adjustRightInd w:val="0"/>
      <w:spacing w:before="0" w:beforeLines="50" w:after="0" w:afterLines="50" w:line="240" w:lineRule="auto"/>
      <w:ind w:firstLine="200" w:firstLineChars="200"/>
      <w:jc w:val="left"/>
    </w:pPr>
    <w:rPr>
      <w:rFonts w:ascii="Times New Roman" w:hAnsi="Times New Roman"/>
      <w:b w:val="0"/>
      <w:bCs w:val="0"/>
      <w:sz w:val="21"/>
      <w:szCs w:val="20"/>
    </w:rPr>
  </w:style>
  <w:style w:type="paragraph" w:customStyle="1" w:styleId="339">
    <w:name w:val="图说"/>
    <w:basedOn w:val="1"/>
    <w:link w:val="564"/>
    <w:qFormat/>
    <w:uiPriority w:val="0"/>
    <w:pPr>
      <w:topLinePunct/>
      <w:spacing w:before="40" w:after="160"/>
      <w:jc w:val="center"/>
    </w:pPr>
    <w:rPr>
      <w:rFonts w:ascii="Calibri" w:hAnsi="Calibri"/>
      <w:sz w:val="18"/>
      <w:szCs w:val="20"/>
    </w:rPr>
  </w:style>
  <w:style w:type="paragraph" w:customStyle="1" w:styleId="340">
    <w:name w:val="标题 3 + 小四 段前: 0 磅 段后: 0 磅 行距: 1.5 倍行距"/>
    <w:basedOn w:val="5"/>
    <w:next w:val="5"/>
    <w:qFormat/>
    <w:uiPriority w:val="0"/>
    <w:pPr>
      <w:numPr>
        <w:ilvl w:val="2"/>
        <w:numId w:val="1"/>
      </w:numPr>
      <w:tabs>
        <w:tab w:val="left" w:pos="1440"/>
      </w:tabs>
      <w:spacing w:before="0" w:after="0" w:line="360" w:lineRule="auto"/>
    </w:pPr>
    <w:rPr>
      <w:kern w:val="2"/>
      <w:sz w:val="24"/>
    </w:rPr>
  </w:style>
  <w:style w:type="paragraph" w:customStyle="1" w:styleId="341">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342">
    <w:name w:val="样式1 样式 标题 4 + 段前: 0 行 + Times New Roman"/>
    <w:basedOn w:val="1"/>
    <w:next w:val="1"/>
    <w:qFormat/>
    <w:uiPriority w:val="0"/>
    <w:pPr>
      <w:numPr>
        <w:ilvl w:val="2"/>
        <w:numId w:val="3"/>
      </w:numPr>
      <w:tabs>
        <w:tab w:val="left" w:pos="0"/>
      </w:tabs>
      <w:snapToGrid w:val="0"/>
      <w:spacing w:line="276" w:lineRule="auto"/>
      <w:outlineLvl w:val="3"/>
    </w:pPr>
    <w:rPr>
      <w:rFonts w:eastAsia="黑体"/>
      <w:bCs/>
      <w:szCs w:val="21"/>
    </w:rPr>
  </w:style>
  <w:style w:type="paragraph" w:customStyle="1" w:styleId="34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color w:val="000000"/>
      <w:kern w:val="0"/>
      <w:sz w:val="16"/>
      <w:szCs w:val="16"/>
    </w:rPr>
  </w:style>
  <w:style w:type="paragraph" w:customStyle="1" w:styleId="344">
    <w:name w:val="正文文本缩进1"/>
    <w:basedOn w:val="1"/>
    <w:qFormat/>
    <w:uiPriority w:val="0"/>
    <w:pPr>
      <w:ind w:firstLine="480"/>
    </w:pPr>
    <w:rPr>
      <w:rFonts w:ascii="Book Antiqua" w:hAnsi="Book Antiqua"/>
      <w:kern w:val="0"/>
      <w:sz w:val="24"/>
      <w:szCs w:val="20"/>
    </w:rPr>
  </w:style>
  <w:style w:type="paragraph" w:customStyle="1" w:styleId="345">
    <w:name w:val="xl69"/>
    <w:basedOn w:val="1"/>
    <w:qFormat/>
    <w:uiPriority w:val="0"/>
    <w:pPr>
      <w:widowControl/>
      <w:shd w:val="clear" w:color="000000" w:fill="FFFF00"/>
      <w:spacing w:before="100" w:beforeAutospacing="1" w:after="100" w:afterAutospacing="1"/>
      <w:jc w:val="left"/>
    </w:pPr>
    <w:rPr>
      <w:rFonts w:ascii="宋体" w:hAnsi="宋体" w:cs="宋体"/>
      <w:kern w:val="0"/>
      <w:sz w:val="24"/>
    </w:rPr>
  </w:style>
  <w:style w:type="paragraph" w:customStyle="1" w:styleId="346">
    <w:name w:val="二级标题"/>
    <w:basedOn w:val="4"/>
    <w:qFormat/>
    <w:uiPriority w:val="0"/>
    <w:pPr>
      <w:tabs>
        <w:tab w:val="left" w:pos="6840"/>
      </w:tabs>
      <w:autoSpaceDE w:val="0"/>
      <w:autoSpaceDN w:val="0"/>
      <w:adjustRightInd w:val="0"/>
      <w:spacing w:before="0" w:beforeLines="100" w:after="0" w:afterLines="50" w:line="240" w:lineRule="auto"/>
      <w:ind w:firstLine="200" w:firstLineChars="200"/>
    </w:pPr>
    <w:rPr>
      <w:sz w:val="24"/>
      <w:szCs w:val="24"/>
    </w:rPr>
  </w:style>
  <w:style w:type="paragraph" w:customStyle="1" w:styleId="347">
    <w:name w:val="Char Char Char1 Char Char Char Char"/>
    <w:basedOn w:val="1"/>
    <w:qFormat/>
    <w:uiPriority w:val="0"/>
  </w:style>
  <w:style w:type="paragraph" w:customStyle="1" w:styleId="348">
    <w:name w:val="正文_2_0"/>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49">
    <w:name w:val="页眉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pBdr>
        <w:bottom w:val="single" w:color="auto" w:sz="6" w:space="1"/>
      </w:pBdr>
      <w:tabs>
        <w:tab w:val="center" w:pos="4153"/>
        <w:tab w:val="right" w:pos="8306"/>
      </w:tabs>
      <w:snapToGrid w:val="0"/>
      <w:jc w:val="center"/>
    </w:pPr>
    <w:rPr>
      <w:rFonts w:ascii="Calibri" w:hAnsi="Calibri"/>
      <w:sz w:val="18"/>
    </w:rPr>
  </w:style>
  <w:style w:type="paragraph" w:customStyle="1" w:styleId="350">
    <w:name w:val="正文格式"/>
    <w:basedOn w:val="1"/>
    <w:link w:val="535"/>
    <w:qFormat/>
    <w:uiPriority w:val="0"/>
    <w:pPr>
      <w:topLinePunct/>
      <w:ind w:firstLine="420" w:firstLineChars="200"/>
    </w:pPr>
    <w:rPr>
      <w:rFonts w:ascii="宋体" w:hAnsi="宋体"/>
      <w:bCs/>
      <w:szCs w:val="21"/>
    </w:rPr>
  </w:style>
  <w:style w:type="paragraph" w:customStyle="1" w:styleId="351">
    <w:name w:val=" Char"/>
    <w:basedOn w:val="1"/>
    <w:qFormat/>
    <w:uiPriority w:val="0"/>
  </w:style>
  <w:style w:type="paragraph" w:customStyle="1" w:styleId="352">
    <w:name w:val="bbb"/>
    <w:basedOn w:val="1"/>
    <w:qFormat/>
    <w:uiPriority w:val="0"/>
    <w:pPr>
      <w:spacing w:line="312" w:lineRule="exact"/>
    </w:pPr>
    <w:rPr>
      <w:rFonts w:hAnsi="宋体"/>
      <w:b/>
      <w:szCs w:val="20"/>
    </w:rPr>
  </w:style>
  <w:style w:type="paragraph" w:customStyle="1" w:styleId="353">
    <w:name w:val="List 3"/>
    <w:basedOn w:val="1"/>
    <w:qFormat/>
    <w:uiPriority w:val="0"/>
    <w:pPr>
      <w:ind w:left="1260" w:hanging="420"/>
    </w:pPr>
  </w:style>
  <w:style w:type="paragraph" w:customStyle="1" w:styleId="354">
    <w:name w:val="正文文本缩进 31"/>
    <w:basedOn w:val="1"/>
    <w:qFormat/>
    <w:uiPriority w:val="0"/>
    <w:pPr>
      <w:spacing w:line="400" w:lineRule="exact"/>
      <w:ind w:firstLine="360"/>
    </w:pPr>
    <w:rPr>
      <w:rFonts w:ascii="宋体"/>
      <w:kern w:val="0"/>
      <w:sz w:val="20"/>
      <w:szCs w:val="20"/>
    </w:rPr>
  </w:style>
  <w:style w:type="paragraph" w:customStyle="1" w:styleId="355">
    <w:name w:val="普通"/>
    <w:next w:val="1"/>
    <w:qFormat/>
    <w:uiPriority w:val="0"/>
    <w:pPr>
      <w:ind w:firstLine="2160"/>
    </w:pPr>
    <w:rPr>
      <w:rFonts w:ascii="Times New Roman" w:hAnsi="Times New Roman" w:eastAsia="宋体" w:cs="Times New Roman"/>
      <w:b/>
      <w:kern w:val="2"/>
      <w:sz w:val="21"/>
      <w:szCs w:val="21"/>
      <w:lang w:val="en-US" w:eastAsia="zh-CN" w:bidi="ar-SA"/>
    </w:rPr>
  </w:style>
  <w:style w:type="paragraph" w:customStyle="1" w:styleId="356">
    <w:name w:val="批注主题1"/>
    <w:basedOn w:val="19"/>
    <w:next w:val="19"/>
    <w:qFormat/>
    <w:uiPriority w:val="0"/>
    <w:pPr>
      <w:widowControl/>
      <w:spacing w:before="100" w:beforeAutospacing="1" w:after="100" w:afterAutospacing="1" w:line="360" w:lineRule="auto"/>
    </w:pPr>
    <w:rPr>
      <w:rFonts w:ascii="Book Antiqua" w:hAnsi="Book Antiqua"/>
      <w:b/>
      <w:bCs/>
      <w:sz w:val="24"/>
      <w:szCs w:val="20"/>
    </w:rPr>
  </w:style>
  <w:style w:type="paragraph" w:customStyle="1" w:styleId="357">
    <w:name w:val="D2a"/>
    <w:basedOn w:val="4"/>
    <w:qFormat/>
    <w:uiPriority w:val="0"/>
    <w:pPr>
      <w:tabs>
        <w:tab w:val="left" w:pos="1440"/>
      </w:tabs>
      <w:topLinePunct/>
      <w:spacing w:before="120" w:line="312" w:lineRule="exact"/>
    </w:pPr>
    <w:rPr>
      <w:rFonts w:ascii="黑体" w:hAnsi="宋体"/>
      <w:b w:val="0"/>
      <w:color w:val="000000"/>
      <w:kern w:val="2"/>
      <w:sz w:val="21"/>
    </w:rPr>
  </w:style>
  <w:style w:type="paragraph" w:customStyle="1" w:styleId="358">
    <w:name w:val="五级条标题"/>
    <w:basedOn w:val="132"/>
    <w:next w:val="67"/>
    <w:qFormat/>
    <w:uiPriority w:val="0"/>
    <w:pPr>
      <w:numPr>
        <w:ilvl w:val="0"/>
        <w:numId w:val="0"/>
      </w:numPr>
      <w:tabs>
        <w:tab w:val="left" w:pos="1080"/>
        <w:tab w:val="left" w:pos="1407"/>
        <w:tab w:val="left" w:pos="1440"/>
        <w:tab w:val="clear" w:pos="1021"/>
        <w:tab w:val="clear" w:pos="1155"/>
      </w:tabs>
      <w:ind w:left="1080" w:hanging="1080"/>
      <w:outlineLvl w:val="6"/>
    </w:pPr>
  </w:style>
  <w:style w:type="paragraph" w:customStyle="1" w:styleId="359">
    <w:name w:val="CM4"/>
    <w:basedOn w:val="94"/>
    <w:next w:val="94"/>
    <w:qFormat/>
    <w:uiPriority w:val="0"/>
    <w:pPr>
      <w:spacing w:line="323" w:lineRule="atLeast"/>
    </w:pPr>
    <w:rPr>
      <w:rFonts w:ascii="Sim Sun" w:eastAsia="Sim Sun" w:cs="Times New Roman"/>
      <w:color w:val="auto"/>
    </w:rPr>
  </w:style>
  <w:style w:type="paragraph" w:customStyle="1" w:styleId="360">
    <w:name w:val="日期1"/>
    <w:basedOn w:val="1"/>
    <w:next w:val="1"/>
    <w:qFormat/>
    <w:uiPriority w:val="0"/>
    <w:rPr>
      <w:rFonts w:eastAsia="隶书"/>
      <w:kern w:val="0"/>
      <w:sz w:val="28"/>
      <w:szCs w:val="20"/>
    </w:rPr>
  </w:style>
  <w:style w:type="paragraph" w:customStyle="1" w:styleId="361">
    <w:name w:val="List Number 4"/>
    <w:basedOn w:val="1"/>
    <w:qFormat/>
    <w:uiPriority w:val="0"/>
    <w:pPr>
      <w:numPr>
        <w:ilvl w:val="0"/>
        <w:numId w:val="5"/>
      </w:numPr>
      <w:tabs>
        <w:tab w:val="left" w:pos="1620"/>
      </w:tabs>
    </w:pPr>
  </w:style>
  <w:style w:type="paragraph" w:customStyle="1" w:styleId="362">
    <w:name w:val="文本内容"/>
    <w:basedOn w:val="1"/>
    <w:qFormat/>
    <w:uiPriority w:val="0"/>
    <w:pPr>
      <w:spacing w:before="72" w:line="360" w:lineRule="auto"/>
      <w:ind w:firstLine="480" w:firstLineChars="200"/>
    </w:pPr>
    <w:rPr>
      <w:rFonts w:ascii="宋体" w:hAnsi="宋体"/>
      <w:sz w:val="24"/>
    </w:rPr>
  </w:style>
  <w:style w:type="paragraph" w:customStyle="1" w:styleId="363">
    <w:name w:val="Char Char Char Char Char2 Char2"/>
    <w:basedOn w:val="1"/>
    <w:qFormat/>
    <w:uiPriority w:val="0"/>
    <w:rPr>
      <w:szCs w:val="20"/>
    </w:rPr>
  </w:style>
  <w:style w:type="paragraph" w:customStyle="1" w:styleId="364">
    <w:name w:val="p82"/>
    <w:basedOn w:val="1"/>
    <w:qFormat/>
    <w:uiPriority w:val="0"/>
    <w:pPr>
      <w:widowControl/>
      <w:tabs>
        <w:tab w:val="left" w:pos="460"/>
      </w:tabs>
      <w:overflowPunct w:val="0"/>
      <w:autoSpaceDE w:val="0"/>
      <w:autoSpaceDN w:val="0"/>
      <w:adjustRightInd w:val="0"/>
      <w:spacing w:line="320" w:lineRule="atLeast"/>
      <w:textAlignment w:val="baseline"/>
    </w:pPr>
    <w:rPr>
      <w:kern w:val="0"/>
      <w:sz w:val="24"/>
      <w:szCs w:val="20"/>
    </w:rPr>
  </w:style>
  <w:style w:type="paragraph" w:customStyle="1" w:styleId="36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66">
    <w:name w:val="font0"/>
    <w:basedOn w:val="1"/>
    <w:qFormat/>
    <w:uiPriority w:val="0"/>
    <w:pPr>
      <w:widowControl/>
      <w:spacing w:before="100" w:beforeAutospacing="1" w:after="100" w:afterAutospacing="1"/>
      <w:jc w:val="left"/>
    </w:pPr>
    <w:rPr>
      <w:rFonts w:ascii="宋体"/>
      <w:kern w:val="0"/>
      <w:sz w:val="24"/>
    </w:rPr>
  </w:style>
  <w:style w:type="paragraph" w:customStyle="1" w:styleId="367">
    <w:name w:val="3z"/>
    <w:basedOn w:val="1"/>
    <w:link w:val="596"/>
    <w:qFormat/>
    <w:uiPriority w:val="0"/>
    <w:pPr>
      <w:topLinePunct/>
      <w:spacing w:line="312" w:lineRule="exact"/>
    </w:pPr>
    <w:rPr>
      <w:rFonts w:ascii="EU-F1" w:hAnsi="Calibri" w:eastAsia="黑体"/>
      <w:szCs w:val="21"/>
    </w:rPr>
  </w:style>
  <w:style w:type="paragraph" w:customStyle="1" w:styleId="368">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9">
    <w:name w:val="Message Header"/>
    <w:basedOn w:val="1"/>
    <w:link w:val="63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customStyle="1" w:styleId="370">
    <w:name w:val="标准书眉一"/>
    <w:qFormat/>
    <w:uiPriority w:val="0"/>
    <w:pPr>
      <w:jc w:val="both"/>
    </w:pPr>
    <w:rPr>
      <w:rFonts w:ascii="Times New Roman" w:hAnsi="Times New Roman" w:eastAsia="宋体" w:cs="Times New Roman"/>
      <w:lang w:val="en-US" w:eastAsia="zh-CN" w:bidi="ar-SA"/>
    </w:rPr>
  </w:style>
  <w:style w:type="paragraph" w:customStyle="1" w:styleId="371">
    <w:name w:val="表格2"/>
    <w:basedOn w:val="1"/>
    <w:qFormat/>
    <w:uiPriority w:val="0"/>
    <w:pPr>
      <w:adjustRightInd w:val="0"/>
      <w:spacing w:before="60" w:after="60"/>
      <w:jc w:val="center"/>
    </w:pPr>
    <w:rPr>
      <w:rFonts w:ascii="宋体"/>
      <w:color w:val="000000"/>
      <w:kern w:val="0"/>
      <w:sz w:val="24"/>
      <w:szCs w:val="20"/>
    </w:rPr>
  </w:style>
  <w:style w:type="paragraph" w:customStyle="1" w:styleId="372">
    <w:name w:val=" Char1"/>
    <w:basedOn w:val="1"/>
    <w:qFormat/>
    <w:uiPriority w:val="0"/>
    <w:pPr>
      <w:spacing w:line="360" w:lineRule="auto"/>
      <w:ind w:firstLine="200" w:firstLineChars="200"/>
    </w:pPr>
    <w:rPr>
      <w:rFonts w:ascii="宋体" w:hAnsi="宋体" w:cs="宋体"/>
      <w:sz w:val="24"/>
    </w:rPr>
  </w:style>
  <w:style w:type="paragraph" w:customStyle="1" w:styleId="373">
    <w:name w:val="Char2"/>
    <w:basedOn w:val="1"/>
    <w:qFormat/>
    <w:uiPriority w:val="0"/>
  </w:style>
  <w:style w:type="paragraph" w:customStyle="1" w:styleId="374">
    <w:name w:val="工程建设无节条标题"/>
    <w:basedOn w:val="1"/>
    <w:next w:val="67"/>
    <w:qFormat/>
    <w:uiPriority w:val="0"/>
    <w:pPr>
      <w:outlineLvl w:val="3"/>
    </w:pPr>
  </w:style>
  <w:style w:type="paragraph" w:customStyle="1" w:styleId="375">
    <w:name w:val="font9"/>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376">
    <w:name w:val="CM9"/>
    <w:basedOn w:val="94"/>
    <w:next w:val="94"/>
    <w:qFormat/>
    <w:uiPriority w:val="0"/>
    <w:rPr>
      <w:rFonts w:ascii="Sim Sun" w:eastAsia="Sim Sun" w:cs="Times New Roman"/>
      <w:color w:val="auto"/>
    </w:rPr>
  </w:style>
  <w:style w:type="paragraph" w:customStyle="1" w:styleId="377">
    <w:name w:val="font8"/>
    <w:basedOn w:val="1"/>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378">
    <w:name w:val="示例"/>
    <w:next w:val="67"/>
    <w:qFormat/>
    <w:uiPriority w:val="0"/>
    <w:pPr>
      <w:tabs>
        <w:tab w:val="left" w:pos="1620"/>
      </w:tabs>
      <w:ind w:left="1620" w:firstLine="200" w:firstLineChars="200"/>
      <w:jc w:val="both"/>
    </w:pPr>
    <w:rPr>
      <w:rFonts w:ascii="宋体" w:hAnsi="Times New Roman" w:eastAsia="宋体" w:cs="Times New Roman"/>
      <w:sz w:val="18"/>
      <w:lang w:val="en-US" w:eastAsia="zh-CN" w:bidi="ar-SA"/>
    </w:rPr>
  </w:style>
  <w:style w:type="paragraph" w:customStyle="1" w:styleId="379">
    <w:name w:val="正文3"/>
    <w:basedOn w:val="380"/>
    <w:qFormat/>
    <w:uiPriority w:val="0"/>
    <w:pPr>
      <w:tabs>
        <w:tab w:val="left" w:pos="2160"/>
      </w:tabs>
      <w:adjustRightInd w:val="0"/>
      <w:spacing w:before="0" w:after="0" w:line="490" w:lineRule="exact"/>
      <w:jc w:val="center"/>
    </w:pPr>
    <w:rPr>
      <w:rFonts w:ascii="仿宋_GB2312" w:hAnsi="Times New Roman" w:eastAsia="仿宋_GB2312"/>
      <w:b w:val="0"/>
      <w:kern w:val="0"/>
      <w:sz w:val="34"/>
    </w:rPr>
  </w:style>
  <w:style w:type="paragraph" w:customStyle="1" w:styleId="380">
    <w:name w:val="样式1"/>
    <w:basedOn w:val="1"/>
    <w:qFormat/>
    <w:uiPriority w:val="0"/>
    <w:pPr>
      <w:spacing w:before="120" w:after="120" w:line="300" w:lineRule="auto"/>
    </w:pPr>
    <w:rPr>
      <w:rFonts w:ascii="宋体" w:hAnsi="宋体"/>
      <w:b/>
      <w:sz w:val="24"/>
      <w:szCs w:val="20"/>
    </w:rPr>
  </w:style>
  <w:style w:type="paragraph" w:customStyle="1" w:styleId="381">
    <w:name w:val="Char Char Char Char"/>
    <w:basedOn w:val="1"/>
    <w:qFormat/>
    <w:uiPriority w:val="0"/>
  </w:style>
  <w:style w:type="paragraph" w:customStyle="1" w:styleId="382">
    <w:name w:val="wq1"/>
    <w:basedOn w:val="1"/>
    <w:qFormat/>
    <w:uiPriority w:val="0"/>
    <w:pPr>
      <w:spacing w:line="360" w:lineRule="auto"/>
      <w:jc w:val="center"/>
    </w:pPr>
    <w:rPr>
      <w:rFonts w:ascii="宋体" w:hAnsi="宋体"/>
      <w:b/>
      <w:color w:val="000000"/>
      <w:sz w:val="44"/>
      <w:szCs w:val="20"/>
    </w:rPr>
  </w:style>
  <w:style w:type="paragraph" w:customStyle="1" w:styleId="383">
    <w:name w:val="样式 标题 1 + 加粗"/>
    <w:basedOn w:val="3"/>
    <w:link w:val="727"/>
    <w:qFormat/>
    <w:uiPriority w:val="0"/>
    <w:pPr>
      <w:tabs>
        <w:tab w:val="clear" w:pos="432"/>
        <w:tab w:val="clear" w:pos="4156"/>
      </w:tabs>
      <w:spacing w:before="0" w:beforeLines="100" w:after="0" w:afterLines="100" w:line="240" w:lineRule="auto"/>
      <w:jc w:val="both"/>
    </w:pPr>
    <w:rPr>
      <w:rFonts w:hAnsi="黑体"/>
      <w:kern w:val="44"/>
      <w:sz w:val="28"/>
      <w:szCs w:val="18"/>
    </w:rPr>
  </w:style>
  <w:style w:type="paragraph" w:customStyle="1" w:styleId="384">
    <w:name w:val="b"/>
    <w:basedOn w:val="1"/>
    <w:link w:val="723"/>
    <w:qFormat/>
    <w:uiPriority w:val="0"/>
    <w:rPr>
      <w:szCs w:val="22"/>
    </w:rPr>
  </w:style>
  <w:style w:type="paragraph" w:customStyle="1" w:styleId="385">
    <w:name w:val="一级无标题条"/>
    <w:basedOn w:val="1"/>
    <w:qFormat/>
    <w:uiPriority w:val="0"/>
    <w:pPr>
      <w:tabs>
        <w:tab w:val="left" w:pos="420"/>
        <w:tab w:val="left" w:pos="709"/>
      </w:tabs>
      <w:ind w:left="709" w:hanging="709"/>
    </w:pPr>
    <w:rPr>
      <w:b/>
    </w:rPr>
  </w:style>
  <w:style w:type="paragraph" w:customStyle="1" w:styleId="386">
    <w:name w:val="中科软正文"/>
    <w:basedOn w:val="1"/>
    <w:qFormat/>
    <w:uiPriority w:val="0"/>
    <w:pPr>
      <w:spacing w:line="360" w:lineRule="auto"/>
      <w:ind w:firstLine="480" w:firstLineChars="200"/>
    </w:pPr>
    <w:rPr>
      <w:rFonts w:cs="宋体"/>
      <w:sz w:val="24"/>
      <w:szCs w:val="20"/>
    </w:rPr>
  </w:style>
  <w:style w:type="paragraph" w:customStyle="1" w:styleId="387">
    <w:name w:val="_Style 14"/>
    <w:basedOn w:val="1"/>
    <w:next w:val="108"/>
    <w:qFormat/>
    <w:uiPriority w:val="0"/>
    <w:pPr>
      <w:ind w:firstLine="420"/>
    </w:pPr>
    <w:rPr>
      <w:szCs w:val="20"/>
    </w:rPr>
  </w:style>
  <w:style w:type="paragraph" w:customStyle="1" w:styleId="388">
    <w:name w:val="envelope address"/>
    <w:basedOn w:val="1"/>
    <w:qFormat/>
    <w:uiPriority w:val="0"/>
    <w:pPr>
      <w:snapToGrid w:val="0"/>
      <w:ind w:left="2880"/>
    </w:pPr>
    <w:rPr>
      <w:rFonts w:ascii="Arial" w:hAnsi="Arial" w:cs="Arial"/>
      <w:sz w:val="24"/>
    </w:rPr>
  </w:style>
  <w:style w:type="paragraph" w:customStyle="1" w:styleId="38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color w:val="000000"/>
      <w:kern w:val="0"/>
      <w:sz w:val="16"/>
      <w:szCs w:val="16"/>
    </w:rPr>
  </w:style>
  <w:style w:type="paragraph" w:customStyle="1" w:styleId="390">
    <w:name w:val="表格标题栏"/>
    <w:basedOn w:val="1"/>
    <w:qFormat/>
    <w:uiPriority w:val="0"/>
    <w:pPr>
      <w:spacing w:line="360" w:lineRule="auto"/>
      <w:jc w:val="center"/>
    </w:pPr>
    <w:rPr>
      <w:rFonts w:eastAsia="仿宋_GB2312"/>
      <w:b/>
      <w:color w:val="000000"/>
      <w:sz w:val="24"/>
    </w:rPr>
  </w:style>
  <w:style w:type="paragraph" w:customStyle="1" w:styleId="391">
    <w:name w:val="2"/>
    <w:basedOn w:val="1"/>
    <w:next w:val="20"/>
    <w:qFormat/>
    <w:uiPriority w:val="0"/>
    <w:pPr>
      <w:spacing w:line="560" w:lineRule="exact"/>
      <w:jc w:val="center"/>
    </w:pPr>
    <w:rPr>
      <w:rFonts w:ascii="仿宋_GB2312" w:hAnsi="宋体" w:eastAsia="仿宋_GB2312"/>
      <w:sz w:val="28"/>
    </w:rPr>
  </w:style>
  <w:style w:type="paragraph" w:customStyle="1" w:styleId="392">
    <w:name w:val="样式 wang正文 + 首行缩进:  2 字符1"/>
    <w:basedOn w:val="217"/>
    <w:qFormat/>
    <w:uiPriority w:val="0"/>
    <w:pPr>
      <w:topLinePunct w:val="0"/>
      <w:autoSpaceDE w:val="0"/>
      <w:autoSpaceDN w:val="0"/>
      <w:adjustRightInd w:val="0"/>
      <w:ind w:firstLine="640" w:firstLineChars="200"/>
      <w:jc w:val="left"/>
    </w:pPr>
    <w:rPr>
      <w:rFonts w:cs="宋体"/>
      <w:sz w:val="24"/>
    </w:rPr>
  </w:style>
  <w:style w:type="paragraph" w:customStyle="1" w:styleId="393">
    <w:name w:val="样式 标题 5 + Arial"/>
    <w:basedOn w:val="7"/>
    <w:link w:val="715"/>
    <w:qFormat/>
    <w:uiPriority w:val="0"/>
    <w:pPr>
      <w:keepNext w:val="0"/>
      <w:keepLines w:val="0"/>
      <w:tabs>
        <w:tab w:val="left" w:pos="1440"/>
      </w:tabs>
      <w:autoSpaceDE w:val="0"/>
      <w:autoSpaceDN w:val="0"/>
      <w:adjustRightInd w:val="0"/>
      <w:spacing w:before="0" w:after="0" w:line="360" w:lineRule="auto"/>
      <w:ind w:left="180" w:hanging="180"/>
      <w:jc w:val="left"/>
    </w:pPr>
    <w:rPr>
      <w:rFonts w:ascii="黑体" w:hAnsi="Arial" w:eastAsia="黑体"/>
      <w:b w:val="0"/>
      <w:bCs w:val="0"/>
      <w:sz w:val="20"/>
      <w:szCs w:val="20"/>
      <w:lang w:val="zh-CN"/>
    </w:rPr>
  </w:style>
  <w:style w:type="paragraph" w:customStyle="1" w:styleId="394">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396">
    <w:name w:val="12"/>
    <w:basedOn w:val="1"/>
    <w:link w:val="627"/>
    <w:qFormat/>
    <w:uiPriority w:val="0"/>
    <w:pPr>
      <w:tabs>
        <w:tab w:val="left" w:pos="1418"/>
      </w:tabs>
      <w:spacing w:line="312" w:lineRule="exact"/>
      <w:ind w:left="540" w:leftChars="400" w:hanging="140" w:hangingChars="140"/>
    </w:pPr>
    <w:rPr>
      <w:rFonts w:ascii="Calibri" w:hAnsi="Calibri"/>
      <w:kern w:val="0"/>
      <w:sz w:val="20"/>
      <w:szCs w:val="21"/>
    </w:rPr>
  </w:style>
  <w:style w:type="paragraph" w:customStyle="1" w:styleId="397">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398">
    <w:name w:val="xl55"/>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399">
    <w:name w:val="Char Char Char Char Char Char Char"/>
    <w:basedOn w:val="1"/>
    <w:qFormat/>
    <w:uiPriority w:val="0"/>
  </w:style>
  <w:style w:type="paragraph" w:customStyle="1" w:styleId="400">
    <w:name w:val="Salutation"/>
    <w:basedOn w:val="1"/>
    <w:next w:val="1"/>
    <w:link w:val="655"/>
    <w:qFormat/>
    <w:uiPriority w:val="0"/>
    <w:rPr>
      <w:rFonts w:ascii="Calibri" w:hAnsi="Calibri"/>
    </w:rPr>
  </w:style>
  <w:style w:type="paragraph" w:customStyle="1" w:styleId="401">
    <w:name w:val="xl51"/>
    <w:basedOn w:val="1"/>
    <w:qFormat/>
    <w:uiPriority w:val="0"/>
    <w:pPr>
      <w:widowControl/>
      <w:pBdr>
        <w:top w:val="single" w:color="auto" w:sz="4" w:space="0"/>
        <w:left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402">
    <w:name w:val="列项——"/>
    <w:qFormat/>
    <w:uiPriority w:val="0"/>
    <w:pPr>
      <w:widowControl w:val="0"/>
      <w:tabs>
        <w:tab w:val="left" w:pos="360"/>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03">
    <w:name w:val="3a"/>
    <w:basedOn w:val="182"/>
    <w:qFormat/>
    <w:uiPriority w:val="0"/>
    <w:pPr>
      <w:topLinePunct/>
      <w:spacing w:line="480" w:lineRule="auto"/>
    </w:pPr>
    <w:rPr>
      <w:rFonts w:ascii="EU-F1" w:eastAsia="黑体"/>
      <w:kern w:val="21"/>
      <w:szCs w:val="21"/>
    </w:rPr>
  </w:style>
  <w:style w:type="paragraph" w:customStyle="1" w:styleId="404">
    <w:name w:val="表格内字体字号"/>
    <w:basedOn w:val="1"/>
    <w:qFormat/>
    <w:uiPriority w:val="0"/>
    <w:pPr>
      <w:topLinePunct/>
      <w:snapToGrid w:val="0"/>
      <w:spacing w:beforeLines="20" w:afterLines="20"/>
      <w:ind w:left="30" w:leftChars="30" w:right="30" w:rightChars="30"/>
      <w:jc w:val="center"/>
    </w:pPr>
    <w:rPr>
      <w:sz w:val="18"/>
      <w:szCs w:val="18"/>
    </w:rPr>
  </w:style>
  <w:style w:type="paragraph" w:customStyle="1" w:styleId="405">
    <w:name w:val="列项·"/>
    <w:qFormat/>
    <w:uiPriority w:val="0"/>
    <w:pPr>
      <w:tabs>
        <w:tab w:val="left" w:pos="780"/>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406">
    <w:name w:val="Char Char Char Char Char Char Char Char Char1 Char Char Char1 Char Char Char Char"/>
    <w:basedOn w:val="1"/>
    <w:qFormat/>
    <w:uiPriority w:val="0"/>
    <w:rPr>
      <w:szCs w:val="20"/>
    </w:rPr>
  </w:style>
  <w:style w:type="paragraph" w:customStyle="1" w:styleId="407">
    <w:name w:val="编号，小四"/>
    <w:basedOn w:val="1"/>
    <w:qFormat/>
    <w:uiPriority w:val="0"/>
    <w:pPr>
      <w:numPr>
        <w:ilvl w:val="0"/>
        <w:numId w:val="10"/>
      </w:numPr>
      <w:spacing w:line="360" w:lineRule="auto"/>
    </w:pPr>
    <w:rPr>
      <w:rFonts w:cs="宋体"/>
      <w:sz w:val="24"/>
      <w:szCs w:val="20"/>
    </w:rPr>
  </w:style>
  <w:style w:type="paragraph" w:customStyle="1" w:styleId="408">
    <w:name w:val="Char Char Char"/>
    <w:basedOn w:val="1"/>
    <w:qFormat/>
    <w:uiPriority w:val="0"/>
  </w:style>
  <w:style w:type="paragraph" w:customStyle="1" w:styleId="409">
    <w:name w:val="Bgg"/>
    <w:basedOn w:val="1"/>
    <w:link w:val="537"/>
    <w:qFormat/>
    <w:uiPriority w:val="0"/>
    <w:pPr>
      <w:topLinePunct/>
      <w:snapToGrid w:val="0"/>
      <w:jc w:val="center"/>
    </w:pPr>
    <w:rPr>
      <w:rFonts w:ascii="宋体" w:hAnsi="宋体"/>
      <w:color w:val="000000"/>
      <w:kern w:val="21"/>
      <w:sz w:val="18"/>
      <w:szCs w:val="18"/>
    </w:rPr>
  </w:style>
  <w:style w:type="paragraph" w:customStyle="1" w:styleId="410">
    <w:name w:val="List Continue 5"/>
    <w:basedOn w:val="1"/>
    <w:qFormat/>
    <w:uiPriority w:val="0"/>
    <w:pPr>
      <w:spacing w:after="120"/>
      <w:ind w:left="2100"/>
    </w:pPr>
  </w:style>
  <w:style w:type="paragraph" w:customStyle="1" w:styleId="411">
    <w:name w:val="wsyh2.1"/>
    <w:basedOn w:val="1"/>
    <w:qFormat/>
    <w:uiPriority w:val="0"/>
    <w:pPr>
      <w:numPr>
        <w:ilvl w:val="2"/>
        <w:numId w:val="7"/>
      </w:numPr>
      <w:spacing w:before="300" w:after="300" w:line="360" w:lineRule="auto"/>
      <w:jc w:val="left"/>
      <w:outlineLvl w:val="2"/>
    </w:pPr>
    <w:rPr>
      <w:rFonts w:hAnsi="宋体" w:eastAsia="黑体"/>
      <w:b/>
      <w:sz w:val="32"/>
    </w:rPr>
  </w:style>
  <w:style w:type="paragraph" w:customStyle="1" w:styleId="412">
    <w:name w:val="目录文字"/>
    <w:basedOn w:val="1"/>
    <w:qFormat/>
    <w:uiPriority w:val="0"/>
    <w:pPr>
      <w:widowControl/>
      <w:spacing w:line="480" w:lineRule="auto"/>
      <w:jc w:val="left"/>
    </w:pPr>
    <w:rPr>
      <w:rFonts w:ascii="宋体" w:hAnsi="宋体"/>
      <w:kern w:val="0"/>
      <w:sz w:val="24"/>
      <w:szCs w:val="20"/>
    </w:rPr>
  </w:style>
  <w:style w:type="paragraph" w:customStyle="1" w:styleId="413">
    <w:name w:val=" Char Char Char Char"/>
    <w:basedOn w:val="1"/>
    <w:qFormat/>
    <w:uiPriority w:val="0"/>
    <w:pPr>
      <w:spacing w:line="560" w:lineRule="exact"/>
      <w:ind w:firstLine="560" w:firstLineChars="200"/>
      <w:jc w:val="left"/>
    </w:pPr>
    <w:rPr>
      <w:rFonts w:ascii="宋体" w:hAnsi="宋体"/>
      <w:sz w:val="28"/>
      <w:szCs w:val="28"/>
    </w:rPr>
  </w:style>
  <w:style w:type="paragraph" w:customStyle="1" w:styleId="414">
    <w:name w:val="Note Heading"/>
    <w:basedOn w:val="1"/>
    <w:next w:val="1"/>
    <w:link w:val="619"/>
    <w:qFormat/>
    <w:uiPriority w:val="0"/>
    <w:pPr>
      <w:jc w:val="center"/>
    </w:pPr>
    <w:rPr>
      <w:rFonts w:ascii="Calibri" w:hAnsi="Calibri"/>
    </w:rPr>
  </w:style>
  <w:style w:type="paragraph" w:customStyle="1" w:styleId="415">
    <w:name w:val="标题2"/>
    <w:basedOn w:val="4"/>
    <w:next w:val="1"/>
    <w:qFormat/>
    <w:uiPriority w:val="0"/>
    <w:pPr>
      <w:snapToGrid w:val="0"/>
      <w:spacing w:before="120" w:after="120" w:line="240" w:lineRule="auto"/>
      <w:jc w:val="left"/>
    </w:pPr>
    <w:rPr>
      <w:b w:val="0"/>
      <w:bCs w:val="0"/>
      <w:kern w:val="2"/>
      <w:sz w:val="21"/>
      <w:szCs w:val="21"/>
    </w:rPr>
  </w:style>
  <w:style w:type="paragraph" w:customStyle="1" w:styleId="416">
    <w:name w:val="xl64"/>
    <w:basedOn w:val="1"/>
    <w:qFormat/>
    <w:uiPriority w:val="0"/>
    <w:pPr>
      <w:widowControl/>
      <w:pBdr>
        <w:top w:val="double" w:color="auto" w:sz="6" w:space="0"/>
        <w:bottom w:val="dotted" w:color="auto" w:sz="4" w:space="0"/>
      </w:pBdr>
      <w:spacing w:before="100" w:beforeAutospacing="1" w:after="100" w:afterAutospacing="1"/>
      <w:jc w:val="center"/>
    </w:pPr>
    <w:rPr>
      <w:rFonts w:ascii="宋体" w:hAnsi="宋体"/>
      <w:b/>
      <w:bCs/>
      <w:kern w:val="0"/>
      <w:sz w:val="20"/>
      <w:szCs w:val="20"/>
    </w:rPr>
  </w:style>
  <w:style w:type="paragraph" w:customStyle="1" w:styleId="417">
    <w:name w:val="xl24"/>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418">
    <w:name w:val="List Number 5"/>
    <w:basedOn w:val="1"/>
    <w:qFormat/>
    <w:uiPriority w:val="0"/>
    <w:pPr>
      <w:numPr>
        <w:ilvl w:val="0"/>
        <w:numId w:val="11"/>
      </w:numPr>
      <w:tabs>
        <w:tab w:val="left" w:pos="2040"/>
      </w:tabs>
    </w:pPr>
  </w:style>
  <w:style w:type="paragraph" w:customStyle="1" w:styleId="419">
    <w:name w:val="index heading"/>
    <w:basedOn w:val="1"/>
    <w:next w:val="122"/>
    <w:qFormat/>
    <w:uiPriority w:val="0"/>
    <w:pPr>
      <w:adjustRightInd w:val="0"/>
      <w:spacing w:line="490" w:lineRule="exact"/>
      <w:ind w:firstLine="556"/>
    </w:pPr>
    <w:rPr>
      <w:rFonts w:eastAsia="仿宋_GB2312"/>
      <w:kern w:val="0"/>
      <w:sz w:val="28"/>
      <w:szCs w:val="20"/>
    </w:rPr>
  </w:style>
  <w:style w:type="paragraph" w:customStyle="1" w:styleId="420">
    <w:name w:val="标书6-正文"/>
    <w:basedOn w:val="314"/>
    <w:qFormat/>
    <w:uiPriority w:val="0"/>
    <w:pPr>
      <w:tabs>
        <w:tab w:val="left" w:pos="420"/>
      </w:tabs>
      <w:spacing w:line="360" w:lineRule="auto"/>
      <w:ind w:firstLine="482"/>
    </w:pPr>
    <w:rPr>
      <w:kern w:val="0"/>
      <w:sz w:val="24"/>
    </w:rPr>
  </w:style>
  <w:style w:type="paragraph" w:customStyle="1" w:styleId="421">
    <w:name w:val="font5"/>
    <w:basedOn w:val="1"/>
    <w:link w:val="609"/>
    <w:qFormat/>
    <w:uiPriority w:val="0"/>
    <w:pPr>
      <w:widowControl/>
      <w:spacing w:before="100" w:beforeAutospacing="1" w:after="100" w:afterAutospacing="1"/>
      <w:jc w:val="left"/>
    </w:pPr>
    <w:rPr>
      <w:rFonts w:ascii="宋体" w:hAnsi="宋体"/>
      <w:kern w:val="0"/>
      <w:sz w:val="18"/>
      <w:szCs w:val="18"/>
    </w:rPr>
  </w:style>
  <w:style w:type="paragraph" w:customStyle="1" w:styleId="422">
    <w:name w:val="正文 New New New New New New New New New New New New New New New New New New New New New New New New New New New New New New New New New New New New New New New New New New New New New New New New New New New New New New New New New New New New New New N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正文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424">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2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b/>
      <w:bCs/>
      <w:kern w:val="0"/>
      <w:szCs w:val="21"/>
    </w:rPr>
  </w:style>
  <w:style w:type="paragraph" w:customStyle="1" w:styleId="42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 w:val="15"/>
      <w:szCs w:val="15"/>
    </w:rPr>
  </w:style>
  <w:style w:type="paragraph" w:customStyle="1" w:styleId="42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28">
    <w:name w:val="3"/>
    <w:qFormat/>
    <w:uiPriority w:val="0"/>
    <w:pPr>
      <w:spacing w:before="100" w:beforeAutospacing="1" w:after="100" w:afterAutospacing="1" w:line="360" w:lineRule="auto"/>
    </w:pPr>
    <w:rPr>
      <w:rFonts w:ascii="Book Antiqua" w:hAnsi="Book Antiqua" w:eastAsia="宋体" w:cs="Times New Roman"/>
      <w:sz w:val="24"/>
      <w:lang w:val="en-US" w:eastAsia="zh-CN" w:bidi="ar-SA"/>
    </w:rPr>
  </w:style>
  <w:style w:type="paragraph" w:customStyle="1" w:styleId="429">
    <w:name w:val="数字编号列项（二级）"/>
    <w:qFormat/>
    <w:uiPriority w:val="0"/>
    <w:pPr>
      <w:tabs>
        <w:tab w:val="left" w:pos="900"/>
      </w:tabs>
      <w:ind w:left="400" w:leftChars="400" w:hanging="200" w:hangingChars="200"/>
      <w:jc w:val="both"/>
    </w:pPr>
    <w:rPr>
      <w:rFonts w:ascii="宋体" w:hAnsi="Times New Roman" w:eastAsia="宋体" w:cs="Times New Roman"/>
      <w:sz w:val="21"/>
      <w:lang w:val="en-US" w:eastAsia="zh-CN" w:bidi="ar-SA"/>
    </w:rPr>
  </w:style>
  <w:style w:type="paragraph" w:customStyle="1" w:styleId="4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1">
    <w:name w:val="font10"/>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32">
    <w:name w:val="普通(网站)1"/>
    <w:basedOn w:val="1"/>
    <w:qFormat/>
    <w:uiPriority w:val="0"/>
    <w:pPr>
      <w:widowControl/>
      <w:spacing w:before="100" w:beforeAutospacing="1" w:after="100" w:afterAutospacing="1"/>
      <w:jc w:val="left"/>
    </w:pPr>
    <w:rPr>
      <w:rFonts w:eastAsia="Times New Roman"/>
      <w:kern w:val="0"/>
      <w:sz w:val="24"/>
    </w:rPr>
  </w:style>
  <w:style w:type="paragraph" w:customStyle="1" w:styleId="433">
    <w:name w:val="目次、标准名称标题"/>
    <w:basedOn w:val="72"/>
    <w:next w:val="67"/>
    <w:qFormat/>
    <w:uiPriority w:val="0"/>
    <w:pPr>
      <w:spacing w:line="460" w:lineRule="exact"/>
      <w:outlineLvl w:val="9"/>
    </w:pPr>
  </w:style>
  <w:style w:type="paragraph" w:customStyle="1" w:styleId="434">
    <w:name w:val="CM41"/>
    <w:basedOn w:val="1"/>
    <w:next w:val="1"/>
    <w:qFormat/>
    <w:uiPriority w:val="0"/>
    <w:pPr>
      <w:autoSpaceDE w:val="0"/>
      <w:autoSpaceDN w:val="0"/>
      <w:adjustRightInd w:val="0"/>
      <w:spacing w:after="343"/>
      <w:jc w:val="left"/>
    </w:pPr>
    <w:rPr>
      <w:rFonts w:ascii="Sim Sun" w:eastAsia="Sim Sun" w:cs="Sim Sun"/>
      <w:kern w:val="0"/>
      <w:sz w:val="24"/>
    </w:rPr>
  </w:style>
  <w:style w:type="paragraph" w:customStyle="1" w:styleId="435">
    <w:name w:val="font12"/>
    <w:basedOn w:val="1"/>
    <w:qFormat/>
    <w:uiPriority w:val="0"/>
    <w:pPr>
      <w:widowControl/>
      <w:spacing w:before="100" w:beforeAutospacing="1" w:after="100" w:afterAutospacing="1"/>
      <w:jc w:val="left"/>
    </w:pPr>
    <w:rPr>
      <w:color w:val="000000"/>
      <w:kern w:val="0"/>
      <w:sz w:val="18"/>
      <w:szCs w:val="18"/>
    </w:rPr>
  </w:style>
  <w:style w:type="paragraph" w:customStyle="1" w:styleId="43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F0"/>
      <w:kern w:val="0"/>
      <w:sz w:val="24"/>
    </w:rPr>
  </w:style>
  <w:style w:type="paragraph" w:customStyle="1" w:styleId="437">
    <w:name w:val="HTML Address"/>
    <w:basedOn w:val="1"/>
    <w:link w:val="647"/>
    <w:qFormat/>
    <w:uiPriority w:val="0"/>
    <w:rPr>
      <w:rFonts w:ascii="Calibri" w:hAnsi="Calibri"/>
      <w:i/>
      <w:iCs/>
    </w:rPr>
  </w:style>
  <w:style w:type="paragraph" w:customStyle="1" w:styleId="438">
    <w:name w:val="Block Text"/>
    <w:basedOn w:val="1"/>
    <w:qFormat/>
    <w:uiPriority w:val="0"/>
    <w:pPr>
      <w:spacing w:after="120"/>
      <w:ind w:left="1440" w:right="1440"/>
    </w:pPr>
  </w:style>
  <w:style w:type="paragraph" w:customStyle="1" w:styleId="439">
    <w:name w:val="xl9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40">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441">
    <w:name w:val="xl45"/>
    <w:basedOn w:val="1"/>
    <w:qFormat/>
    <w:uiPriority w:val="0"/>
    <w:pPr>
      <w:widowControl/>
      <w:pBdr>
        <w:left w:val="single" w:color="auto" w:sz="4" w:space="0"/>
        <w:right w:val="single" w:color="auto" w:sz="4" w:space="0"/>
      </w:pBdr>
      <w:shd w:val="clear" w:color="auto" w:fill="C0C0C0"/>
      <w:spacing w:before="100" w:beforeAutospacing="1" w:after="100" w:afterAutospacing="1"/>
      <w:jc w:val="center"/>
    </w:pPr>
    <w:rPr>
      <w:color w:val="000000"/>
      <w:kern w:val="0"/>
      <w:sz w:val="16"/>
      <w:szCs w:val="16"/>
    </w:rPr>
  </w:style>
  <w:style w:type="paragraph" w:customStyle="1" w:styleId="442">
    <w:name w:val="内容文本"/>
    <w:basedOn w:val="443"/>
    <w:link w:val="730"/>
    <w:qFormat/>
    <w:uiPriority w:val="0"/>
    <w:pPr>
      <w:spacing w:line="360" w:lineRule="auto"/>
      <w:ind w:left="0" w:firstLine="200" w:firstLineChars="200"/>
      <w:jc w:val="left"/>
    </w:pPr>
    <w:rPr>
      <w:rFonts w:ascii="宋体" w:hAnsi="宋体"/>
      <w:sz w:val="24"/>
      <w:szCs w:val="24"/>
      <w:lang w:eastAsia="en-US" w:bidi="en-US"/>
    </w:rPr>
  </w:style>
  <w:style w:type="paragraph" w:styleId="443">
    <w:name w:val="List Paragraph"/>
    <w:basedOn w:val="1"/>
    <w:link w:val="738"/>
    <w:qFormat/>
    <w:uiPriority w:val="0"/>
    <w:pPr>
      <w:ind w:left="720"/>
      <w:contextualSpacing/>
    </w:pPr>
    <w:rPr>
      <w:kern w:val="0"/>
      <w:sz w:val="20"/>
      <w:szCs w:val="21"/>
    </w:rPr>
  </w:style>
  <w:style w:type="paragraph" w:customStyle="1" w:styleId="444">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445">
    <w:name w:val="引言二级条标题"/>
    <w:basedOn w:val="293"/>
    <w:next w:val="67"/>
    <w:qFormat/>
    <w:uiPriority w:val="0"/>
    <w:pPr>
      <w:numPr>
        <w:ilvl w:val="0"/>
        <w:numId w:val="12"/>
      </w:numPr>
      <w:ind w:left="0" w:firstLine="0"/>
    </w:pPr>
  </w:style>
  <w:style w:type="paragraph" w:customStyle="1" w:styleId="4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47">
    <w:name w:val="KD_BulList1"/>
    <w:basedOn w:val="1"/>
    <w:qFormat/>
    <w:uiPriority w:val="0"/>
    <w:pPr>
      <w:numPr>
        <w:ilvl w:val="0"/>
        <w:numId w:val="13"/>
      </w:numPr>
      <w:tabs>
        <w:tab w:val="left" w:pos="840"/>
      </w:tabs>
      <w:spacing w:line="360" w:lineRule="auto"/>
    </w:pPr>
    <w:rPr>
      <w:rFonts w:ascii="Calibri" w:hAnsi="Calibri"/>
    </w:rPr>
  </w:style>
  <w:style w:type="paragraph" w:customStyle="1" w:styleId="448">
    <w:name w:val="Char"/>
    <w:basedOn w:val="1"/>
    <w:qFormat/>
    <w:uiPriority w:val="0"/>
  </w:style>
  <w:style w:type="paragraph" w:customStyle="1" w:styleId="449">
    <w:name w:val="样式3"/>
    <w:basedOn w:val="5"/>
    <w:qFormat/>
    <w:uiPriority w:val="0"/>
    <w:pPr>
      <w:numPr>
        <w:ilvl w:val="2"/>
        <w:numId w:val="1"/>
      </w:numPr>
      <w:tabs>
        <w:tab w:val="left" w:pos="1440"/>
      </w:tabs>
      <w:spacing w:before="0" w:after="0" w:line="360" w:lineRule="auto"/>
    </w:pPr>
    <w:rPr>
      <w:kern w:val="2"/>
      <w:sz w:val="24"/>
    </w:rPr>
  </w:style>
  <w:style w:type="paragraph" w:customStyle="1" w:styleId="450">
    <w:name w:val="２ｚ"/>
    <w:basedOn w:val="3"/>
    <w:qFormat/>
    <w:uiPriority w:val="0"/>
    <w:pPr>
      <w:tabs>
        <w:tab w:val="clear" w:pos="432"/>
        <w:tab w:val="clear" w:pos="4156"/>
      </w:tabs>
      <w:topLinePunct/>
      <w:spacing w:before="0" w:after="0" w:line="312" w:lineRule="exact"/>
      <w:jc w:val="both"/>
    </w:pPr>
    <w:rPr>
      <w:rFonts w:ascii="Times New Roman" w:eastAsia="宋体"/>
      <w:b w:val="0"/>
      <w:kern w:val="44"/>
      <w:sz w:val="22"/>
      <w:szCs w:val="22"/>
    </w:rPr>
  </w:style>
  <w:style w:type="paragraph" w:customStyle="1" w:styleId="451">
    <w:name w:val="CM10"/>
    <w:basedOn w:val="94"/>
    <w:next w:val="94"/>
    <w:qFormat/>
    <w:uiPriority w:val="0"/>
    <w:pPr>
      <w:spacing w:line="323" w:lineRule="atLeast"/>
    </w:pPr>
    <w:rPr>
      <w:rFonts w:ascii="Sim Sun" w:eastAsia="Sim Sun" w:cs="Times New Roman"/>
      <w:color w:val="auto"/>
    </w:rPr>
  </w:style>
  <w:style w:type="paragraph" w:customStyle="1" w:styleId="452">
    <w:name w:val="B."/>
    <w:basedOn w:val="1"/>
    <w:qFormat/>
    <w:uiPriority w:val="0"/>
    <w:pPr>
      <w:topLinePunct/>
      <w:jc w:val="center"/>
    </w:pPr>
    <w:rPr>
      <w:rFonts w:ascii="黑体" w:hAnsi="黑体" w:eastAsia="黑体"/>
      <w:color w:val="000000"/>
    </w:rPr>
  </w:style>
  <w:style w:type="paragraph" w:customStyle="1" w:styleId="453">
    <w:name w:val="默认段落字体 Para Char Char Char Char Char Char Char"/>
    <w:basedOn w:val="1"/>
    <w:qFormat/>
    <w:uiPriority w:val="0"/>
    <w:pPr>
      <w:spacing w:line="360" w:lineRule="auto"/>
      <w:ind w:firstLine="200" w:firstLineChars="200"/>
    </w:pPr>
    <w:rPr>
      <w:rFonts w:ascii="宋体" w:hAnsi="宋体" w:cs="宋体"/>
      <w:sz w:val="24"/>
    </w:rPr>
  </w:style>
  <w:style w:type="paragraph" w:customStyle="1" w:styleId="454">
    <w:name w:val="Bg"/>
    <w:basedOn w:val="1"/>
    <w:qFormat/>
    <w:uiPriority w:val="0"/>
    <w:pPr>
      <w:topLinePunct/>
      <w:snapToGrid w:val="0"/>
      <w:spacing w:before="60" w:after="60"/>
      <w:contextualSpacing/>
      <w:jc w:val="center"/>
    </w:pPr>
    <w:rPr>
      <w:sz w:val="18"/>
      <w:szCs w:val="18"/>
    </w:rPr>
  </w:style>
  <w:style w:type="paragraph" w:customStyle="1" w:styleId="455">
    <w:name w:val="节小标题"/>
    <w:basedOn w:val="10"/>
    <w:qFormat/>
    <w:uiPriority w:val="0"/>
    <w:pPr>
      <w:widowControl w:val="0"/>
      <w:numPr>
        <w:ilvl w:val="0"/>
        <w:numId w:val="0"/>
      </w:numPr>
      <w:tabs>
        <w:tab w:val="clear" w:pos="1440"/>
      </w:tabs>
      <w:adjustRightInd w:val="0"/>
      <w:snapToGrid w:val="0"/>
      <w:spacing w:before="100" w:after="0" w:line="300" w:lineRule="auto"/>
      <w:ind w:firstLine="359"/>
      <w:jc w:val="both"/>
      <w:outlineLvl w:val="9"/>
    </w:pPr>
    <w:rPr>
      <w:rFonts w:ascii="Times New Roman" w:hAnsi="Times New Roman" w:eastAsia="仿宋_GB2312"/>
      <w:kern w:val="2"/>
      <w:sz w:val="30"/>
      <w:szCs w:val="20"/>
    </w:rPr>
  </w:style>
  <w:style w:type="paragraph" w:customStyle="1" w:styleId="456">
    <w:name w:val="EUF"/>
    <w:basedOn w:val="167"/>
    <w:link w:val="712"/>
    <w:qFormat/>
    <w:uiPriority w:val="0"/>
    <w:pPr>
      <w:topLinePunct/>
      <w:spacing w:line="312" w:lineRule="exact"/>
    </w:pPr>
    <w:rPr>
      <w:rFonts w:ascii="EU-F1" w:hAnsi="Calibri" w:eastAsia="EU-F1"/>
      <w:szCs w:val="21"/>
    </w:rPr>
  </w:style>
  <w:style w:type="paragraph" w:customStyle="1" w:styleId="457">
    <w:name w:val="文本块1"/>
    <w:basedOn w:val="1"/>
    <w:qFormat/>
    <w:uiPriority w:val="0"/>
    <w:pPr>
      <w:tabs>
        <w:tab w:val="left" w:pos="720"/>
        <w:tab w:val="left" w:pos="2552"/>
        <w:tab w:val="left" w:pos="3261"/>
      </w:tabs>
      <w:ind w:left="720" w:right="-52"/>
    </w:pPr>
    <w:rPr>
      <w:rFonts w:ascii="宋体"/>
      <w:szCs w:val="20"/>
    </w:rPr>
  </w:style>
  <w:style w:type="paragraph" w:customStyle="1" w:styleId="458">
    <w:name w:val="_Style 13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List"/>
    <w:basedOn w:val="1"/>
    <w:qFormat/>
    <w:uiPriority w:val="0"/>
    <w:pPr>
      <w:ind w:left="420" w:hanging="420"/>
    </w:pPr>
  </w:style>
  <w:style w:type="paragraph" w:customStyle="1" w:styleId="460">
    <w:name w:val="国标2级"/>
    <w:basedOn w:val="3"/>
    <w:qFormat/>
    <w:uiPriority w:val="0"/>
    <w:pPr>
      <w:tabs>
        <w:tab w:val="clear" w:pos="432"/>
        <w:tab w:val="clear" w:pos="4156"/>
      </w:tabs>
      <w:snapToGrid w:val="0"/>
      <w:spacing w:before="0" w:beforeLines="50" w:after="0" w:afterLines="50" w:line="312" w:lineRule="exact"/>
      <w:jc w:val="both"/>
    </w:pPr>
    <w:rPr>
      <w:b w:val="0"/>
      <w:sz w:val="21"/>
      <w:szCs w:val="21"/>
    </w:rPr>
  </w:style>
  <w:style w:type="paragraph" w:customStyle="1" w:styleId="461">
    <w:name w:val="标题 3 New"/>
    <w:basedOn w:val="292"/>
    <w:next w:val="292"/>
    <w:qFormat/>
    <w:uiPriority w:val="0"/>
    <w:pPr>
      <w:keepNext/>
      <w:keepLines/>
      <w:spacing w:before="156" w:beforeLines="50" w:line="360" w:lineRule="auto"/>
      <w:ind w:right="2"/>
      <w:outlineLvl w:val="2"/>
    </w:pPr>
    <w:rPr>
      <w:rFonts w:ascii="宋体" w:hAnsi="宋体" w:cs="宋体"/>
      <w:b/>
      <w:color w:val="000000"/>
      <w:kern w:val="0"/>
      <w:sz w:val="28"/>
      <w:szCs w:val="28"/>
    </w:rPr>
  </w:style>
  <w:style w:type="paragraph" w:customStyle="1" w:styleId="462">
    <w:name w:val="样式1 样式 标题 3 + 段前: 0.1 行 + 段前: 0.1 行"/>
    <w:basedOn w:val="1"/>
    <w:qFormat/>
    <w:uiPriority w:val="0"/>
    <w:pPr>
      <w:numPr>
        <w:ilvl w:val="0"/>
        <w:numId w:val="14"/>
      </w:numPr>
      <w:tabs>
        <w:tab w:val="left" w:pos="210"/>
        <w:tab w:val="left" w:pos="454"/>
        <w:tab w:val="left" w:pos="630"/>
      </w:tabs>
      <w:snapToGrid w:val="0"/>
      <w:spacing w:line="276" w:lineRule="auto"/>
      <w:outlineLvl w:val="2"/>
    </w:pPr>
    <w:rPr>
      <w:rFonts w:eastAsia="黑体" w:cs="宋体"/>
      <w:bCs/>
      <w:szCs w:val="21"/>
    </w:rPr>
  </w:style>
  <w:style w:type="paragraph" w:customStyle="1" w:styleId="463">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5">
    <w:name w:val="注标题"/>
    <w:basedOn w:val="1"/>
    <w:qFormat/>
    <w:uiPriority w:val="0"/>
    <w:pPr>
      <w:topLinePunct/>
    </w:pPr>
    <w:rPr>
      <w:sz w:val="18"/>
      <w:szCs w:val="20"/>
    </w:rPr>
  </w:style>
  <w:style w:type="paragraph" w:customStyle="1" w:styleId="466">
    <w:name w:val="正文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67">
    <w:name w:val="列出段落2"/>
    <w:basedOn w:val="1"/>
    <w:qFormat/>
    <w:uiPriority w:val="0"/>
    <w:pPr>
      <w:widowControl/>
      <w:spacing w:before="100" w:beforeAutospacing="1" w:after="100" w:afterAutospacing="1" w:line="360" w:lineRule="auto"/>
      <w:ind w:left="720"/>
      <w:jc w:val="left"/>
    </w:pPr>
    <w:rPr>
      <w:rFonts w:ascii="Book Antiqua" w:hAnsi="Book Antiqua"/>
      <w:kern w:val="0"/>
      <w:sz w:val="24"/>
      <w:szCs w:val="20"/>
    </w:rPr>
  </w:style>
  <w:style w:type="paragraph" w:customStyle="1" w:styleId="468">
    <w:name w:val="三级无标题条"/>
    <w:basedOn w:val="1"/>
    <w:qFormat/>
    <w:uiPriority w:val="0"/>
    <w:pPr>
      <w:tabs>
        <w:tab w:val="left" w:pos="992"/>
      </w:tabs>
      <w:ind w:left="992" w:hanging="992"/>
    </w:pPr>
    <w:rPr>
      <w:b/>
    </w:rPr>
  </w:style>
  <w:style w:type="paragraph" w:customStyle="1" w:styleId="469">
    <w:name w:val="p0"/>
    <w:basedOn w:val="1"/>
    <w:qFormat/>
    <w:uiPriority w:val="0"/>
    <w:pPr>
      <w:widowControl/>
    </w:pPr>
    <w:rPr>
      <w:kern w:val="0"/>
      <w:szCs w:val="21"/>
    </w:rPr>
  </w:style>
  <w:style w:type="paragraph" w:customStyle="1" w:styleId="470">
    <w:name w:val="xl53"/>
    <w:basedOn w:val="1"/>
    <w:qFormat/>
    <w:uiPriority w:val="0"/>
    <w:pPr>
      <w:widowControl/>
      <w:pBdr>
        <w:left w:val="single" w:color="auto" w:sz="4" w:space="0"/>
        <w:bottom w:val="single" w:color="auto" w:sz="4" w:space="0"/>
        <w:right w:val="single" w:color="auto" w:sz="4" w:space="0"/>
      </w:pBdr>
      <w:shd w:val="clear" w:color="auto" w:fill="C0C0C0"/>
      <w:spacing w:before="100" w:beforeAutospacing="1" w:after="100" w:afterAutospacing="1"/>
      <w:jc w:val="center"/>
    </w:pPr>
    <w:rPr>
      <w:kern w:val="0"/>
      <w:sz w:val="16"/>
      <w:szCs w:val="16"/>
    </w:rPr>
  </w:style>
  <w:style w:type="paragraph" w:customStyle="1" w:styleId="471">
    <w:name w:val="页脚1"/>
    <w:basedOn w:val="1"/>
    <w:link w:val="714"/>
    <w:qFormat/>
    <w:uiPriority w:val="0"/>
    <w:pPr>
      <w:tabs>
        <w:tab w:val="center" w:pos="4153"/>
        <w:tab w:val="right" w:pos="8306"/>
      </w:tabs>
      <w:snapToGrid w:val="0"/>
      <w:jc w:val="left"/>
    </w:pPr>
    <w:rPr>
      <w:rFonts w:ascii="Calibri" w:hAnsi="Calibri"/>
      <w:sz w:val="18"/>
      <w:szCs w:val="20"/>
    </w:rPr>
  </w:style>
  <w:style w:type="paragraph" w:customStyle="1" w:styleId="472">
    <w:name w:val="Char Char"/>
    <w:basedOn w:val="1"/>
    <w:semiHidden/>
    <w:qFormat/>
    <w:uiPriority w:val="0"/>
    <w:pPr>
      <w:widowControl/>
      <w:adjustRightInd w:val="0"/>
      <w:snapToGrid w:val="0"/>
      <w:spacing w:after="160" w:line="240" w:lineRule="exact"/>
      <w:ind w:firstLine="200" w:firstLineChars="200"/>
      <w:jc w:val="left"/>
    </w:pPr>
    <w:rPr>
      <w:rFonts w:ascii="Verdana" w:hAnsi="Verdana"/>
      <w:kern w:val="0"/>
      <w:sz w:val="20"/>
      <w:szCs w:val="20"/>
      <w:lang w:eastAsia="en-US"/>
    </w:rPr>
  </w:style>
  <w:style w:type="paragraph" w:customStyle="1" w:styleId="473">
    <w:name w:val="Body Text 2"/>
    <w:basedOn w:val="1"/>
    <w:qFormat/>
    <w:uiPriority w:val="0"/>
    <w:pPr>
      <w:spacing w:after="120" w:line="480" w:lineRule="auto"/>
    </w:pPr>
  </w:style>
  <w:style w:type="paragraph" w:customStyle="1" w:styleId="474">
    <w:name w:val="国标1级new"/>
    <w:basedOn w:val="307"/>
    <w:qFormat/>
    <w:uiPriority w:val="0"/>
    <w:pPr/>
  </w:style>
  <w:style w:type="paragraph" w:customStyle="1" w:styleId="475">
    <w:name w:val="xl63"/>
    <w:basedOn w:val="1"/>
    <w:qFormat/>
    <w:uiPriority w:val="0"/>
    <w:pPr>
      <w:widowControl/>
      <w:pBdr>
        <w:top w:val="double" w:color="auto" w:sz="6" w:space="0"/>
        <w:bottom w:val="dotted" w:color="auto" w:sz="4" w:space="0"/>
        <w:right w:val="dotted" w:color="auto" w:sz="4" w:space="0"/>
      </w:pBdr>
      <w:spacing w:before="100" w:beforeAutospacing="1" w:after="100" w:afterAutospacing="1"/>
      <w:jc w:val="center"/>
    </w:pPr>
    <w:rPr>
      <w:rFonts w:ascii="宋体" w:hAnsi="宋体"/>
      <w:b/>
      <w:bCs/>
      <w:kern w:val="0"/>
      <w:sz w:val="20"/>
      <w:szCs w:val="20"/>
    </w:rPr>
  </w:style>
  <w:style w:type="paragraph" w:customStyle="1" w:styleId="476">
    <w:name w:val="字母编号列项（一级）"/>
    <w:qFormat/>
    <w:uiPriority w:val="0"/>
    <w:pPr>
      <w:tabs>
        <w:tab w:val="left" w:pos="1200"/>
      </w:tabs>
      <w:ind w:left="200" w:leftChars="200" w:hanging="200" w:hangingChars="200"/>
      <w:jc w:val="both"/>
    </w:pPr>
    <w:rPr>
      <w:rFonts w:ascii="宋体" w:hAnsi="Times New Roman" w:eastAsia="宋体" w:cs="Times New Roman"/>
      <w:sz w:val="21"/>
      <w:lang w:val="en-US" w:eastAsia="zh-CN" w:bidi="ar-SA"/>
    </w:rPr>
  </w:style>
  <w:style w:type="paragraph" w:customStyle="1" w:styleId="477">
    <w:name w:val="D3"/>
    <w:basedOn w:val="167"/>
    <w:link w:val="606"/>
    <w:qFormat/>
    <w:uiPriority w:val="0"/>
    <w:pPr>
      <w:topLinePunct/>
      <w:spacing w:line="312" w:lineRule="exact"/>
    </w:pPr>
    <w:rPr>
      <w:rFonts w:ascii="Calibri" w:hAnsi="Calibri"/>
      <w:szCs w:val="21"/>
    </w:rPr>
  </w:style>
  <w:style w:type="paragraph" w:customStyle="1" w:styleId="47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4"/>
    </w:rPr>
  </w:style>
  <w:style w:type="paragraph" w:customStyle="1" w:styleId="479">
    <w:name w:val="jl 正文"/>
    <w:basedOn w:val="1"/>
    <w:qFormat/>
    <w:uiPriority w:val="0"/>
    <w:pPr>
      <w:autoSpaceDE w:val="0"/>
      <w:autoSpaceDN w:val="0"/>
      <w:adjustRightInd w:val="0"/>
      <w:ind w:firstLine="200" w:firstLineChars="200"/>
      <w:jc w:val="left"/>
    </w:pPr>
    <w:rPr>
      <w:rFonts w:ascii="宋体"/>
      <w:kern w:val="0"/>
      <w:sz w:val="24"/>
    </w:rPr>
  </w:style>
  <w:style w:type="paragraph" w:customStyle="1" w:styleId="480">
    <w:name w:val="13"/>
    <w:basedOn w:val="1"/>
    <w:qFormat/>
    <w:uiPriority w:val="0"/>
    <w:pPr>
      <w:spacing w:line="312" w:lineRule="exact"/>
      <w:ind w:left="1680" w:leftChars="600" w:hanging="420" w:hangingChars="200"/>
    </w:pPr>
    <w:rPr>
      <w:szCs w:val="20"/>
    </w:rPr>
  </w:style>
  <w:style w:type="paragraph" w:customStyle="1" w:styleId="48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82">
    <w:name w:val="正文文本 31"/>
    <w:basedOn w:val="1"/>
    <w:qFormat/>
    <w:uiPriority w:val="0"/>
    <w:pPr>
      <w:spacing w:after="120"/>
    </w:pPr>
    <w:rPr>
      <w:kern w:val="0"/>
      <w:sz w:val="16"/>
      <w:szCs w:val="20"/>
    </w:rPr>
  </w:style>
  <w:style w:type="paragraph" w:customStyle="1" w:styleId="48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84">
    <w:name w:val="Body Text Indent 3"/>
    <w:basedOn w:val="1"/>
    <w:qFormat/>
    <w:uiPriority w:val="0"/>
    <w:pPr>
      <w:spacing w:after="120"/>
      <w:ind w:left="420"/>
    </w:pPr>
    <w:rPr>
      <w:sz w:val="16"/>
      <w:szCs w:val="16"/>
    </w:rPr>
  </w:style>
  <w:style w:type="paragraph" w:customStyle="1" w:styleId="485">
    <w:name w:val="普通(网站) New New New New New New New New New New New New New New New New New New New New New New"/>
    <w:basedOn w:val="1"/>
    <w:qFormat/>
    <w:uiPriority w:val="0"/>
    <w:pPr>
      <w:widowControl/>
      <w:topLinePunct/>
      <w:spacing w:before="100" w:beforeAutospacing="1" w:after="100" w:afterAutospacing="1"/>
      <w:jc w:val="left"/>
    </w:pPr>
    <w:rPr>
      <w:rFonts w:hint="eastAsia" w:ascii="宋体" w:hAnsi="宋体"/>
      <w:kern w:val="0"/>
      <w:sz w:val="24"/>
      <w:szCs w:val="20"/>
    </w:rPr>
  </w:style>
  <w:style w:type="paragraph" w:customStyle="1" w:styleId="486">
    <w:name w:val="列表 31"/>
    <w:basedOn w:val="1"/>
    <w:qFormat/>
    <w:uiPriority w:val="0"/>
    <w:pPr>
      <w:widowControl/>
      <w:tabs>
        <w:tab w:val="left" w:pos="1928"/>
      </w:tabs>
      <w:spacing w:before="100" w:beforeAutospacing="1" w:after="100" w:afterAutospacing="1" w:line="360" w:lineRule="auto"/>
      <w:ind w:left="1928" w:hanging="567"/>
      <w:jc w:val="left"/>
    </w:pPr>
    <w:rPr>
      <w:rFonts w:ascii="Book Antiqua" w:hAnsi="Book Antiqua"/>
      <w:kern w:val="0"/>
      <w:sz w:val="24"/>
      <w:szCs w:val="20"/>
    </w:rPr>
  </w:style>
  <w:style w:type="paragraph" w:customStyle="1" w:styleId="487">
    <w:name w:val="术语定义五级条标题"/>
    <w:basedOn w:val="66"/>
    <w:next w:val="67"/>
    <w:qFormat/>
    <w:uiPriority w:val="0"/>
    <w:pPr>
      <w:tabs>
        <w:tab w:val="left" w:pos="3141"/>
        <w:tab w:val="clear" w:pos="420"/>
        <w:tab w:val="clear" w:pos="907"/>
      </w:tabs>
      <w:spacing w:beforeLines="0" w:afterLines="0"/>
      <w:ind w:left="2551" w:hanging="850"/>
      <w:outlineLvl w:val="9"/>
    </w:pPr>
  </w:style>
  <w:style w:type="paragraph" w:customStyle="1" w:styleId="488">
    <w:name w:val="国标字符"/>
    <w:basedOn w:val="1"/>
    <w:link w:val="717"/>
    <w:qFormat/>
    <w:uiPriority w:val="0"/>
    <w:pPr>
      <w:tabs>
        <w:tab w:val="left" w:pos="2284"/>
      </w:tabs>
      <w:spacing w:line="240" w:lineRule="exact"/>
    </w:pPr>
    <w:rPr>
      <w:rFonts w:ascii="宋体" w:hAnsi="宋体"/>
      <w:color w:val="000000"/>
      <w:szCs w:val="20"/>
    </w:rPr>
  </w:style>
  <w:style w:type="paragraph" w:customStyle="1" w:styleId="489">
    <w:name w:val="样式1 样式 标题 5 + 段前: 0 行"/>
    <w:basedOn w:val="1"/>
    <w:next w:val="1"/>
    <w:qFormat/>
    <w:uiPriority w:val="0"/>
    <w:pPr>
      <w:tabs>
        <w:tab w:val="left" w:pos="993"/>
        <w:tab w:val="left" w:pos="1108"/>
      </w:tabs>
      <w:adjustRightInd w:val="0"/>
      <w:snapToGrid w:val="0"/>
      <w:spacing w:line="276" w:lineRule="auto"/>
      <w:ind w:left="1108" w:hanging="1080"/>
      <w:outlineLvl w:val="4"/>
    </w:pPr>
    <w:rPr>
      <w:rFonts w:eastAsia="黑体" w:cs="宋体"/>
      <w:bCs/>
      <w:szCs w:val="21"/>
    </w:rPr>
  </w:style>
  <w:style w:type="paragraph" w:customStyle="1" w:styleId="490">
    <w:name w:val="正文标题1"/>
    <w:basedOn w:val="1"/>
    <w:next w:val="1"/>
    <w:qFormat/>
    <w:uiPriority w:val="0"/>
    <w:pPr>
      <w:tabs>
        <w:tab w:val="left" w:pos="360"/>
      </w:tabs>
      <w:spacing w:before="120" w:after="120" w:line="360" w:lineRule="auto"/>
    </w:pPr>
    <w:rPr>
      <w:b/>
      <w:sz w:val="32"/>
      <w:szCs w:val="20"/>
    </w:rPr>
  </w:style>
  <w:style w:type="paragraph" w:customStyle="1" w:styleId="4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2">
    <w:name w:val="二级无标题条"/>
    <w:basedOn w:val="1"/>
    <w:qFormat/>
    <w:uiPriority w:val="0"/>
    <w:pPr>
      <w:tabs>
        <w:tab w:val="left" w:pos="851"/>
      </w:tabs>
      <w:ind w:left="851" w:hanging="851"/>
    </w:pPr>
    <w:rPr>
      <w:b/>
    </w:rPr>
  </w:style>
  <w:style w:type="paragraph" w:customStyle="1" w:styleId="493">
    <w:name w:val="页脚2"/>
    <w:basedOn w:val="1"/>
    <w:qFormat/>
    <w:uiPriority w:val="0"/>
    <w:pPr>
      <w:tabs>
        <w:tab w:val="center" w:pos="4153"/>
        <w:tab w:val="right" w:pos="8306"/>
      </w:tabs>
      <w:snapToGrid w:val="0"/>
      <w:jc w:val="left"/>
    </w:pPr>
    <w:rPr>
      <w:rFonts w:ascii="Calibri" w:hAnsi="Calibri" w:cs="黑体"/>
      <w:sz w:val="18"/>
      <w:szCs w:val="20"/>
    </w:rPr>
  </w:style>
  <w:style w:type="paragraph" w:customStyle="1" w:styleId="49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6"/>
      <w:szCs w:val="16"/>
    </w:rPr>
  </w:style>
  <w:style w:type="paragraph" w:customStyle="1" w:styleId="495">
    <w:name w:val="xl7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6">
    <w:name w:val="名称"/>
    <w:basedOn w:val="1"/>
    <w:next w:val="67"/>
    <w:qFormat/>
    <w:uiPriority w:val="0"/>
    <w:pPr>
      <w:widowControl/>
      <w:shd w:val="clear" w:color="auto" w:fill="FFFFFF"/>
      <w:spacing w:before="640" w:after="560" w:line="460" w:lineRule="exact"/>
      <w:jc w:val="center"/>
    </w:pPr>
    <w:rPr>
      <w:rFonts w:ascii="黑体" w:eastAsia="黑体"/>
      <w:b/>
      <w:kern w:val="0"/>
      <w:sz w:val="32"/>
      <w:szCs w:val="20"/>
    </w:rPr>
  </w:style>
  <w:style w:type="paragraph" w:customStyle="1" w:styleId="497">
    <w:name w:val="普通(网站) New New New New New New New New New New New New New New New New New New New New New New New New"/>
    <w:basedOn w:val="1"/>
    <w:qFormat/>
    <w:uiPriority w:val="0"/>
    <w:pPr>
      <w:widowControl/>
      <w:topLinePunct/>
      <w:spacing w:before="100" w:beforeAutospacing="1" w:after="100" w:afterAutospacing="1"/>
      <w:jc w:val="left"/>
    </w:pPr>
    <w:rPr>
      <w:rFonts w:ascii="宋体" w:hAnsi="宋体" w:eastAsia="方正仿宋_GBK"/>
      <w:kern w:val="0"/>
      <w:sz w:val="24"/>
      <w:szCs w:val="20"/>
    </w:rPr>
  </w:style>
  <w:style w:type="paragraph" w:customStyle="1" w:styleId="498">
    <w:name w:val="样式5"/>
    <w:qFormat/>
    <w:uiPriority w:val="0"/>
    <w:pPr>
      <w:snapToGrid w:val="0"/>
      <w:spacing w:before="160" w:after="40"/>
      <w:jc w:val="center"/>
    </w:pPr>
    <w:rPr>
      <w:rFonts w:ascii="Times New Roman" w:hAnsi="Times New Roman" w:eastAsia="宋体" w:cs="宋体"/>
      <w:kern w:val="2"/>
      <w:sz w:val="18"/>
      <w:lang w:val="en-US" w:eastAsia="zh-CN" w:bidi="ar-SA"/>
    </w:rPr>
  </w:style>
  <w:style w:type="paragraph" w:customStyle="1" w:styleId="499">
    <w:name w:val="式中"/>
    <w:next w:val="67"/>
    <w:qFormat/>
    <w:uiPriority w:val="0"/>
    <w:pPr>
      <w:tabs>
        <w:tab w:val="left" w:pos="210"/>
        <w:tab w:val="left" w:pos="1200"/>
      </w:tabs>
      <w:ind w:left="1200" w:hanging="360"/>
    </w:pPr>
    <w:rPr>
      <w:rFonts w:ascii="宋体" w:hAnsi="Times New Roman" w:eastAsia="宋体" w:cs="Times New Roman"/>
      <w:sz w:val="18"/>
      <w:lang w:val="en-US" w:eastAsia="zh-CN" w:bidi="ar-SA"/>
    </w:rPr>
  </w:style>
  <w:style w:type="paragraph" w:customStyle="1" w:styleId="50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5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02">
    <w:name w:val="_Style 13"/>
    <w:basedOn w:val="1"/>
    <w:next w:val="108"/>
    <w:qFormat/>
    <w:uiPriority w:val="0"/>
    <w:pPr>
      <w:ind w:firstLine="420"/>
    </w:pPr>
    <w:rPr>
      <w:szCs w:val="20"/>
    </w:rPr>
  </w:style>
  <w:style w:type="paragraph" w:customStyle="1" w:styleId="503">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4">
    <w:name w:val="国网标准3级"/>
    <w:basedOn w:val="5"/>
    <w:link w:val="568"/>
    <w:qFormat/>
    <w:uiPriority w:val="0"/>
    <w:pPr>
      <w:tabs>
        <w:tab w:val="left" w:pos="1440"/>
      </w:tabs>
      <w:spacing w:after="0" w:line="312" w:lineRule="exact"/>
      <w:jc w:val="left"/>
    </w:pPr>
    <w:rPr>
      <w:rFonts w:ascii="宋体" w:hAnsi="宋体"/>
      <w:kern w:val="2"/>
      <w:sz w:val="21"/>
    </w:rPr>
  </w:style>
  <w:style w:type="paragraph" w:customStyle="1" w:styleId="505">
    <w:name w:val="D2"/>
    <w:basedOn w:val="1"/>
    <w:link w:val="543"/>
    <w:qFormat/>
    <w:uiPriority w:val="0"/>
    <w:rPr>
      <w:szCs w:val="22"/>
    </w:rPr>
  </w:style>
  <w:style w:type="paragraph" w:customStyle="1" w:styleId="506">
    <w:name w:val="_Style 505"/>
    <w:basedOn w:val="3"/>
    <w:next w:val="1"/>
    <w:unhideWhenUsed/>
    <w:qFormat/>
    <w:uiPriority w:val="39"/>
    <w:pPr>
      <w:widowControl/>
      <w:tabs>
        <w:tab w:val="clear" w:pos="432"/>
        <w:tab w:val="clear" w:pos="4156"/>
      </w:tabs>
      <w:spacing w:before="480" w:after="0" w:line="276" w:lineRule="auto"/>
      <w:jc w:val="left"/>
      <w:outlineLvl w:val="9"/>
    </w:pPr>
    <w:rPr>
      <w:rFonts w:ascii="Cambria" w:hAnsi="Cambria" w:eastAsia="宋体"/>
      <w:bCs/>
      <w:color w:val="365F91"/>
      <w:kern w:val="0"/>
      <w:sz w:val="28"/>
      <w:szCs w:val="28"/>
    </w:rPr>
  </w:style>
  <w:style w:type="paragraph" w:customStyle="1" w:styleId="507">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08">
    <w:name w:val="Body Text First Indent 2"/>
    <w:basedOn w:val="1"/>
    <w:link w:val="729"/>
    <w:qFormat/>
    <w:uiPriority w:val="0"/>
    <w:rPr>
      <w:szCs w:val="22"/>
    </w:rPr>
  </w:style>
  <w:style w:type="paragraph" w:customStyle="1" w:styleId="509">
    <w:name w:val="TOC 标题1"/>
    <w:basedOn w:val="3"/>
    <w:next w:val="1"/>
    <w:qFormat/>
    <w:uiPriority w:val="0"/>
    <w:pPr>
      <w:widowControl/>
      <w:tabs>
        <w:tab w:val="left" w:pos="720"/>
        <w:tab w:val="clear" w:pos="432"/>
        <w:tab w:val="clear" w:pos="4156"/>
      </w:tabs>
      <w:spacing w:before="480" w:after="0" w:line="276" w:lineRule="auto"/>
      <w:jc w:val="left"/>
      <w:outlineLvl w:val="9"/>
    </w:pPr>
    <w:rPr>
      <w:rFonts w:ascii="Cambria" w:hAnsi="Cambria" w:eastAsia="宋体"/>
      <w:bCs/>
      <w:color w:val="365F91"/>
      <w:sz w:val="28"/>
      <w:szCs w:val="28"/>
      <w:lang w:eastAsia="en-US"/>
    </w:rPr>
  </w:style>
  <w:style w:type="paragraph" w:customStyle="1" w:styleId="510">
    <w:name w:val="标题 1 New New New New"/>
    <w:basedOn w:val="314"/>
    <w:next w:val="314"/>
    <w:qFormat/>
    <w:uiPriority w:val="0"/>
    <w:pPr>
      <w:keepNext/>
      <w:jc w:val="center"/>
      <w:outlineLvl w:val="0"/>
    </w:pPr>
    <w:rPr>
      <w:rFonts w:ascii="仿宋_GB2312" w:eastAsia="仿宋_GB2312"/>
      <w:sz w:val="28"/>
    </w:rPr>
  </w:style>
  <w:style w:type="paragraph" w:customStyle="1" w:styleId="511">
    <w:name w:val="正文表标题续表"/>
    <w:basedOn w:val="121"/>
    <w:next w:val="67"/>
    <w:qFormat/>
    <w:uiPriority w:val="0"/>
    <w:rPr>
      <w:b/>
    </w:rPr>
  </w:style>
  <w:style w:type="paragraph" w:customStyle="1" w:styleId="512">
    <w:name w:val="标准书脚_偶数页"/>
    <w:qFormat/>
    <w:uiPriority w:val="0"/>
    <w:pPr>
      <w:spacing w:before="120"/>
    </w:pPr>
    <w:rPr>
      <w:rFonts w:ascii="Times New Roman" w:hAnsi="Times New Roman" w:eastAsia="宋体" w:cs="Times New Roman"/>
      <w:sz w:val="18"/>
      <w:lang w:val="en-US" w:eastAsia="zh-CN" w:bidi="ar-SA"/>
    </w:rPr>
  </w:style>
  <w:style w:type="character" w:customStyle="1" w:styleId="513">
    <w:name w:val="HTML Cite"/>
    <w:qFormat/>
    <w:uiPriority w:val="0"/>
    <w:rPr>
      <w:i/>
      <w:iCs/>
    </w:rPr>
  </w:style>
  <w:style w:type="character" w:customStyle="1" w:styleId="514">
    <w:name w:val="正文文字4 Char Char"/>
    <w:qFormat/>
    <w:uiPriority w:val="0"/>
    <w:rPr>
      <w:kern w:val="2"/>
      <w:sz w:val="21"/>
      <w:szCs w:val="24"/>
    </w:rPr>
  </w:style>
  <w:style w:type="character" w:customStyle="1" w:styleId="515">
    <w:name w:val="样式2 Char"/>
    <w:link w:val="174"/>
    <w:qFormat/>
    <w:uiPriority w:val="0"/>
    <w:rPr>
      <w:rFonts w:eastAsia="黑体"/>
      <w:kern w:val="2"/>
      <w:sz w:val="32"/>
      <w:szCs w:val="32"/>
    </w:rPr>
  </w:style>
  <w:style w:type="character" w:customStyle="1" w:styleId="516">
    <w:name w:val="标题 4 字符"/>
    <w:qFormat/>
    <w:uiPriority w:val="0"/>
    <w:rPr>
      <w:rFonts w:ascii="Arial" w:hAnsi="Arial"/>
      <w:b/>
      <w:bCs/>
      <w:kern w:val="2"/>
      <w:sz w:val="21"/>
      <w:szCs w:val="28"/>
    </w:rPr>
  </w:style>
  <w:style w:type="character" w:customStyle="1" w:styleId="517">
    <w:name w:val="标题 7 字符"/>
    <w:qFormat/>
    <w:uiPriority w:val="0"/>
    <w:rPr>
      <w:rFonts w:ascii="Times New Roman" w:hAnsi="Times New Roman"/>
      <w:b/>
      <w:bCs/>
      <w:kern w:val="2"/>
      <w:sz w:val="24"/>
      <w:szCs w:val="24"/>
    </w:rPr>
  </w:style>
  <w:style w:type="character" w:customStyle="1" w:styleId="518">
    <w:name w:val="发布"/>
    <w:qFormat/>
    <w:uiPriority w:val="0"/>
    <w:rPr>
      <w:rFonts w:hint="eastAsia" w:ascii="黑体" w:hAnsi="黑体" w:eastAsia="黑体"/>
      <w:spacing w:val="22"/>
      <w:w w:val="100"/>
      <w:position w:val="3"/>
      <w:sz w:val="28"/>
    </w:rPr>
  </w:style>
  <w:style w:type="character" w:customStyle="1" w:styleId="519">
    <w:name w:val="日期 Char2"/>
    <w:qFormat/>
    <w:uiPriority w:val="0"/>
    <w:rPr>
      <w:kern w:val="2"/>
      <w:sz w:val="24"/>
    </w:rPr>
  </w:style>
  <w:style w:type="character" w:customStyle="1" w:styleId="520">
    <w:name w:val="Footnote Text Char1"/>
    <w:qFormat/>
    <w:uiPriority w:val="0"/>
    <w:rPr>
      <w:kern w:val="2"/>
    </w:rPr>
  </w:style>
  <w:style w:type="character" w:customStyle="1" w:styleId="521">
    <w:name w:val="标题 5 字符"/>
    <w:qFormat/>
    <w:uiPriority w:val="0"/>
    <w:rPr>
      <w:rFonts w:ascii="Times New Roman" w:hAnsi="Times New Roman" w:eastAsia="黑体"/>
      <w:bCs/>
      <w:kern w:val="2"/>
      <w:sz w:val="21"/>
      <w:szCs w:val="28"/>
    </w:rPr>
  </w:style>
  <w:style w:type="character" w:customStyle="1" w:styleId="522">
    <w:name w:val="syxm Char Char"/>
    <w:link w:val="110"/>
    <w:qFormat/>
    <w:locked/>
    <w:uiPriority w:val="0"/>
    <w:rPr>
      <w:rFonts w:ascii="黑体" w:hAnsi="黑体" w:eastAsia="黑体"/>
      <w:b/>
      <w:bCs/>
      <w:kern w:val="44"/>
      <w:sz w:val="32"/>
      <w:szCs w:val="32"/>
    </w:rPr>
  </w:style>
  <w:style w:type="character" w:customStyle="1" w:styleId="523">
    <w:name w:val="Char Char7"/>
    <w:qFormat/>
    <w:uiPriority w:val="0"/>
    <w:rPr>
      <w:b/>
      <w:kern w:val="44"/>
      <w:sz w:val="44"/>
    </w:rPr>
  </w:style>
  <w:style w:type="character" w:customStyle="1" w:styleId="524">
    <w:name w:val="页眉 Char1"/>
    <w:qFormat/>
    <w:locked/>
    <w:uiPriority w:val="0"/>
    <w:rPr>
      <w:kern w:val="2"/>
      <w:sz w:val="18"/>
      <w:szCs w:val="18"/>
    </w:rPr>
  </w:style>
  <w:style w:type="character" w:customStyle="1" w:styleId="525">
    <w:name w:val="jl 正文 Char Char Char Char"/>
    <w:link w:val="130"/>
    <w:qFormat/>
    <w:locked/>
    <w:uiPriority w:val="0"/>
    <w:rPr>
      <w:rFonts w:ascii="宋体" w:hAnsi="宋体"/>
      <w:kern w:val="2"/>
      <w:sz w:val="24"/>
      <w:szCs w:val="24"/>
    </w:rPr>
  </w:style>
  <w:style w:type="character" w:customStyle="1" w:styleId="526">
    <w:name w:val="HTML Code"/>
    <w:qFormat/>
    <w:uiPriority w:val="0"/>
    <w:rPr>
      <w:rFonts w:hint="default" w:ascii="Courier New" w:hAnsi="Courier New" w:cs="Courier New"/>
      <w:sz w:val="20"/>
      <w:szCs w:val="20"/>
    </w:rPr>
  </w:style>
  <w:style w:type="character" w:customStyle="1" w:styleId="527">
    <w:name w:val="文档结构图 Char1"/>
    <w:qFormat/>
    <w:uiPriority w:val="0"/>
    <w:rPr>
      <w:rFonts w:ascii="宋体" w:hAnsi="Book Antiqua" w:eastAsia="宋体" w:cs="Times New Roman"/>
      <w:kern w:val="0"/>
      <w:sz w:val="18"/>
      <w:szCs w:val="18"/>
    </w:rPr>
  </w:style>
  <w:style w:type="character" w:customStyle="1" w:styleId="528">
    <w:name w:val="批注框文本 Char"/>
    <w:link w:val="34"/>
    <w:qFormat/>
    <w:uiPriority w:val="0"/>
    <w:rPr>
      <w:rFonts w:ascii="Times New Roman" w:hAnsi="Times New Roman" w:eastAsia="宋体" w:cs="Times New Roman"/>
      <w:sz w:val="18"/>
      <w:szCs w:val="18"/>
    </w:rPr>
  </w:style>
  <w:style w:type="character" w:customStyle="1" w:styleId="529">
    <w:name w:val="批注引用1"/>
    <w:qFormat/>
    <w:uiPriority w:val="0"/>
    <w:rPr>
      <w:sz w:val="21"/>
      <w:szCs w:val="21"/>
    </w:rPr>
  </w:style>
  <w:style w:type="character" w:customStyle="1" w:styleId="530">
    <w:name w:val="HTML Acronym"/>
    <w:qFormat/>
    <w:uiPriority w:val="0"/>
  </w:style>
  <w:style w:type="character" w:customStyle="1" w:styleId="531">
    <w:name w:val="zt Char Char Char"/>
    <w:qFormat/>
    <w:uiPriority w:val="0"/>
    <w:rPr>
      <w:rFonts w:hint="eastAsia" w:ascii="EU-F1" w:eastAsia="EU-F1"/>
      <w:bCs/>
      <w:kern w:val="2"/>
      <w:sz w:val="21"/>
      <w:szCs w:val="21"/>
      <w:lang w:val="en-US" w:eastAsia="zh-CN"/>
    </w:rPr>
  </w:style>
  <w:style w:type="character" w:customStyle="1" w:styleId="532">
    <w:name w:val="页脚 Char2"/>
    <w:qFormat/>
    <w:uiPriority w:val="0"/>
    <w:rPr>
      <w:rFonts w:hint="default" w:ascii="Times New Roman" w:hAnsi="Times New Roman" w:cs="Times New Roman"/>
      <w:kern w:val="2"/>
      <w:sz w:val="18"/>
      <w:szCs w:val="18"/>
    </w:rPr>
  </w:style>
  <w:style w:type="character" w:customStyle="1" w:styleId="533">
    <w:name w:val="页脚 字符"/>
    <w:qFormat/>
    <w:uiPriority w:val="99"/>
    <w:rPr>
      <w:kern w:val="2"/>
      <w:sz w:val="18"/>
      <w:szCs w:val="18"/>
    </w:rPr>
  </w:style>
  <w:style w:type="character" w:customStyle="1" w:styleId="534">
    <w:name w:val="批注主题 字符"/>
    <w:qFormat/>
    <w:locked/>
    <w:uiPriority w:val="0"/>
    <w:rPr>
      <w:rFonts w:hint="default" w:ascii="Calibri" w:hAnsi="Calibri"/>
      <w:b/>
      <w:bCs/>
      <w:kern w:val="2"/>
      <w:sz w:val="21"/>
      <w:szCs w:val="22"/>
    </w:rPr>
  </w:style>
  <w:style w:type="character" w:customStyle="1" w:styleId="535">
    <w:name w:val="正文格式 Char Char"/>
    <w:link w:val="350"/>
    <w:qFormat/>
    <w:locked/>
    <w:uiPriority w:val="0"/>
    <w:rPr>
      <w:rFonts w:ascii="宋体" w:hAnsi="宋体"/>
      <w:bCs/>
      <w:kern w:val="2"/>
      <w:sz w:val="21"/>
      <w:szCs w:val="21"/>
    </w:rPr>
  </w:style>
  <w:style w:type="character" w:customStyle="1" w:styleId="536">
    <w:name w:val="Char Char16"/>
    <w:qFormat/>
    <w:uiPriority w:val="0"/>
    <w:rPr>
      <w:rFonts w:hint="default" w:ascii="Arial" w:hAnsi="Arial" w:eastAsia="黑体" w:cs="Arial"/>
      <w:b/>
      <w:bCs/>
      <w:kern w:val="2"/>
      <w:sz w:val="32"/>
      <w:szCs w:val="32"/>
      <w:lang w:val="en-US" w:eastAsia="zh-CN"/>
    </w:rPr>
  </w:style>
  <w:style w:type="character" w:customStyle="1" w:styleId="537">
    <w:name w:val="Bgg Char Char"/>
    <w:link w:val="409"/>
    <w:qFormat/>
    <w:locked/>
    <w:uiPriority w:val="0"/>
    <w:rPr>
      <w:rFonts w:ascii="宋体" w:hAnsi="宋体"/>
      <w:color w:val="000000"/>
      <w:kern w:val="21"/>
      <w:sz w:val="18"/>
      <w:szCs w:val="18"/>
    </w:rPr>
  </w:style>
  <w:style w:type="character" w:customStyle="1" w:styleId="538">
    <w:name w:val="正文文本缩进 字符"/>
    <w:qFormat/>
    <w:uiPriority w:val="0"/>
    <w:rPr>
      <w:kern w:val="2"/>
      <w:sz w:val="21"/>
      <w:szCs w:val="22"/>
    </w:rPr>
  </w:style>
  <w:style w:type="character" w:customStyle="1" w:styleId="539">
    <w:name w:val="段 Char Char"/>
    <w:link w:val="67"/>
    <w:qFormat/>
    <w:locked/>
    <w:uiPriority w:val="0"/>
    <w:rPr>
      <w:rFonts w:ascii="宋体" w:hAnsi="Times New Roman"/>
      <w:sz w:val="21"/>
      <w:lang w:bidi="ar-SA"/>
    </w:rPr>
  </w:style>
  <w:style w:type="character" w:customStyle="1" w:styleId="540">
    <w:name w:val="附录二 Char Char"/>
    <w:link w:val="99"/>
    <w:qFormat/>
    <w:locked/>
    <w:uiPriority w:val="0"/>
    <w:rPr>
      <w:rFonts w:ascii="Times New Roman" w:hAnsi="Times New Roman"/>
      <w:kern w:val="2"/>
      <w:sz w:val="21"/>
      <w:szCs w:val="22"/>
    </w:rPr>
  </w:style>
  <w:style w:type="character" w:customStyle="1" w:styleId="541">
    <w:name w:val="标题 1 Char2"/>
    <w:qFormat/>
    <w:locked/>
    <w:uiPriority w:val="0"/>
    <w:rPr>
      <w:b/>
      <w:kern w:val="44"/>
      <w:sz w:val="44"/>
    </w:rPr>
  </w:style>
  <w:style w:type="character" w:customStyle="1" w:styleId="542">
    <w:name w:val="样式 样式1 + Char Char"/>
    <w:link w:val="266"/>
    <w:qFormat/>
    <w:locked/>
    <w:uiPriority w:val="0"/>
    <w:rPr>
      <w:rFonts w:ascii="汉仪大宋简" w:eastAsia="汉仪大宋简"/>
      <w:bCs/>
      <w:kern w:val="44"/>
      <w:sz w:val="22"/>
      <w:szCs w:val="52"/>
      <w:lang w:val="en-US" w:eastAsia="zh-CN" w:bidi="ar-SA"/>
    </w:rPr>
  </w:style>
  <w:style w:type="character" w:customStyle="1" w:styleId="543">
    <w:name w:val="D2 Char Char"/>
    <w:link w:val="505"/>
    <w:qFormat/>
    <w:locked/>
    <w:uiPriority w:val="0"/>
    <w:rPr>
      <w:rFonts w:ascii="Times New Roman" w:hAnsi="Times New Roman"/>
      <w:kern w:val="2"/>
      <w:sz w:val="21"/>
      <w:szCs w:val="22"/>
    </w:rPr>
  </w:style>
  <w:style w:type="character" w:customStyle="1" w:styleId="544">
    <w:name w:val="章标题 1 Char Char"/>
    <w:qFormat/>
    <w:uiPriority w:val="0"/>
    <w:rPr>
      <w:rFonts w:hint="eastAsia" w:ascii="宋体" w:hAnsi="宋体" w:eastAsia="宋体"/>
      <w:b/>
      <w:kern w:val="44"/>
      <w:sz w:val="24"/>
      <w:lang w:val="en-US" w:eastAsia="zh-CN"/>
    </w:rPr>
  </w:style>
  <w:style w:type="character" w:customStyle="1" w:styleId="545">
    <w:name w:val="样式6 Char Char"/>
    <w:qFormat/>
    <w:locked/>
    <w:uiPriority w:val="0"/>
    <w:rPr>
      <w:rFonts w:ascii="黑体" w:hAnsi="黑体" w:eastAsia="黑体"/>
      <w:kern w:val="2"/>
      <w:sz w:val="21"/>
      <w:szCs w:val="21"/>
    </w:rPr>
  </w:style>
  <w:style w:type="character" w:customStyle="1" w:styleId="546">
    <w:name w:val="表头 Char"/>
    <w:link w:val="172"/>
    <w:qFormat/>
    <w:locked/>
    <w:uiPriority w:val="0"/>
    <w:rPr>
      <w:rFonts w:ascii="黑体" w:hAnsi="黑体" w:eastAsia="黑体"/>
      <w:kern w:val="2"/>
      <w:sz w:val="21"/>
      <w:szCs w:val="21"/>
    </w:rPr>
  </w:style>
  <w:style w:type="character" w:customStyle="1" w:styleId="547">
    <w:name w:val="标题 1.1 Char1"/>
    <w:qFormat/>
    <w:uiPriority w:val="0"/>
    <w:rPr>
      <w:rFonts w:hint="default" w:ascii="Arial" w:hAnsi="Arial" w:eastAsia="黑体" w:cs="Arial"/>
      <w:b/>
      <w:bCs/>
      <w:kern w:val="2"/>
      <w:sz w:val="32"/>
      <w:szCs w:val="32"/>
    </w:rPr>
  </w:style>
  <w:style w:type="character" w:customStyle="1" w:styleId="548">
    <w:name w:val="font31"/>
    <w:qFormat/>
    <w:uiPriority w:val="0"/>
    <w:rPr>
      <w:rFonts w:hint="eastAsia" w:ascii="宋体" w:hAnsi="宋体" w:eastAsia="宋体" w:cs="宋体"/>
      <w:b/>
      <w:color w:val="000000"/>
      <w:sz w:val="18"/>
      <w:szCs w:val="18"/>
      <w:u w:val="none"/>
    </w:rPr>
  </w:style>
  <w:style w:type="character" w:customStyle="1" w:styleId="549">
    <w:name w:val="Char Char28"/>
    <w:qFormat/>
    <w:uiPriority w:val="0"/>
    <w:rPr>
      <w:rFonts w:hint="eastAsia" w:ascii="宋体" w:hAnsi="宋体" w:eastAsia="宋体"/>
      <w:color w:val="000000"/>
      <w:kern w:val="2"/>
      <w:sz w:val="24"/>
      <w:szCs w:val="24"/>
      <w:lang w:val="en-US" w:eastAsia="zh-CN"/>
    </w:rPr>
  </w:style>
  <w:style w:type="character" w:customStyle="1" w:styleId="550">
    <w:name w:val="样式6 Char"/>
    <w:link w:val="89"/>
    <w:qFormat/>
    <w:locked/>
    <w:uiPriority w:val="0"/>
    <w:rPr>
      <w:rFonts w:ascii="黑体" w:hAnsi="黑体" w:eastAsia="黑体"/>
      <w:kern w:val="2"/>
      <w:sz w:val="21"/>
      <w:szCs w:val="21"/>
    </w:rPr>
  </w:style>
  <w:style w:type="character" w:customStyle="1" w:styleId="551">
    <w:name w:val="副标题 Char"/>
    <w:qFormat/>
    <w:uiPriority w:val="0"/>
    <w:rPr>
      <w:rFonts w:ascii="Cambria" w:hAnsi="Cambria" w:cs="Times New Roman"/>
      <w:b/>
      <w:bCs/>
      <w:kern w:val="28"/>
      <w:sz w:val="32"/>
      <w:szCs w:val="32"/>
    </w:rPr>
  </w:style>
  <w:style w:type="character" w:customStyle="1" w:styleId="552">
    <w:name w:val="标题 1 字符"/>
    <w:qFormat/>
    <w:uiPriority w:val="0"/>
    <w:rPr>
      <w:b/>
      <w:kern w:val="44"/>
      <w:sz w:val="44"/>
    </w:rPr>
  </w:style>
  <w:style w:type="character" w:customStyle="1" w:styleId="553">
    <w:name w:val="zz Char Char"/>
    <w:link w:val="104"/>
    <w:qFormat/>
    <w:locked/>
    <w:uiPriority w:val="0"/>
    <w:rPr>
      <w:kern w:val="2"/>
      <w:sz w:val="18"/>
      <w:szCs w:val="18"/>
    </w:rPr>
  </w:style>
  <w:style w:type="character" w:customStyle="1" w:styleId="554">
    <w:name w:val="font91"/>
    <w:qFormat/>
    <w:uiPriority w:val="0"/>
    <w:rPr>
      <w:rFonts w:hint="eastAsia" w:ascii="宋体" w:hAnsi="宋体" w:eastAsia="宋体" w:cs="宋体"/>
      <w:b/>
      <w:color w:val="000000"/>
      <w:sz w:val="24"/>
      <w:szCs w:val="24"/>
      <w:u w:val="none"/>
    </w:rPr>
  </w:style>
  <w:style w:type="character" w:customStyle="1" w:styleId="555">
    <w:name w:val="wang正文 Char Char"/>
    <w:link w:val="217"/>
    <w:qFormat/>
    <w:locked/>
    <w:uiPriority w:val="0"/>
    <w:rPr>
      <w:sz w:val="21"/>
    </w:rPr>
  </w:style>
  <w:style w:type="character" w:customStyle="1" w:styleId="556">
    <w:name w:val="B Char Char"/>
    <w:link w:val="210"/>
    <w:qFormat/>
    <w:locked/>
    <w:uiPriority w:val="0"/>
    <w:rPr>
      <w:rFonts w:ascii="E-F1" w:eastAsia="黑体"/>
      <w:sz w:val="21"/>
      <w:szCs w:val="21"/>
    </w:rPr>
  </w:style>
  <w:style w:type="character" w:customStyle="1" w:styleId="557">
    <w:name w:val="Char Char20"/>
    <w:qFormat/>
    <w:uiPriority w:val="0"/>
    <w:rPr>
      <w:rFonts w:hint="default" w:ascii="Arial" w:hAnsi="Arial" w:eastAsia="宋体" w:cs="Arial"/>
      <w:b/>
      <w:bCs/>
      <w:kern w:val="28"/>
      <w:sz w:val="32"/>
      <w:szCs w:val="32"/>
      <w:lang w:val="en-US" w:eastAsia="zh-CN"/>
    </w:rPr>
  </w:style>
  <w:style w:type="character" w:customStyle="1" w:styleId="558">
    <w:name w:val="文档结构图 Char"/>
    <w:link w:val="17"/>
    <w:qFormat/>
    <w:uiPriority w:val="0"/>
    <w:rPr>
      <w:rFonts w:ascii="Times New Roman" w:hAnsi="Times New Roman" w:eastAsia="宋体" w:cs="Times New Roman"/>
      <w:szCs w:val="24"/>
      <w:shd w:val="clear" w:color="auto" w:fill="000080"/>
    </w:rPr>
  </w:style>
  <w:style w:type="character" w:customStyle="1" w:styleId="559">
    <w:name w:val="标题 字符"/>
    <w:qFormat/>
    <w:uiPriority w:val="0"/>
    <w:rPr>
      <w:rFonts w:ascii="Arial" w:hAnsi="Arial"/>
      <w:b/>
      <w:bCs/>
      <w:kern w:val="2"/>
      <w:sz w:val="32"/>
      <w:szCs w:val="32"/>
    </w:rPr>
  </w:style>
  <w:style w:type="character" w:customStyle="1" w:styleId="560">
    <w:name w:val="纯文本 Char2"/>
    <w:semiHidden/>
    <w:qFormat/>
    <w:uiPriority w:val="99"/>
    <w:rPr>
      <w:rFonts w:ascii="宋体" w:hAnsi="Courier New" w:eastAsia="宋体" w:cs="Courier New"/>
      <w:szCs w:val="21"/>
    </w:rPr>
  </w:style>
  <w:style w:type="character" w:customStyle="1" w:styleId="561">
    <w:name w:val="标题 6 字符"/>
    <w:qFormat/>
    <w:uiPriority w:val="0"/>
    <w:rPr>
      <w:rFonts w:ascii="Arial" w:hAnsi="Arial" w:eastAsia="黑体"/>
      <w:b/>
      <w:bCs/>
      <w:kern w:val="2"/>
      <w:sz w:val="24"/>
      <w:szCs w:val="24"/>
    </w:rPr>
  </w:style>
  <w:style w:type="character" w:customStyle="1" w:styleId="562">
    <w:name w:val="zt Char Char"/>
    <w:link w:val="149"/>
    <w:qFormat/>
    <w:locked/>
    <w:uiPriority w:val="0"/>
    <w:rPr>
      <w:rFonts w:ascii="EU-F1" w:eastAsia="EU-F1"/>
      <w:bCs/>
      <w:kern w:val="2"/>
      <w:sz w:val="21"/>
      <w:szCs w:val="21"/>
    </w:rPr>
  </w:style>
  <w:style w:type="character" w:customStyle="1" w:styleId="563">
    <w:name w:val="尾注文本 Char"/>
    <w:qFormat/>
    <w:uiPriority w:val="0"/>
    <w:rPr>
      <w:rFonts w:ascii="Times New Roman" w:hAnsi="Times New Roman"/>
      <w:kern w:val="2"/>
      <w:sz w:val="21"/>
      <w:szCs w:val="24"/>
    </w:rPr>
  </w:style>
  <w:style w:type="character" w:customStyle="1" w:styleId="564">
    <w:name w:val="图说 Char Char"/>
    <w:link w:val="339"/>
    <w:qFormat/>
    <w:locked/>
    <w:uiPriority w:val="0"/>
    <w:rPr>
      <w:kern w:val="2"/>
      <w:sz w:val="18"/>
    </w:rPr>
  </w:style>
  <w:style w:type="character" w:customStyle="1" w:styleId="565">
    <w:name w:val="脚注文本 字符"/>
    <w:qFormat/>
    <w:uiPriority w:val="0"/>
    <w:rPr>
      <w:sz w:val="18"/>
    </w:rPr>
  </w:style>
  <w:style w:type="character" w:customStyle="1" w:styleId="566">
    <w:name w:val="black-span1"/>
    <w:qFormat/>
    <w:uiPriority w:val="0"/>
    <w:rPr>
      <w:color w:val="000000"/>
      <w:sz w:val="18"/>
      <w:szCs w:val="18"/>
      <w:u w:val="none"/>
    </w:rPr>
  </w:style>
  <w:style w:type="character" w:customStyle="1" w:styleId="567">
    <w:name w:val="Char Char30"/>
    <w:qFormat/>
    <w:uiPriority w:val="0"/>
    <w:rPr>
      <w:rFonts w:hint="eastAsia" w:ascii="宋体" w:hAnsi="宋体" w:eastAsia="宋体"/>
      <w:kern w:val="2"/>
      <w:sz w:val="21"/>
      <w:szCs w:val="24"/>
      <w:lang w:val="en-US" w:eastAsia="zh-CN"/>
    </w:rPr>
  </w:style>
  <w:style w:type="character" w:customStyle="1" w:styleId="568">
    <w:name w:val="国网标准3级 Char Char"/>
    <w:link w:val="504"/>
    <w:qFormat/>
    <w:locked/>
    <w:uiPriority w:val="0"/>
    <w:rPr>
      <w:rFonts w:ascii="宋体" w:hAnsi="宋体"/>
      <w:b/>
      <w:bCs/>
      <w:kern w:val="2"/>
      <w:sz w:val="21"/>
      <w:szCs w:val="32"/>
    </w:rPr>
  </w:style>
  <w:style w:type="character" w:customStyle="1" w:styleId="569">
    <w:name w:val="font51"/>
    <w:qFormat/>
    <w:uiPriority w:val="0"/>
    <w:rPr>
      <w:rFonts w:hint="eastAsia" w:ascii="宋体" w:hAnsi="宋体" w:eastAsia="宋体" w:cs="宋体"/>
      <w:color w:val="000000"/>
      <w:sz w:val="22"/>
      <w:szCs w:val="22"/>
      <w:u w:val="none"/>
    </w:rPr>
  </w:style>
  <w:style w:type="character" w:customStyle="1" w:styleId="570">
    <w:name w:val="HTML Typewriter"/>
    <w:qFormat/>
    <w:uiPriority w:val="0"/>
    <w:rPr>
      <w:rFonts w:hint="default" w:ascii="Courier New" w:hAnsi="Courier New" w:cs="Courier New"/>
      <w:sz w:val="20"/>
      <w:szCs w:val="20"/>
    </w:rPr>
  </w:style>
  <w:style w:type="character" w:customStyle="1" w:styleId="571">
    <w:name w:val="页眉 字符"/>
    <w:qFormat/>
    <w:uiPriority w:val="0"/>
    <w:rPr>
      <w:kern w:val="2"/>
      <w:sz w:val="18"/>
      <w:szCs w:val="18"/>
    </w:rPr>
  </w:style>
  <w:style w:type="character" w:customStyle="1" w:styleId="572">
    <w:name w:val="正文文本缩进 3 Char1"/>
    <w:qFormat/>
    <w:uiPriority w:val="0"/>
    <w:rPr>
      <w:rFonts w:ascii="Book Antiqua" w:hAnsi="Book Antiqua" w:eastAsia="宋体" w:cs="Times New Roman"/>
      <w:kern w:val="0"/>
      <w:sz w:val="16"/>
      <w:szCs w:val="16"/>
    </w:rPr>
  </w:style>
  <w:style w:type="character" w:customStyle="1" w:styleId="573">
    <w:name w:val="日期 字符"/>
    <w:qFormat/>
    <w:locked/>
    <w:uiPriority w:val="0"/>
    <w:rPr>
      <w:rFonts w:hint="default" w:ascii="Calibri" w:hAnsi="Calibri"/>
      <w:kern w:val="2"/>
      <w:sz w:val="21"/>
      <w:szCs w:val="22"/>
    </w:rPr>
  </w:style>
  <w:style w:type="character" w:customStyle="1" w:styleId="574">
    <w:name w:val="Char Char4"/>
    <w:qFormat/>
    <w:uiPriority w:val="0"/>
    <w:rPr>
      <w:rFonts w:hint="eastAsia" w:ascii="宋体" w:hAnsi="宋体" w:eastAsia="宋体"/>
      <w:kern w:val="2"/>
      <w:sz w:val="21"/>
      <w:szCs w:val="24"/>
      <w:lang w:val="en-US" w:eastAsia="zh-CN"/>
    </w:rPr>
  </w:style>
  <w:style w:type="character" w:customStyle="1" w:styleId="575">
    <w:name w:val="纯文本 Char1"/>
    <w:link w:val="28"/>
    <w:qFormat/>
    <w:uiPriority w:val="0"/>
    <w:rPr>
      <w:rFonts w:ascii="宋体" w:hAnsi="Courier New" w:cs="Courier New"/>
      <w:szCs w:val="21"/>
    </w:rPr>
  </w:style>
  <w:style w:type="character" w:customStyle="1" w:styleId="576">
    <w:name w:val="HTML Sample"/>
    <w:qFormat/>
    <w:uiPriority w:val="0"/>
    <w:rPr>
      <w:rFonts w:hint="default" w:ascii="Courier New" w:hAnsi="Courier New" w:cs="Courier New"/>
    </w:rPr>
  </w:style>
  <w:style w:type="character" w:customStyle="1" w:styleId="577">
    <w:name w:val="二级节名 Char"/>
    <w:qFormat/>
    <w:uiPriority w:val="0"/>
    <w:rPr>
      <w:rFonts w:hint="eastAsia" w:ascii="宋体" w:hAnsi="宋体" w:eastAsia="宋体"/>
      <w:b/>
      <w:bCs/>
      <w:kern w:val="2"/>
      <w:sz w:val="32"/>
      <w:szCs w:val="32"/>
      <w:lang w:val="en-US" w:eastAsia="zh-CN"/>
    </w:rPr>
  </w:style>
  <w:style w:type="character" w:customStyle="1" w:styleId="578">
    <w:name w:val="Char Char11"/>
    <w:qFormat/>
    <w:uiPriority w:val="0"/>
    <w:rPr>
      <w:rFonts w:hint="default" w:ascii="Arial" w:hAnsi="Arial" w:eastAsia="黑体" w:cs="Arial"/>
      <w:b/>
      <w:kern w:val="2"/>
      <w:sz w:val="32"/>
    </w:rPr>
  </w:style>
  <w:style w:type="character" w:customStyle="1" w:styleId="579">
    <w:name w:val="批注文字 Char1"/>
    <w:qFormat/>
    <w:uiPriority w:val="99"/>
    <w:rPr>
      <w:rFonts w:ascii="Book Antiqua" w:hAnsi="Book Antiqua" w:eastAsia="宋体" w:cs="Times New Roman"/>
      <w:kern w:val="0"/>
      <w:sz w:val="24"/>
      <w:szCs w:val="20"/>
    </w:rPr>
  </w:style>
  <w:style w:type="character" w:customStyle="1" w:styleId="580">
    <w:name w:val="正文文本 Char"/>
    <w:link w:val="22"/>
    <w:qFormat/>
    <w:uiPriority w:val="0"/>
    <w:rPr>
      <w:rFonts w:ascii="宋体" w:hAnsi="宋体" w:eastAsia="宋体" w:cs="Times New Roman"/>
      <w:sz w:val="28"/>
      <w:szCs w:val="24"/>
    </w:rPr>
  </w:style>
  <w:style w:type="character" w:customStyle="1" w:styleId="581">
    <w:name w:val="正文文本缩进 3 Char"/>
    <w:link w:val="42"/>
    <w:qFormat/>
    <w:uiPriority w:val="0"/>
    <w:rPr>
      <w:rFonts w:ascii="宋体" w:hAnsi="宋体" w:eastAsia="宋体" w:cs="Times New Roman"/>
      <w:sz w:val="28"/>
      <w:szCs w:val="24"/>
    </w:rPr>
  </w:style>
  <w:style w:type="character" w:customStyle="1" w:styleId="582">
    <w:name w:val="标题 Char1"/>
    <w:qFormat/>
    <w:locked/>
    <w:uiPriority w:val="99"/>
    <w:rPr>
      <w:rFonts w:ascii="Arial" w:hAnsi="Arial"/>
      <w:b/>
      <w:bCs/>
      <w:kern w:val="2"/>
      <w:sz w:val="32"/>
      <w:szCs w:val="32"/>
    </w:rPr>
  </w:style>
  <w:style w:type="character" w:customStyle="1" w:styleId="583">
    <w:name w:val="标题 6 Char"/>
    <w:link w:val="8"/>
    <w:qFormat/>
    <w:uiPriority w:val="0"/>
    <w:rPr>
      <w:rFonts w:ascii="Arial" w:hAnsi="Arial" w:eastAsia="黑体"/>
      <w:b/>
      <w:bCs/>
      <w:sz w:val="24"/>
      <w:szCs w:val="24"/>
    </w:rPr>
  </w:style>
  <w:style w:type="character" w:customStyle="1" w:styleId="584">
    <w:name w:val="样式2 Char1"/>
    <w:qFormat/>
    <w:uiPriority w:val="0"/>
    <w:rPr>
      <w:rFonts w:hint="default" w:ascii="Times New Roman" w:hAnsi="Times New Roman" w:eastAsia="黑体" w:cs="Times New Roman"/>
      <w:bCs/>
      <w:szCs w:val="21"/>
    </w:rPr>
  </w:style>
  <w:style w:type="character" w:customStyle="1" w:styleId="585">
    <w:name w:val=" Char Char6"/>
    <w:qFormat/>
    <w:uiPriority w:val="0"/>
    <w:rPr>
      <w:rFonts w:eastAsia="宋体"/>
      <w:kern w:val="2"/>
      <w:sz w:val="18"/>
      <w:szCs w:val="18"/>
      <w:lang w:val="en-US" w:eastAsia="zh-CN" w:bidi="ar-SA"/>
    </w:rPr>
  </w:style>
  <w:style w:type="character" w:customStyle="1" w:styleId="586">
    <w:name w:val="font81"/>
    <w:qFormat/>
    <w:uiPriority w:val="0"/>
    <w:rPr>
      <w:rFonts w:hint="default" w:ascii="Times New Roman" w:hAnsi="Times New Roman" w:cs="Times New Roman"/>
      <w:color w:val="000000"/>
      <w:sz w:val="18"/>
      <w:szCs w:val="18"/>
      <w:u w:val="none"/>
    </w:rPr>
  </w:style>
  <w:style w:type="character" w:customStyle="1" w:styleId="587">
    <w:name w:val="占位符文本1"/>
    <w:qFormat/>
    <w:uiPriority w:val="0"/>
    <w:rPr>
      <w:color w:val="808080"/>
    </w:rPr>
  </w:style>
  <w:style w:type="character" w:customStyle="1" w:styleId="588">
    <w:name w:val="批注框文本 字符"/>
    <w:qFormat/>
    <w:uiPriority w:val="0"/>
    <w:rPr>
      <w:rFonts w:ascii="Times New Roman" w:hAnsi="Times New Roman"/>
      <w:kern w:val="2"/>
      <w:sz w:val="18"/>
      <w:szCs w:val="18"/>
    </w:rPr>
  </w:style>
  <w:style w:type="character" w:customStyle="1" w:styleId="589">
    <w:name w:val="正文文本缩进 2 Char2"/>
    <w:qFormat/>
    <w:uiPriority w:val="0"/>
    <w:rPr>
      <w:kern w:val="2"/>
      <w:sz w:val="21"/>
      <w:szCs w:val="24"/>
    </w:rPr>
  </w:style>
  <w:style w:type="character" w:customStyle="1" w:styleId="590">
    <w:name w:val="Char Char10"/>
    <w:qFormat/>
    <w:uiPriority w:val="0"/>
    <w:rPr>
      <w:b/>
      <w:kern w:val="2"/>
      <w:sz w:val="28"/>
    </w:rPr>
  </w:style>
  <w:style w:type="character" w:customStyle="1" w:styleId="591">
    <w:name w:val="HTML Keyboard"/>
    <w:qFormat/>
    <w:uiPriority w:val="0"/>
    <w:rPr>
      <w:rFonts w:hint="default" w:ascii="Courier New" w:hAnsi="Courier New" w:cs="Courier New"/>
      <w:sz w:val="20"/>
      <w:szCs w:val="20"/>
    </w:rPr>
  </w:style>
  <w:style w:type="character" w:customStyle="1" w:styleId="592">
    <w:name w:val="一级标题 Char Char"/>
    <w:qFormat/>
    <w:uiPriority w:val="0"/>
    <w:rPr>
      <w:rFonts w:hint="eastAsia" w:ascii="隶书" w:eastAsia="黑体"/>
      <w:b/>
      <w:kern w:val="2"/>
      <w:sz w:val="30"/>
      <w:szCs w:val="32"/>
      <w:lang w:val="en-US" w:eastAsia="zh-CN"/>
    </w:rPr>
  </w:style>
  <w:style w:type="character" w:customStyle="1" w:styleId="593">
    <w:name w:val="标题 8 Char"/>
    <w:link w:val="10"/>
    <w:qFormat/>
    <w:uiPriority w:val="0"/>
    <w:rPr>
      <w:rFonts w:ascii="Arial" w:hAnsi="Arial" w:eastAsia="黑体"/>
      <w:sz w:val="24"/>
      <w:szCs w:val="24"/>
    </w:rPr>
  </w:style>
  <w:style w:type="character" w:customStyle="1" w:styleId="594">
    <w:name w:val="HTML 预设格式 Char"/>
    <w:link w:val="285"/>
    <w:qFormat/>
    <w:locked/>
    <w:uiPriority w:val="0"/>
    <w:rPr>
      <w:rFonts w:ascii="Courier New" w:hAnsi="Courier New" w:cs="Courier New"/>
      <w:kern w:val="2"/>
    </w:rPr>
  </w:style>
  <w:style w:type="character" w:customStyle="1" w:styleId="595">
    <w:name w:val="zhu Char Char"/>
    <w:link w:val="203"/>
    <w:qFormat/>
    <w:locked/>
    <w:uiPriority w:val="0"/>
    <w:rPr>
      <w:color w:val="000000"/>
      <w:kern w:val="21"/>
      <w:sz w:val="18"/>
      <w:szCs w:val="18"/>
    </w:rPr>
  </w:style>
  <w:style w:type="character" w:customStyle="1" w:styleId="596">
    <w:name w:val="3z Char Char"/>
    <w:link w:val="367"/>
    <w:qFormat/>
    <w:locked/>
    <w:uiPriority w:val="0"/>
    <w:rPr>
      <w:rFonts w:ascii="EU-F1" w:eastAsia="黑体"/>
      <w:kern w:val="2"/>
      <w:sz w:val="21"/>
      <w:szCs w:val="21"/>
    </w:rPr>
  </w:style>
  <w:style w:type="character" w:customStyle="1" w:styleId="597">
    <w:name w:val="D5 Char Char"/>
    <w:link w:val="328"/>
    <w:qFormat/>
    <w:locked/>
    <w:uiPriority w:val="0"/>
    <w:rPr>
      <w:kern w:val="2"/>
      <w:sz w:val="21"/>
      <w:szCs w:val="24"/>
    </w:rPr>
  </w:style>
  <w:style w:type="character" w:customStyle="1" w:styleId="598">
    <w:name w:val="font21"/>
    <w:qFormat/>
    <w:uiPriority w:val="0"/>
    <w:rPr>
      <w:rFonts w:hint="eastAsia" w:ascii="宋体" w:hAnsi="宋体" w:eastAsia="宋体" w:cs="宋体"/>
      <w:b/>
      <w:color w:val="000000"/>
      <w:sz w:val="18"/>
      <w:szCs w:val="18"/>
      <w:u w:val="none"/>
    </w:rPr>
  </w:style>
  <w:style w:type="character" w:customStyle="1" w:styleId="599">
    <w:name w:val="结束语 Char"/>
    <w:link w:val="241"/>
    <w:qFormat/>
    <w:locked/>
    <w:uiPriority w:val="0"/>
    <w:rPr>
      <w:kern w:val="2"/>
      <w:sz w:val="21"/>
      <w:szCs w:val="24"/>
    </w:rPr>
  </w:style>
  <w:style w:type="character" w:customStyle="1" w:styleId="600">
    <w:name w:val="日期 Char1"/>
    <w:qFormat/>
    <w:uiPriority w:val="0"/>
    <w:rPr>
      <w:rFonts w:ascii="Book Antiqua" w:hAnsi="Book Antiqua" w:eastAsia="宋体" w:cs="Times New Roman"/>
      <w:kern w:val="0"/>
      <w:sz w:val="24"/>
      <w:szCs w:val="20"/>
    </w:rPr>
  </w:style>
  <w:style w:type="character" w:customStyle="1" w:styleId="601">
    <w:name w:val="正文文本 字符"/>
    <w:qFormat/>
    <w:uiPriority w:val="0"/>
    <w:rPr>
      <w:rFonts w:ascii="Times New Roman" w:hAnsi="Times New Roman"/>
      <w:kern w:val="2"/>
      <w:sz w:val="21"/>
      <w:szCs w:val="24"/>
    </w:rPr>
  </w:style>
  <w:style w:type="character" w:customStyle="1" w:styleId="602">
    <w:name w:val="Char Char27"/>
    <w:qFormat/>
    <w:uiPriority w:val="0"/>
    <w:rPr>
      <w:rFonts w:hint="default" w:ascii="Tahoma" w:hAnsi="Tahoma" w:eastAsia="宋体" w:cs="Tahoma"/>
      <w:kern w:val="2"/>
      <w:sz w:val="16"/>
      <w:szCs w:val="16"/>
      <w:lang w:val="en-US" w:eastAsia="zh-CN"/>
    </w:rPr>
  </w:style>
  <w:style w:type="character" w:customStyle="1" w:styleId="603">
    <w:name w:val="未处理的提及1"/>
    <w:unhideWhenUsed/>
    <w:qFormat/>
    <w:uiPriority w:val="99"/>
    <w:rPr>
      <w:color w:val="605E5C"/>
      <w:shd w:val="clear" w:color="auto" w:fill="E1DFDD"/>
    </w:rPr>
  </w:style>
  <w:style w:type="character" w:customStyle="1" w:styleId="604">
    <w:name w:val="zw Char Char"/>
    <w:link w:val="105"/>
    <w:qFormat/>
    <w:locked/>
    <w:uiPriority w:val="0"/>
    <w:rPr>
      <w:kern w:val="2"/>
      <w:sz w:val="18"/>
      <w:szCs w:val="18"/>
    </w:rPr>
  </w:style>
  <w:style w:type="character" w:customStyle="1" w:styleId="605">
    <w:name w:val="Char Char23"/>
    <w:qFormat/>
    <w:uiPriority w:val="0"/>
    <w:rPr>
      <w:rFonts w:hint="default" w:ascii="Arial" w:hAnsi="Arial" w:eastAsia="宋体" w:cs="Arial"/>
      <w:b/>
      <w:bCs/>
      <w:kern w:val="2"/>
      <w:sz w:val="32"/>
      <w:szCs w:val="32"/>
      <w:lang w:val="en-US" w:eastAsia="zh-CN"/>
    </w:rPr>
  </w:style>
  <w:style w:type="character" w:customStyle="1" w:styleId="606">
    <w:name w:val="D3 Char Char"/>
    <w:link w:val="477"/>
    <w:qFormat/>
    <w:locked/>
    <w:uiPriority w:val="0"/>
    <w:rPr>
      <w:kern w:val="2"/>
      <w:sz w:val="21"/>
      <w:szCs w:val="21"/>
    </w:rPr>
  </w:style>
  <w:style w:type="character" w:customStyle="1" w:styleId="607">
    <w:name w:val="unnamed11"/>
    <w:qFormat/>
    <w:uiPriority w:val="0"/>
    <w:rPr>
      <w:spacing w:val="12"/>
      <w:sz w:val="20"/>
    </w:rPr>
  </w:style>
  <w:style w:type="character" w:customStyle="1" w:styleId="608">
    <w:name w:val="标题 2 Char Char"/>
    <w:qFormat/>
    <w:uiPriority w:val="0"/>
    <w:rPr>
      <w:rFonts w:hint="default" w:ascii="Cambria" w:hAnsi="Cambria" w:eastAsia="宋体" w:cs="黑体"/>
      <w:b/>
      <w:bCs/>
      <w:kern w:val="2"/>
      <w:sz w:val="32"/>
      <w:szCs w:val="32"/>
    </w:rPr>
  </w:style>
  <w:style w:type="character" w:customStyle="1" w:styleId="609">
    <w:name w:val="font5 Char"/>
    <w:link w:val="421"/>
    <w:qFormat/>
    <w:uiPriority w:val="0"/>
    <w:rPr>
      <w:rFonts w:ascii="宋体" w:hAnsi="宋体" w:cs="宋体"/>
      <w:sz w:val="18"/>
      <w:szCs w:val="18"/>
    </w:rPr>
  </w:style>
  <w:style w:type="character" w:customStyle="1" w:styleId="610">
    <w:name w:val="批注文字 字符"/>
    <w:qFormat/>
    <w:uiPriority w:val="0"/>
    <w:rPr>
      <w:rFonts w:hint="default" w:ascii="Times New Roman" w:hAnsi="Times New Roman" w:cs="Times New Roman"/>
      <w:kern w:val="2"/>
      <w:sz w:val="21"/>
      <w:szCs w:val="24"/>
    </w:rPr>
  </w:style>
  <w:style w:type="character" w:customStyle="1" w:styleId="611">
    <w:name w:val="Char Char31"/>
    <w:qFormat/>
    <w:uiPriority w:val="0"/>
    <w:rPr>
      <w:rFonts w:hint="eastAsia" w:ascii="宋体" w:hAnsi="宋体" w:eastAsia="宋体"/>
      <w:kern w:val="2"/>
      <w:sz w:val="21"/>
      <w:szCs w:val="24"/>
      <w:lang w:val="en-US" w:eastAsia="zh-CN"/>
    </w:rPr>
  </w:style>
  <w:style w:type="character" w:customStyle="1" w:styleId="612">
    <w:name w:val="日期 Char"/>
    <w:link w:val="31"/>
    <w:qFormat/>
    <w:uiPriority w:val="0"/>
    <w:rPr>
      <w:rFonts w:ascii="Times New Roman" w:hAnsi="Times New Roman" w:eastAsia="宋体" w:cs="Times New Roman"/>
      <w:sz w:val="24"/>
      <w:szCs w:val="20"/>
    </w:rPr>
  </w:style>
  <w:style w:type="character" w:customStyle="1" w:styleId="613">
    <w:name w:val="Char Char29"/>
    <w:qFormat/>
    <w:uiPriority w:val="0"/>
    <w:rPr>
      <w:rFonts w:hint="eastAsia" w:ascii="宋体" w:hAnsi="宋体" w:eastAsia="宋体"/>
      <w:kern w:val="2"/>
      <w:sz w:val="18"/>
      <w:szCs w:val="18"/>
      <w:lang w:val="en-US" w:eastAsia="zh-CN"/>
    </w:rPr>
  </w:style>
  <w:style w:type="character" w:customStyle="1" w:styleId="614">
    <w:name w:val="国标3级 Char Char"/>
    <w:link w:val="233"/>
    <w:qFormat/>
    <w:locked/>
    <w:uiPriority w:val="0"/>
    <w:rPr>
      <w:rFonts w:ascii="宋体" w:hAnsi="宋体"/>
      <w:color w:val="000000"/>
      <w:kern w:val="2"/>
      <w:sz w:val="21"/>
    </w:rPr>
  </w:style>
  <w:style w:type="character" w:customStyle="1" w:styleId="615">
    <w:name w:val="批注文字 Char"/>
    <w:link w:val="19"/>
    <w:qFormat/>
    <w:uiPriority w:val="0"/>
    <w:rPr>
      <w:rFonts w:ascii="Times New Roman" w:hAnsi="Times New Roman" w:eastAsia="宋体" w:cs="Times New Roman"/>
      <w:szCs w:val="24"/>
    </w:rPr>
  </w:style>
  <w:style w:type="character" w:customStyle="1" w:styleId="616">
    <w:name w:val="标题 4 Char"/>
    <w:link w:val="6"/>
    <w:qFormat/>
    <w:uiPriority w:val="0"/>
    <w:rPr>
      <w:rFonts w:ascii="Arial" w:hAnsi="Arial" w:eastAsia="黑体" w:cs="Times New Roman"/>
      <w:b/>
      <w:bCs/>
      <w:sz w:val="28"/>
      <w:szCs w:val="28"/>
    </w:rPr>
  </w:style>
  <w:style w:type="character" w:customStyle="1" w:styleId="617">
    <w:name w:val="正文 + 居中 Char Char"/>
    <w:link w:val="90"/>
    <w:qFormat/>
    <w:locked/>
    <w:uiPriority w:val="0"/>
    <w:rPr>
      <w:kern w:val="2"/>
      <w:sz w:val="21"/>
    </w:rPr>
  </w:style>
  <w:style w:type="character" w:customStyle="1" w:styleId="618">
    <w:name w:val="尾注文本 Char1"/>
    <w:link w:val="33"/>
    <w:semiHidden/>
    <w:qFormat/>
    <w:locked/>
    <w:uiPriority w:val="99"/>
    <w:rPr>
      <w:rFonts w:ascii="Times New Roman" w:hAnsi="Times New Roman"/>
      <w:kern w:val="2"/>
      <w:sz w:val="21"/>
      <w:szCs w:val="24"/>
    </w:rPr>
  </w:style>
  <w:style w:type="character" w:customStyle="1" w:styleId="619">
    <w:name w:val="注释标题 Char"/>
    <w:link w:val="414"/>
    <w:qFormat/>
    <w:locked/>
    <w:uiPriority w:val="0"/>
    <w:rPr>
      <w:kern w:val="2"/>
      <w:sz w:val="21"/>
      <w:szCs w:val="24"/>
    </w:rPr>
  </w:style>
  <w:style w:type="character" w:customStyle="1" w:styleId="620">
    <w:name w:val="正文文本 3 Char1"/>
    <w:qFormat/>
    <w:uiPriority w:val="0"/>
    <w:rPr>
      <w:rFonts w:ascii="Book Antiqua" w:hAnsi="Book Antiqua" w:eastAsia="宋体" w:cs="Times New Roman"/>
      <w:kern w:val="0"/>
      <w:sz w:val="16"/>
      <w:szCs w:val="16"/>
    </w:rPr>
  </w:style>
  <w:style w:type="character" w:customStyle="1" w:styleId="621">
    <w:name w:val="页眉 Char"/>
    <w:link w:val="36"/>
    <w:qFormat/>
    <w:uiPriority w:val="0"/>
    <w:rPr>
      <w:sz w:val="18"/>
      <w:szCs w:val="18"/>
    </w:rPr>
  </w:style>
  <w:style w:type="character" w:customStyle="1" w:styleId="622">
    <w:name w:val="正文缩进 字符"/>
    <w:qFormat/>
    <w:uiPriority w:val="0"/>
    <w:rPr>
      <w:rFonts w:ascii="Arial" w:hAnsi="Arial"/>
      <w:kern w:val="2"/>
      <w:sz w:val="21"/>
      <w:szCs w:val="24"/>
    </w:rPr>
  </w:style>
  <w:style w:type="character" w:customStyle="1" w:styleId="623">
    <w:name w:val="尾注文本 字符"/>
    <w:qFormat/>
    <w:uiPriority w:val="0"/>
    <w:rPr>
      <w:rFonts w:ascii="Times New Roman" w:hAnsi="Times New Roman"/>
      <w:kern w:val="2"/>
      <w:sz w:val="21"/>
      <w:szCs w:val="24"/>
    </w:rPr>
  </w:style>
  <w:style w:type="character" w:customStyle="1" w:styleId="624">
    <w:name w:val="正文文本缩进 2 Char"/>
    <w:link w:val="32"/>
    <w:qFormat/>
    <w:uiPriority w:val="0"/>
    <w:rPr>
      <w:rFonts w:ascii="Times New Roman" w:hAnsi="Times New Roman" w:eastAsia="宋体" w:cs="Times New Roman"/>
      <w:szCs w:val="24"/>
    </w:rPr>
  </w:style>
  <w:style w:type="character" w:customStyle="1" w:styleId="625">
    <w:name w:val="批注主题 Char"/>
    <w:link w:val="50"/>
    <w:qFormat/>
    <w:uiPriority w:val="0"/>
    <w:rPr>
      <w:rFonts w:ascii="Times New Roman" w:hAnsi="Times New Roman" w:eastAsia="宋体" w:cs="Times New Roman"/>
      <w:b/>
      <w:bCs/>
      <w:szCs w:val="24"/>
    </w:rPr>
  </w:style>
  <w:style w:type="character" w:customStyle="1" w:styleId="626">
    <w:name w:val="标题 3 Char"/>
    <w:link w:val="5"/>
    <w:qFormat/>
    <w:uiPriority w:val="0"/>
    <w:rPr>
      <w:rFonts w:ascii="Times New Roman" w:hAnsi="Times New Roman" w:eastAsia="宋体" w:cs="Times New Roman"/>
      <w:b/>
      <w:bCs/>
      <w:szCs w:val="32"/>
    </w:rPr>
  </w:style>
  <w:style w:type="character" w:customStyle="1" w:styleId="627">
    <w:name w:val="12 Char Char"/>
    <w:link w:val="396"/>
    <w:qFormat/>
    <w:uiPriority w:val="0"/>
    <w:rPr>
      <w:szCs w:val="21"/>
    </w:rPr>
  </w:style>
  <w:style w:type="character" w:customStyle="1" w:styleId="628">
    <w:name w:val="中元正文 Char Char"/>
    <w:link w:val="83"/>
    <w:qFormat/>
    <w:locked/>
    <w:uiPriority w:val="0"/>
    <w:rPr>
      <w:rFonts w:ascii="Arial" w:hAnsi="Arial" w:cs="Arial"/>
      <w:kern w:val="2"/>
      <w:sz w:val="21"/>
      <w:szCs w:val="24"/>
    </w:rPr>
  </w:style>
  <w:style w:type="character" w:customStyle="1" w:styleId="629">
    <w:name w:val="正文文本 2 Char"/>
    <w:link w:val="46"/>
    <w:qFormat/>
    <w:uiPriority w:val="0"/>
    <w:rPr>
      <w:rFonts w:ascii="Times New Roman" w:hAnsi="Times New Roman" w:eastAsia="宋体" w:cs="Times New Roman"/>
      <w:szCs w:val="24"/>
    </w:rPr>
  </w:style>
  <w:style w:type="character" w:customStyle="1" w:styleId="630">
    <w:name w:val="apple-style-span"/>
    <w:qFormat/>
    <w:uiPriority w:val="0"/>
  </w:style>
  <w:style w:type="character" w:customStyle="1" w:styleId="631">
    <w:name w:val="默认段落字体 Para Char Char Char Char Char1"/>
    <w:link w:val="167"/>
    <w:qFormat/>
    <w:locked/>
    <w:uiPriority w:val="0"/>
    <w:rPr>
      <w:rFonts w:ascii="Times New Roman" w:hAnsi="Times New Roman"/>
      <w:kern w:val="2"/>
      <w:sz w:val="21"/>
      <w:szCs w:val="24"/>
    </w:rPr>
  </w:style>
  <w:style w:type="character" w:customStyle="1" w:styleId="632">
    <w:name w:val="信息标题 Char"/>
    <w:link w:val="369"/>
    <w:qFormat/>
    <w:locked/>
    <w:uiPriority w:val="0"/>
    <w:rPr>
      <w:rFonts w:ascii="Arial" w:hAnsi="Arial" w:cs="Arial"/>
      <w:kern w:val="2"/>
      <w:sz w:val="24"/>
      <w:szCs w:val="24"/>
      <w:shd w:val="pct20" w:color="auto" w:fill="auto"/>
    </w:rPr>
  </w:style>
  <w:style w:type="character" w:customStyle="1" w:styleId="633">
    <w:name w:val="样式1 Char Char"/>
    <w:qFormat/>
    <w:uiPriority w:val="0"/>
    <w:rPr>
      <w:rFonts w:hint="default" w:ascii="Times New Roman" w:hAnsi="Times New Roman" w:eastAsia="宋体" w:cs="宋体"/>
      <w:b/>
      <w:kern w:val="44"/>
      <w:sz w:val="52"/>
      <w:szCs w:val="52"/>
    </w:rPr>
  </w:style>
  <w:style w:type="character" w:customStyle="1" w:styleId="634">
    <w:name w:val="Char Char14"/>
    <w:qFormat/>
    <w:uiPriority w:val="0"/>
    <w:rPr>
      <w:rFonts w:hint="eastAsia" w:ascii="宋体" w:hAnsi="宋体" w:eastAsia="宋体"/>
      <w:kern w:val="2"/>
      <w:sz w:val="21"/>
      <w:szCs w:val="24"/>
      <w:lang w:val="en-US" w:eastAsia="zh-CN"/>
    </w:rPr>
  </w:style>
  <w:style w:type="character" w:customStyle="1" w:styleId="635">
    <w:name w:val="标题 5 Char"/>
    <w:link w:val="7"/>
    <w:qFormat/>
    <w:uiPriority w:val="0"/>
    <w:rPr>
      <w:rFonts w:ascii="Times New Roman" w:hAnsi="Times New Roman" w:eastAsia="宋体" w:cs="Times New Roman"/>
      <w:b/>
      <w:bCs/>
      <w:sz w:val="28"/>
      <w:szCs w:val="28"/>
    </w:rPr>
  </w:style>
  <w:style w:type="character" w:customStyle="1" w:styleId="636">
    <w:name w:val="批注主题 Char2"/>
    <w:semiHidden/>
    <w:qFormat/>
    <w:uiPriority w:val="99"/>
    <w:rPr>
      <w:rFonts w:ascii="Book Antiqua" w:hAnsi="Book Antiqua"/>
      <w:b/>
      <w:bCs/>
      <w:sz w:val="24"/>
    </w:rPr>
  </w:style>
  <w:style w:type="character" w:customStyle="1" w:styleId="637">
    <w:name w:val="样式 样式1 + 非加粗 Char Char"/>
    <w:link w:val="237"/>
    <w:qFormat/>
    <w:locked/>
    <w:uiPriority w:val="0"/>
    <w:rPr>
      <w:rFonts w:ascii="汉仪大宋简" w:eastAsia="汉仪大宋简"/>
      <w:kern w:val="44"/>
      <w:sz w:val="22"/>
      <w:szCs w:val="52"/>
      <w:lang w:val="en-US" w:eastAsia="zh-CN" w:bidi="ar-SA"/>
    </w:rPr>
  </w:style>
  <w:style w:type="character" w:customStyle="1" w:styleId="638">
    <w:name w:val="标题 3 字符"/>
    <w:qFormat/>
    <w:uiPriority w:val="0"/>
    <w:rPr>
      <w:rFonts w:ascii="Times New Roman" w:hAnsi="Times New Roman"/>
      <w:b/>
      <w:bCs/>
      <w:kern w:val="2"/>
      <w:sz w:val="24"/>
      <w:szCs w:val="32"/>
    </w:rPr>
  </w:style>
  <w:style w:type="character" w:customStyle="1" w:styleId="639">
    <w:name w:val="文本 Char Char"/>
    <w:link w:val="156"/>
    <w:qFormat/>
    <w:locked/>
    <w:uiPriority w:val="0"/>
    <w:rPr>
      <w:kern w:val="2"/>
      <w:sz w:val="24"/>
      <w:szCs w:val="24"/>
    </w:rPr>
  </w:style>
  <w:style w:type="character" w:customStyle="1" w:styleId="640">
    <w:name w:val="font161"/>
    <w:qFormat/>
    <w:uiPriority w:val="0"/>
    <w:rPr>
      <w:rFonts w:ascii="Arial" w:hAnsi="Arial" w:eastAsia="黑体"/>
      <w:b/>
      <w:bCs/>
      <w:kern w:val="2"/>
      <w:sz w:val="32"/>
      <w:szCs w:val="32"/>
      <w:lang w:val="en-US" w:eastAsia="zh-CN" w:bidi="ar-SA"/>
    </w:rPr>
  </w:style>
  <w:style w:type="character" w:customStyle="1" w:styleId="641">
    <w:name w:val="纯文本 Char"/>
    <w:link w:val="128"/>
    <w:qFormat/>
    <w:uiPriority w:val="0"/>
    <w:rPr>
      <w:rFonts w:ascii="宋体" w:hAnsi="Courier New" w:eastAsia="宋体" w:cs="Courier New"/>
      <w:kern w:val="2"/>
      <w:sz w:val="21"/>
      <w:szCs w:val="21"/>
      <w:lang w:val="en-US" w:eastAsia="zh-CN" w:bidi="ar-SA"/>
    </w:rPr>
  </w:style>
  <w:style w:type="character" w:customStyle="1" w:styleId="642">
    <w:name w:val="Placeholder Text1"/>
    <w:qFormat/>
    <w:uiPriority w:val="0"/>
    <w:rPr>
      <w:color w:val="808080"/>
    </w:rPr>
  </w:style>
  <w:style w:type="character" w:customStyle="1" w:styleId="643">
    <w:name w:val="附录一 Char Char"/>
    <w:link w:val="147"/>
    <w:qFormat/>
    <w:locked/>
    <w:uiPriority w:val="0"/>
    <w:rPr>
      <w:rFonts w:ascii="EU-F1" w:eastAsia="黑体"/>
      <w:kern w:val="2"/>
      <w:sz w:val="21"/>
      <w:szCs w:val="21"/>
    </w:rPr>
  </w:style>
  <w:style w:type="character" w:customStyle="1" w:styleId="644">
    <w:name w:val="F1 Char Char"/>
    <w:link w:val="325"/>
    <w:qFormat/>
    <w:locked/>
    <w:uiPriority w:val="0"/>
    <w:rPr>
      <w:rFonts w:ascii="Times New Roman" w:hAnsi="Times New Roman"/>
      <w:kern w:val="2"/>
      <w:sz w:val="21"/>
      <w:szCs w:val="22"/>
    </w:rPr>
  </w:style>
  <w:style w:type="character" w:customStyle="1" w:styleId="645">
    <w:name w:val="三级标题 Char Char"/>
    <w:qFormat/>
    <w:uiPriority w:val="0"/>
    <w:rPr>
      <w:rFonts w:hint="eastAsia" w:ascii="宋体" w:hAnsi="宋体" w:eastAsia="宋体"/>
      <w:b/>
      <w:sz w:val="24"/>
      <w:lang w:val="en-US" w:eastAsia="zh-CN"/>
    </w:rPr>
  </w:style>
  <w:style w:type="character" w:customStyle="1" w:styleId="646">
    <w:name w:val="正文文本缩进 Char2"/>
    <w:qFormat/>
    <w:uiPriority w:val="99"/>
    <w:rPr>
      <w:kern w:val="2"/>
      <w:sz w:val="21"/>
      <w:szCs w:val="24"/>
    </w:rPr>
  </w:style>
  <w:style w:type="character" w:customStyle="1" w:styleId="647">
    <w:name w:val="HTML 地址 Char"/>
    <w:link w:val="437"/>
    <w:qFormat/>
    <w:locked/>
    <w:uiPriority w:val="0"/>
    <w:rPr>
      <w:i/>
      <w:iCs/>
      <w:kern w:val="2"/>
      <w:sz w:val="21"/>
      <w:szCs w:val="24"/>
    </w:rPr>
  </w:style>
  <w:style w:type="character" w:customStyle="1" w:styleId="648">
    <w:name w:val="h Char"/>
    <w:qFormat/>
    <w:uiPriority w:val="0"/>
    <w:rPr>
      <w:rFonts w:hint="eastAsia" w:ascii="宋体" w:hAnsi="宋体" w:eastAsia="宋体"/>
      <w:kern w:val="2"/>
      <w:sz w:val="18"/>
      <w:szCs w:val="18"/>
      <w:lang w:val="en-US" w:eastAsia="zh-CN"/>
    </w:rPr>
  </w:style>
  <w:style w:type="character" w:customStyle="1" w:styleId="649">
    <w:name w:val="Char Char15"/>
    <w:qFormat/>
    <w:uiPriority w:val="0"/>
    <w:rPr>
      <w:rFonts w:hint="eastAsia" w:ascii="宋体" w:hAnsi="宋体" w:eastAsia="宋体"/>
      <w:kern w:val="2"/>
      <w:sz w:val="21"/>
      <w:szCs w:val="24"/>
      <w:lang w:val="en-US" w:eastAsia="zh-CN"/>
    </w:rPr>
  </w:style>
  <w:style w:type="character" w:customStyle="1" w:styleId="650">
    <w:name w:val="Char Char26"/>
    <w:qFormat/>
    <w:uiPriority w:val="0"/>
    <w:rPr>
      <w:sz w:val="18"/>
    </w:rPr>
  </w:style>
  <w:style w:type="character" w:customStyle="1" w:styleId="651">
    <w:name w:val="电子邮件签名 Char"/>
    <w:link w:val="116"/>
    <w:qFormat/>
    <w:locked/>
    <w:uiPriority w:val="0"/>
    <w:rPr>
      <w:kern w:val="2"/>
      <w:sz w:val="21"/>
      <w:szCs w:val="24"/>
    </w:rPr>
  </w:style>
  <w:style w:type="character" w:customStyle="1" w:styleId="652">
    <w:name w:val="页脚 Char"/>
    <w:link w:val="35"/>
    <w:qFormat/>
    <w:uiPriority w:val="99"/>
    <w:rPr>
      <w:sz w:val="18"/>
      <w:szCs w:val="18"/>
    </w:rPr>
  </w:style>
  <w:style w:type="character" w:customStyle="1" w:styleId="653">
    <w:name w:val="EU Char Char"/>
    <w:link w:val="96"/>
    <w:qFormat/>
    <w:locked/>
    <w:uiPriority w:val="0"/>
    <w:rPr>
      <w:b/>
      <w:bCs/>
      <w:snapToGrid/>
      <w:kern w:val="2"/>
      <w:sz w:val="21"/>
      <w:szCs w:val="24"/>
    </w:rPr>
  </w:style>
  <w:style w:type="character" w:customStyle="1" w:styleId="654">
    <w:name w:val="Char Char8"/>
    <w:qFormat/>
    <w:uiPriority w:val="0"/>
    <w:rPr>
      <w:rFonts w:hint="default" w:ascii="Arial" w:hAnsi="Arial" w:eastAsia="黑体" w:cs="Arial"/>
      <w:b/>
      <w:bCs/>
      <w:kern w:val="2"/>
      <w:sz w:val="32"/>
      <w:szCs w:val="32"/>
      <w:lang w:val="en-US" w:eastAsia="zh-CN"/>
    </w:rPr>
  </w:style>
  <w:style w:type="character" w:customStyle="1" w:styleId="655">
    <w:name w:val="称呼 Char"/>
    <w:link w:val="400"/>
    <w:qFormat/>
    <w:locked/>
    <w:uiPriority w:val="0"/>
    <w:rPr>
      <w:kern w:val="2"/>
      <w:sz w:val="21"/>
      <w:szCs w:val="24"/>
    </w:rPr>
  </w:style>
  <w:style w:type="character" w:customStyle="1" w:styleId="656">
    <w:name w:val="样式2 Char Char"/>
    <w:qFormat/>
    <w:locked/>
    <w:uiPriority w:val="0"/>
    <w:rPr>
      <w:rFonts w:ascii="Arial" w:hAnsi="Arial" w:eastAsia="黑体"/>
      <w:b/>
      <w:bCs/>
      <w:kern w:val="2"/>
      <w:sz w:val="32"/>
      <w:szCs w:val="32"/>
    </w:rPr>
  </w:style>
  <w:style w:type="character" w:customStyle="1" w:styleId="657">
    <w:name w:val="标题 9 Char"/>
    <w:link w:val="11"/>
    <w:qFormat/>
    <w:uiPriority w:val="0"/>
    <w:rPr>
      <w:rFonts w:ascii="Arial" w:hAnsi="Arial" w:eastAsia="黑体"/>
      <w:szCs w:val="21"/>
    </w:rPr>
  </w:style>
  <w:style w:type="character" w:customStyle="1" w:styleId="658">
    <w:name w:val="标题 7 Char"/>
    <w:link w:val="9"/>
    <w:qFormat/>
    <w:uiPriority w:val="0"/>
    <w:rPr>
      <w:rFonts w:ascii="Times New Roman" w:hAnsi="Times New Roman"/>
      <w:b/>
      <w:bCs/>
      <w:sz w:val="24"/>
      <w:szCs w:val="24"/>
    </w:rPr>
  </w:style>
  <w:style w:type="character" w:customStyle="1" w:styleId="659">
    <w:name w:val="页眉 Char2"/>
    <w:qFormat/>
    <w:uiPriority w:val="0"/>
    <w:rPr>
      <w:rFonts w:hint="default" w:ascii="Times New Roman" w:hAnsi="Times New Roman" w:cs="Times New Roman"/>
      <w:kern w:val="2"/>
      <w:sz w:val="21"/>
      <w:szCs w:val="24"/>
    </w:rPr>
  </w:style>
  <w:style w:type="character" w:customStyle="1" w:styleId="660">
    <w:name w:val="签名 Char"/>
    <w:link w:val="231"/>
    <w:qFormat/>
    <w:locked/>
    <w:uiPriority w:val="0"/>
    <w:rPr>
      <w:kern w:val="2"/>
      <w:sz w:val="21"/>
      <w:szCs w:val="24"/>
    </w:rPr>
  </w:style>
  <w:style w:type="character" w:customStyle="1" w:styleId="661">
    <w:name w:val="Char Char3"/>
    <w:qFormat/>
    <w:uiPriority w:val="0"/>
    <w:rPr>
      <w:rFonts w:hint="eastAsia" w:ascii="汉仪大宋简" w:eastAsia="汉仪大宋简"/>
      <w:kern w:val="28"/>
      <w:sz w:val="22"/>
      <w:szCs w:val="26"/>
    </w:rPr>
  </w:style>
  <w:style w:type="character" w:customStyle="1" w:styleId="662">
    <w:name w:val="标题 8 字符"/>
    <w:qFormat/>
    <w:uiPriority w:val="0"/>
    <w:rPr>
      <w:rFonts w:ascii="Arial" w:hAnsi="Arial" w:eastAsia="黑体"/>
      <w:kern w:val="2"/>
      <w:sz w:val="24"/>
      <w:szCs w:val="24"/>
    </w:rPr>
  </w:style>
  <w:style w:type="character" w:customStyle="1" w:styleId="663">
    <w:name w:val="正文文本缩进 Char"/>
    <w:link w:val="23"/>
    <w:qFormat/>
    <w:uiPriority w:val="0"/>
    <w:rPr>
      <w:rFonts w:ascii="Book Antiqua" w:hAnsi="Book Antiqua" w:eastAsia="宋体" w:cs="Times New Roman"/>
      <w:sz w:val="28"/>
      <w:szCs w:val="24"/>
    </w:rPr>
  </w:style>
  <w:style w:type="character" w:customStyle="1" w:styleId="664">
    <w:name w:val="Char Char25"/>
    <w:qFormat/>
    <w:uiPriority w:val="0"/>
    <w:rPr>
      <w:rFonts w:hint="eastAsia" w:ascii="宋体" w:hAnsi="宋体" w:eastAsia="宋体"/>
      <w:i/>
      <w:iCs/>
      <w:kern w:val="2"/>
      <w:sz w:val="21"/>
      <w:szCs w:val="24"/>
      <w:lang w:val="en-US" w:eastAsia="zh-CN"/>
    </w:rPr>
  </w:style>
  <w:style w:type="character" w:customStyle="1" w:styleId="665">
    <w:name w:val="副标题 Char1"/>
    <w:link w:val="39"/>
    <w:qFormat/>
    <w:locked/>
    <w:uiPriority w:val="99"/>
    <w:rPr>
      <w:rFonts w:ascii="Arial" w:hAnsi="Arial"/>
      <w:b/>
      <w:bCs/>
      <w:kern w:val="28"/>
      <w:sz w:val="32"/>
      <w:szCs w:val="32"/>
    </w:rPr>
  </w:style>
  <w:style w:type="character" w:customStyle="1" w:styleId="666">
    <w:name w:val="条标题1.1.1 Char1"/>
    <w:qFormat/>
    <w:uiPriority w:val="0"/>
    <w:rPr>
      <w:rFonts w:hint="eastAsia" w:ascii="宋体" w:hAnsi="宋体" w:eastAsia="宋体"/>
      <w:b/>
      <w:bCs/>
      <w:kern w:val="2"/>
      <w:sz w:val="32"/>
      <w:szCs w:val="32"/>
      <w:lang w:val="en-US" w:eastAsia="zh-CN"/>
    </w:rPr>
  </w:style>
  <w:style w:type="character" w:customStyle="1" w:styleId="667">
    <w:name w:val="样式 标题 2 + 五号 Char Char"/>
    <w:link w:val="142"/>
    <w:qFormat/>
    <w:locked/>
    <w:uiPriority w:val="0"/>
    <w:rPr>
      <w:rFonts w:ascii="黑体" w:hAnsi="黑体" w:eastAsia="黑体"/>
      <w:bCs/>
      <w:kern w:val="2"/>
      <w:sz w:val="18"/>
      <w:szCs w:val="21"/>
    </w:rPr>
  </w:style>
  <w:style w:type="character" w:customStyle="1" w:styleId="668">
    <w:name w:val="标题 2 字符"/>
    <w:qFormat/>
    <w:uiPriority w:val="0"/>
    <w:rPr>
      <w:rFonts w:ascii="Arial" w:hAnsi="Arial" w:eastAsia="黑体"/>
      <w:b/>
      <w:bCs/>
      <w:kern w:val="2"/>
      <w:sz w:val="32"/>
      <w:szCs w:val="32"/>
    </w:rPr>
  </w:style>
  <w:style w:type="character" w:customStyle="1" w:styleId="669">
    <w:name w:val="文档结构图 Char2"/>
    <w:semiHidden/>
    <w:qFormat/>
    <w:uiPriority w:val="99"/>
    <w:rPr>
      <w:kern w:val="2"/>
      <w:sz w:val="21"/>
      <w:szCs w:val="24"/>
      <w:shd w:val="clear" w:color="auto" w:fill="000080"/>
    </w:rPr>
  </w:style>
  <w:style w:type="character" w:customStyle="1" w:styleId="670">
    <w:name w:val="Char Char5"/>
    <w:qFormat/>
    <w:uiPriority w:val="0"/>
    <w:rPr>
      <w:rFonts w:hint="eastAsia" w:ascii="宋体" w:hAnsi="宋体" w:eastAsia="宋体"/>
      <w:kern w:val="2"/>
      <w:sz w:val="16"/>
      <w:szCs w:val="16"/>
      <w:lang w:val="en-US" w:eastAsia="zh-CN"/>
    </w:rPr>
  </w:style>
  <w:style w:type="character" w:customStyle="1" w:styleId="671">
    <w:name w:val="国网标准正文 Char Char"/>
    <w:link w:val="101"/>
    <w:qFormat/>
    <w:locked/>
    <w:uiPriority w:val="0"/>
    <w:rPr>
      <w:rFonts w:ascii="宋体" w:hAnsi="宋体"/>
      <w:kern w:val="2"/>
      <w:sz w:val="21"/>
      <w:szCs w:val="28"/>
    </w:rPr>
  </w:style>
  <w:style w:type="character" w:customStyle="1" w:styleId="672">
    <w:name w:val="HTML Variable"/>
    <w:qFormat/>
    <w:uiPriority w:val="0"/>
    <w:rPr>
      <w:i/>
      <w:iCs/>
    </w:rPr>
  </w:style>
  <w:style w:type="character" w:customStyle="1" w:styleId="673">
    <w:name w:val="Char Char Char Char Char Char Char Char Char"/>
    <w:qFormat/>
    <w:uiPriority w:val="0"/>
    <w:rPr>
      <w:rFonts w:hint="eastAsia" w:ascii="宋体" w:hAnsi="宋体" w:eastAsia="宋体"/>
      <w:kern w:val="2"/>
      <w:sz w:val="21"/>
      <w:szCs w:val="24"/>
      <w:lang w:val="en-US" w:eastAsia="zh-CN"/>
    </w:rPr>
  </w:style>
  <w:style w:type="character" w:customStyle="1" w:styleId="674">
    <w:name w:val="Char Char6"/>
    <w:qFormat/>
    <w:uiPriority w:val="0"/>
    <w:rPr>
      <w:rFonts w:hint="eastAsia" w:ascii="宋体" w:hAnsi="宋体" w:eastAsia="宋体"/>
      <w:kern w:val="2"/>
      <w:sz w:val="18"/>
      <w:szCs w:val="18"/>
      <w:lang w:val="en-US" w:eastAsia="zh-CN" w:bidi="ar-SA"/>
    </w:rPr>
  </w:style>
  <w:style w:type="character" w:customStyle="1" w:styleId="675">
    <w:name w:val="正文缩进 Char"/>
    <w:link w:val="2"/>
    <w:qFormat/>
    <w:uiPriority w:val="0"/>
  </w:style>
  <w:style w:type="character" w:customStyle="1" w:styleId="676">
    <w:name w:val="样式 Arial"/>
    <w:qFormat/>
    <w:uiPriority w:val="0"/>
    <w:rPr>
      <w:rFonts w:hint="default" w:ascii="Times New Roman" w:hAnsi="Times New Roman" w:eastAsia="宋体" w:cs="Times New Roman"/>
      <w:sz w:val="21"/>
      <w:szCs w:val="21"/>
    </w:rPr>
  </w:style>
  <w:style w:type="character" w:customStyle="1" w:styleId="677">
    <w:name w:val="正文文本缩进 Char1"/>
    <w:link w:val="228"/>
    <w:qFormat/>
    <w:uiPriority w:val="0"/>
    <w:rPr>
      <w:rFonts w:ascii="Book Antiqua" w:hAnsi="Book Antiqua"/>
      <w:sz w:val="24"/>
    </w:rPr>
  </w:style>
  <w:style w:type="character" w:customStyle="1" w:styleId="678">
    <w:name w:val="纯文本 字符"/>
    <w:qFormat/>
    <w:locked/>
    <w:uiPriority w:val="0"/>
    <w:rPr>
      <w:rFonts w:hint="eastAsia" w:ascii="宋体" w:hAnsi="Courier New" w:eastAsia="宋体"/>
      <w:i/>
      <w:sz w:val="18"/>
    </w:rPr>
  </w:style>
  <w:style w:type="character" w:customStyle="1" w:styleId="679">
    <w:name w:val="正文文本缩进 2 Char1"/>
    <w:qFormat/>
    <w:uiPriority w:val="0"/>
    <w:rPr>
      <w:rFonts w:ascii="Book Antiqua" w:hAnsi="Book Antiqua" w:eastAsia="宋体" w:cs="Times New Roman"/>
      <w:kern w:val="0"/>
      <w:sz w:val="24"/>
      <w:szCs w:val="20"/>
    </w:rPr>
  </w:style>
  <w:style w:type="character" w:customStyle="1" w:styleId="680">
    <w:name w:val="手改 Char Char"/>
    <w:qFormat/>
    <w:uiPriority w:val="0"/>
    <w:rPr>
      <w:kern w:val="2"/>
      <w:sz w:val="21"/>
      <w:szCs w:val="24"/>
    </w:rPr>
  </w:style>
  <w:style w:type="character" w:customStyle="1" w:styleId="681">
    <w:name w:val="标题 1 Char1"/>
    <w:qFormat/>
    <w:uiPriority w:val="0"/>
    <w:rPr>
      <w:rFonts w:hint="default" w:ascii="Times New Roman" w:hAnsi="Times New Roman" w:eastAsia="汉仪大宋简" w:cs="Times New Roman"/>
      <w:kern w:val="44"/>
      <w:sz w:val="22"/>
    </w:rPr>
  </w:style>
  <w:style w:type="character" w:customStyle="1" w:styleId="682">
    <w:name w:val="Char Char17"/>
    <w:qFormat/>
    <w:uiPriority w:val="0"/>
    <w:rPr>
      <w:rFonts w:hint="default" w:ascii="Arial" w:hAnsi="Arial" w:eastAsia="宋体" w:cs="Arial"/>
      <w:kern w:val="2"/>
      <w:sz w:val="24"/>
      <w:szCs w:val="24"/>
      <w:lang w:val="en-US" w:eastAsia="zh-CN"/>
    </w:rPr>
  </w:style>
  <w:style w:type="character" w:customStyle="1" w:styleId="683">
    <w:name w:val="正文文本 Char Char"/>
    <w:qFormat/>
    <w:uiPriority w:val="0"/>
    <w:rPr>
      <w:kern w:val="2"/>
      <w:sz w:val="21"/>
      <w:szCs w:val="22"/>
    </w:rPr>
  </w:style>
  <w:style w:type="character" w:customStyle="1" w:styleId="684">
    <w:name w:val="正文 Char"/>
    <w:link w:val="304"/>
    <w:qFormat/>
    <w:uiPriority w:val="0"/>
    <w:rPr>
      <w:rFonts w:ascii="Arial" w:hAnsi="Arial"/>
      <w:szCs w:val="24"/>
    </w:rPr>
  </w:style>
  <w:style w:type="character" w:customStyle="1" w:styleId="685">
    <w:name w:val="正文文本 3 Char"/>
    <w:link w:val="20"/>
    <w:qFormat/>
    <w:uiPriority w:val="0"/>
    <w:rPr>
      <w:rFonts w:ascii="Times New Roman" w:hAnsi="Times New Roman" w:eastAsia="宋体" w:cs="Times New Roman"/>
      <w:sz w:val="16"/>
      <w:szCs w:val="16"/>
    </w:rPr>
  </w:style>
  <w:style w:type="character" w:customStyle="1" w:styleId="686">
    <w:name w:val="脚注文本 Char Char"/>
    <w:qFormat/>
    <w:uiPriority w:val="0"/>
    <w:rPr>
      <w:kern w:val="2"/>
      <w:sz w:val="18"/>
      <w:szCs w:val="18"/>
    </w:rPr>
  </w:style>
  <w:style w:type="character" w:customStyle="1" w:styleId="687">
    <w:name w:val="批注主题 Char1"/>
    <w:qFormat/>
    <w:uiPriority w:val="0"/>
    <w:rPr>
      <w:rFonts w:ascii="Book Antiqua" w:hAnsi="Book Antiqua" w:eastAsia="宋体" w:cs="Times New Roman"/>
      <w:b/>
      <w:bCs/>
      <w:kern w:val="0"/>
      <w:sz w:val="24"/>
      <w:szCs w:val="20"/>
    </w:rPr>
  </w:style>
  <w:style w:type="character" w:customStyle="1" w:styleId="688">
    <w:name w:val="标题 1 Char"/>
    <w:link w:val="3"/>
    <w:qFormat/>
    <w:uiPriority w:val="0"/>
    <w:rPr>
      <w:rFonts w:ascii="黑体" w:hAnsi="Times New Roman" w:eastAsia="黑体" w:cs="Times New Roman"/>
      <w:b/>
      <w:sz w:val="44"/>
      <w:szCs w:val="44"/>
    </w:rPr>
  </w:style>
  <w:style w:type="character" w:customStyle="1" w:styleId="689">
    <w:name w:val="page number"/>
    <w:qFormat/>
    <w:uiPriority w:val="0"/>
  </w:style>
  <w:style w:type="character" w:customStyle="1" w:styleId="690">
    <w:name w:val="正文 + 行距: 固定值 15.6 磅 Char Char"/>
    <w:link w:val="271"/>
    <w:qFormat/>
    <w:locked/>
    <w:uiPriority w:val="0"/>
    <w:rPr>
      <w:kern w:val="2"/>
      <w:sz w:val="21"/>
    </w:rPr>
  </w:style>
  <w:style w:type="character" w:customStyle="1" w:styleId="691">
    <w:name w:val="font61"/>
    <w:qFormat/>
    <w:uiPriority w:val="0"/>
    <w:rPr>
      <w:rFonts w:hint="eastAsia" w:ascii="宋体" w:hAnsi="宋体" w:eastAsia="宋体" w:cs="宋体"/>
      <w:color w:val="000000"/>
      <w:sz w:val="22"/>
      <w:szCs w:val="22"/>
      <w:u w:val="none"/>
    </w:rPr>
  </w:style>
  <w:style w:type="character" w:customStyle="1" w:styleId="692">
    <w:name w:val="标题 2 Char"/>
    <w:link w:val="4"/>
    <w:qFormat/>
    <w:uiPriority w:val="0"/>
    <w:rPr>
      <w:rFonts w:ascii="Arial" w:hAnsi="Arial" w:eastAsia="黑体" w:cs="Times New Roman"/>
      <w:b/>
      <w:bCs/>
      <w:sz w:val="32"/>
      <w:szCs w:val="32"/>
    </w:rPr>
  </w:style>
  <w:style w:type="character" w:customStyle="1" w:styleId="693">
    <w:name w:val="jl 三级 Char Char Char Char"/>
    <w:qFormat/>
    <w:uiPriority w:val="0"/>
    <w:rPr>
      <w:rFonts w:hint="eastAsia" w:ascii="宋体" w:hAnsi="宋体" w:eastAsia="宋体"/>
      <w:b/>
      <w:color w:val="000000"/>
      <w:kern w:val="2"/>
      <w:sz w:val="24"/>
      <w:szCs w:val="24"/>
    </w:rPr>
  </w:style>
  <w:style w:type="character" w:customStyle="1" w:styleId="694">
    <w:name w:val="Char Char13"/>
    <w:qFormat/>
    <w:uiPriority w:val="0"/>
    <w:rPr>
      <w:rFonts w:hint="eastAsia" w:ascii="宋体" w:hAnsi="宋体" w:eastAsia="宋体"/>
      <w:kern w:val="2"/>
      <w:sz w:val="21"/>
      <w:szCs w:val="24"/>
      <w:lang w:val="en-US" w:eastAsia="zh-CN"/>
    </w:rPr>
  </w:style>
  <w:style w:type="character" w:customStyle="1" w:styleId="695">
    <w:name w:val="z Char Char"/>
    <w:link w:val="238"/>
    <w:qFormat/>
    <w:locked/>
    <w:uiPriority w:val="0"/>
    <w:rPr>
      <w:rFonts w:ascii="EU-F1" w:eastAsia="EU-F1"/>
      <w:bCs/>
      <w:kern w:val="2"/>
      <w:sz w:val="21"/>
      <w:szCs w:val="24"/>
    </w:rPr>
  </w:style>
  <w:style w:type="character" w:customStyle="1" w:styleId="696">
    <w:name w:val="Char Char19"/>
    <w:qFormat/>
    <w:uiPriority w:val="0"/>
    <w:rPr>
      <w:rFonts w:hint="eastAsia" w:ascii="宋体" w:hAnsi="宋体" w:eastAsia="宋体"/>
      <w:kern w:val="2"/>
      <w:sz w:val="21"/>
      <w:szCs w:val="24"/>
      <w:lang w:val="en-US" w:eastAsia="zh-CN"/>
    </w:rPr>
  </w:style>
  <w:style w:type="character" w:customStyle="1" w:styleId="697">
    <w:name w:val="正文首行缩进 Char1"/>
    <w:link w:val="51"/>
    <w:qFormat/>
    <w:uiPriority w:val="0"/>
    <w:rPr>
      <w:rFonts w:ascii="宋体" w:hAnsi="宋体" w:eastAsia="宋体" w:cs="Times New Roman"/>
      <w:kern w:val="2"/>
      <w:sz w:val="21"/>
      <w:szCs w:val="22"/>
    </w:rPr>
  </w:style>
  <w:style w:type="character" w:customStyle="1" w:styleId="698">
    <w:name w:val="表头 Char Char"/>
    <w:qFormat/>
    <w:locked/>
    <w:uiPriority w:val="0"/>
    <w:rPr>
      <w:rFonts w:ascii="黑体" w:hAnsi="黑体" w:eastAsia="黑体"/>
      <w:kern w:val="2"/>
      <w:sz w:val="21"/>
      <w:szCs w:val="21"/>
    </w:rPr>
  </w:style>
  <w:style w:type="character" w:customStyle="1" w:styleId="699">
    <w:name w:val="font131"/>
    <w:qFormat/>
    <w:uiPriority w:val="0"/>
    <w:rPr>
      <w:rFonts w:hint="eastAsia" w:ascii="宋体" w:hAnsi="宋体" w:eastAsia="宋体" w:cs="宋体"/>
      <w:color w:val="000000"/>
      <w:sz w:val="22"/>
      <w:szCs w:val="22"/>
      <w:u w:val="none"/>
    </w:rPr>
  </w:style>
  <w:style w:type="character" w:customStyle="1" w:styleId="700">
    <w:name w:val="font121"/>
    <w:qFormat/>
    <w:uiPriority w:val="0"/>
    <w:rPr>
      <w:rFonts w:hint="eastAsia" w:ascii="宋体" w:hAnsi="宋体" w:eastAsia="宋体" w:cs="宋体"/>
      <w:color w:val="000000"/>
      <w:sz w:val="22"/>
      <w:szCs w:val="22"/>
      <w:u w:val="none"/>
    </w:rPr>
  </w:style>
  <w:style w:type="character" w:customStyle="1" w:styleId="701">
    <w:name w:val="标题 3 + 四 段前: 0 磅 段后: 0 磅 行距: 1.5 倍行距 Char Char"/>
    <w:link w:val="107"/>
    <w:qFormat/>
    <w:locked/>
    <w:uiPriority w:val="0"/>
    <w:rPr>
      <w:b/>
      <w:bCs/>
      <w:kern w:val="2"/>
      <w:sz w:val="28"/>
      <w:szCs w:val="28"/>
    </w:rPr>
  </w:style>
  <w:style w:type="character" w:customStyle="1" w:styleId="702">
    <w:name w:val="line number"/>
    <w:qFormat/>
    <w:uiPriority w:val="0"/>
  </w:style>
  <w:style w:type="character" w:customStyle="1" w:styleId="703">
    <w:name w:val="批注框文本 Char1"/>
    <w:qFormat/>
    <w:uiPriority w:val="99"/>
    <w:rPr>
      <w:rFonts w:ascii="Book Antiqua" w:hAnsi="Book Antiqua" w:eastAsia="宋体" w:cs="Times New Roman"/>
      <w:kern w:val="0"/>
      <w:sz w:val="18"/>
      <w:szCs w:val="18"/>
    </w:rPr>
  </w:style>
  <w:style w:type="character" w:customStyle="1" w:styleId="704">
    <w:name w:val="正文首行缩进 Char"/>
    <w:link w:val="204"/>
    <w:qFormat/>
    <w:locked/>
    <w:uiPriority w:val="0"/>
    <w:rPr>
      <w:kern w:val="2"/>
      <w:sz w:val="21"/>
      <w:szCs w:val="24"/>
    </w:rPr>
  </w:style>
  <w:style w:type="character" w:customStyle="1" w:styleId="705">
    <w:name w:val="１１ Char Char"/>
    <w:link w:val="75"/>
    <w:qFormat/>
    <w:locked/>
    <w:uiPriority w:val="0"/>
    <w:rPr>
      <w:kern w:val="2"/>
      <w:sz w:val="21"/>
      <w:szCs w:val="21"/>
    </w:rPr>
  </w:style>
  <w:style w:type="character" w:customStyle="1" w:styleId="706">
    <w:name w:val="正文缩进 Char1"/>
    <w:qFormat/>
    <w:uiPriority w:val="0"/>
    <w:rPr>
      <w:rFonts w:eastAsia="宋体"/>
      <w:spacing w:val="14"/>
      <w:kern w:val="24"/>
      <w:sz w:val="24"/>
      <w:lang w:val="en-US" w:eastAsia="zh-CN" w:bidi="ar-SA"/>
    </w:rPr>
  </w:style>
  <w:style w:type="character" w:customStyle="1" w:styleId="707">
    <w:name w:val="标题 Char"/>
    <w:link w:val="49"/>
    <w:qFormat/>
    <w:uiPriority w:val="0"/>
    <w:rPr>
      <w:rFonts w:ascii="Arial" w:hAnsi="Arial" w:eastAsia="宋体" w:cs="Times New Roman"/>
      <w:b/>
      <w:spacing w:val="14"/>
      <w:kern w:val="24"/>
      <w:sz w:val="32"/>
      <w:szCs w:val="20"/>
    </w:rPr>
  </w:style>
  <w:style w:type="character" w:customStyle="1" w:styleId="708">
    <w:name w:val="HTML Definition"/>
    <w:qFormat/>
    <w:uiPriority w:val="0"/>
    <w:rPr>
      <w:i/>
      <w:iCs/>
    </w:rPr>
  </w:style>
  <w:style w:type="character" w:customStyle="1" w:styleId="709">
    <w:name w:val="页脚 Char1"/>
    <w:qFormat/>
    <w:locked/>
    <w:uiPriority w:val="0"/>
    <w:rPr>
      <w:kern w:val="2"/>
      <w:sz w:val="18"/>
      <w:szCs w:val="18"/>
    </w:rPr>
  </w:style>
  <w:style w:type="character" w:customStyle="1" w:styleId="710">
    <w:name w:val="font112"/>
    <w:qFormat/>
    <w:uiPriority w:val="0"/>
    <w:rPr>
      <w:rFonts w:hint="eastAsia" w:ascii="宋体" w:hAnsi="宋体" w:eastAsia="宋体" w:cs="宋体"/>
      <w:b/>
      <w:color w:val="000000"/>
      <w:sz w:val="28"/>
      <w:szCs w:val="28"/>
      <w:u w:val="none"/>
    </w:rPr>
  </w:style>
  <w:style w:type="character" w:customStyle="1" w:styleId="711">
    <w:name w:val="正文文本 Char1"/>
    <w:qFormat/>
    <w:uiPriority w:val="99"/>
    <w:rPr>
      <w:rFonts w:ascii="Book Antiqua" w:hAnsi="Book Antiqua" w:eastAsia="宋体" w:cs="Times New Roman"/>
      <w:kern w:val="0"/>
      <w:sz w:val="24"/>
      <w:szCs w:val="20"/>
    </w:rPr>
  </w:style>
  <w:style w:type="character" w:customStyle="1" w:styleId="712">
    <w:name w:val="EUF Char Char"/>
    <w:link w:val="456"/>
    <w:qFormat/>
    <w:locked/>
    <w:uiPriority w:val="0"/>
    <w:rPr>
      <w:rFonts w:ascii="EU-F1" w:eastAsia="EU-F1"/>
      <w:kern w:val="2"/>
      <w:sz w:val="21"/>
      <w:szCs w:val="21"/>
    </w:rPr>
  </w:style>
  <w:style w:type="character" w:customStyle="1" w:styleId="713">
    <w:name w:val="Char Char24"/>
    <w:qFormat/>
    <w:uiPriority w:val="0"/>
    <w:rPr>
      <w:rFonts w:hint="default" w:ascii="Courier New" w:hAnsi="Courier New" w:eastAsia="宋体" w:cs="Courier New"/>
      <w:kern w:val="2"/>
      <w:lang w:val="en-US" w:eastAsia="zh-CN"/>
    </w:rPr>
  </w:style>
  <w:style w:type="character" w:customStyle="1" w:styleId="714">
    <w:name w:val="页脚 Char Char"/>
    <w:link w:val="471"/>
    <w:qFormat/>
    <w:uiPriority w:val="0"/>
    <w:rPr>
      <w:rFonts w:cs="黑体"/>
      <w:kern w:val="2"/>
      <w:sz w:val="18"/>
    </w:rPr>
  </w:style>
  <w:style w:type="character" w:customStyle="1" w:styleId="715">
    <w:name w:val="样式 标题 5 + Arial Char Char"/>
    <w:link w:val="393"/>
    <w:qFormat/>
    <w:locked/>
    <w:uiPriority w:val="0"/>
    <w:rPr>
      <w:rFonts w:ascii="黑体" w:hAnsi="Arial" w:eastAsia="黑体"/>
      <w:lang w:val="zh-CN"/>
    </w:rPr>
  </w:style>
  <w:style w:type="character" w:customStyle="1" w:styleId="716">
    <w:name w:val="2z Char Char"/>
    <w:link w:val="182"/>
    <w:qFormat/>
    <w:locked/>
    <w:uiPriority w:val="0"/>
    <w:rPr>
      <w:rFonts w:ascii="Times New Roman" w:hAnsi="Times New Roman"/>
      <w:kern w:val="2"/>
      <w:sz w:val="21"/>
      <w:szCs w:val="22"/>
    </w:rPr>
  </w:style>
  <w:style w:type="character" w:customStyle="1" w:styleId="717">
    <w:name w:val="国标字符 Char Char"/>
    <w:link w:val="488"/>
    <w:qFormat/>
    <w:locked/>
    <w:uiPriority w:val="0"/>
    <w:rPr>
      <w:rFonts w:ascii="宋体" w:hAnsi="宋体"/>
      <w:color w:val="000000"/>
      <w:kern w:val="2"/>
      <w:sz w:val="21"/>
    </w:rPr>
  </w:style>
  <w:style w:type="character" w:customStyle="1" w:styleId="718">
    <w:name w:val="脚注文本 Char1"/>
    <w:qFormat/>
    <w:uiPriority w:val="0"/>
    <w:rPr>
      <w:rFonts w:ascii="Book Antiqua" w:hAnsi="Book Antiqua" w:eastAsia="宋体" w:cs="Times New Roman"/>
      <w:kern w:val="0"/>
      <w:sz w:val="18"/>
      <w:szCs w:val="18"/>
    </w:rPr>
  </w:style>
  <w:style w:type="character" w:customStyle="1" w:styleId="719">
    <w:name w:val="Char Char22"/>
    <w:qFormat/>
    <w:uiPriority w:val="0"/>
    <w:rPr>
      <w:rFonts w:hint="eastAsia" w:ascii="宋体" w:hAnsi="宋体" w:eastAsia="宋体"/>
      <w:kern w:val="2"/>
      <w:sz w:val="21"/>
      <w:szCs w:val="24"/>
      <w:lang w:val="en-US" w:eastAsia="zh-CN"/>
    </w:rPr>
  </w:style>
  <w:style w:type="character" w:customStyle="1" w:styleId="720">
    <w:name w:val="正文文本缩进 3 Char2"/>
    <w:qFormat/>
    <w:uiPriority w:val="0"/>
    <w:rPr>
      <w:kern w:val="2"/>
      <w:sz w:val="16"/>
      <w:szCs w:val="16"/>
    </w:rPr>
  </w:style>
  <w:style w:type="character" w:customStyle="1" w:styleId="721">
    <w:name w:val="2z Char Char Char"/>
    <w:qFormat/>
    <w:uiPriority w:val="0"/>
    <w:rPr>
      <w:rFonts w:hint="eastAsia" w:ascii="EU-F1" w:eastAsia="黑体"/>
      <w:kern w:val="21"/>
      <w:sz w:val="21"/>
      <w:szCs w:val="21"/>
      <w:lang w:val="en-US" w:eastAsia="zh-CN"/>
    </w:rPr>
  </w:style>
  <w:style w:type="character" w:customStyle="1" w:styleId="722">
    <w:name w:val="font41"/>
    <w:qFormat/>
    <w:uiPriority w:val="0"/>
    <w:rPr>
      <w:rFonts w:hint="eastAsia" w:ascii="宋体" w:hAnsi="宋体" w:eastAsia="宋体" w:cs="宋体"/>
      <w:b/>
      <w:color w:val="FF0000"/>
      <w:sz w:val="22"/>
      <w:szCs w:val="22"/>
      <w:u w:val="none"/>
    </w:rPr>
  </w:style>
  <w:style w:type="character" w:customStyle="1" w:styleId="723">
    <w:name w:val="b Char Char"/>
    <w:link w:val="384"/>
    <w:qFormat/>
    <w:locked/>
    <w:uiPriority w:val="0"/>
    <w:rPr>
      <w:rFonts w:ascii="Times New Roman" w:hAnsi="Times New Roman"/>
      <w:kern w:val="2"/>
      <w:sz w:val="21"/>
      <w:szCs w:val="22"/>
    </w:rPr>
  </w:style>
  <w:style w:type="character" w:customStyle="1" w:styleId="724">
    <w:name w:val="第二级标题 Char"/>
    <w:link w:val="323"/>
    <w:qFormat/>
    <w:uiPriority w:val="0"/>
    <w:rPr>
      <w:rFonts w:ascii="宋体" w:hAnsi="Arial" w:eastAsia="宋体"/>
      <w:b/>
      <w:bCs/>
      <w:sz w:val="30"/>
      <w:szCs w:val="28"/>
    </w:rPr>
  </w:style>
  <w:style w:type="character" w:customStyle="1" w:styleId="725">
    <w:name w:val="Char Char9"/>
    <w:qFormat/>
    <w:uiPriority w:val="0"/>
    <w:rPr>
      <w:kern w:val="2"/>
      <w:sz w:val="18"/>
      <w:szCs w:val="18"/>
    </w:rPr>
  </w:style>
  <w:style w:type="character" w:customStyle="1" w:styleId="726">
    <w:name w:val="样式 标题 1 + (西文) 方正仿宋_GBK Char"/>
    <w:link w:val="114"/>
    <w:qFormat/>
    <w:uiPriority w:val="0"/>
    <w:rPr>
      <w:rFonts w:ascii="方正仿宋_GBK" w:hAnsi="方正仿宋_GBK" w:eastAsia="方正仿宋_GBK"/>
      <w:b/>
      <w:kern w:val="44"/>
      <w:sz w:val="32"/>
    </w:rPr>
  </w:style>
  <w:style w:type="character" w:customStyle="1" w:styleId="727">
    <w:name w:val="样式 标题 1 + 加粗 Char Char"/>
    <w:link w:val="383"/>
    <w:qFormat/>
    <w:locked/>
    <w:uiPriority w:val="0"/>
    <w:rPr>
      <w:rFonts w:ascii="黑体" w:hAnsi="黑体" w:eastAsia="黑体"/>
      <w:b/>
      <w:kern w:val="44"/>
      <w:sz w:val="28"/>
      <w:szCs w:val="18"/>
    </w:rPr>
  </w:style>
  <w:style w:type="character" w:customStyle="1" w:styleId="728">
    <w:name w:val="正文文本 3 Char2"/>
    <w:qFormat/>
    <w:uiPriority w:val="0"/>
    <w:rPr>
      <w:rFonts w:ascii="宋体"/>
      <w:kern w:val="2"/>
      <w:sz w:val="24"/>
    </w:rPr>
  </w:style>
  <w:style w:type="character" w:customStyle="1" w:styleId="729">
    <w:name w:val="正文首行缩进 2 Char"/>
    <w:link w:val="508"/>
    <w:qFormat/>
    <w:locked/>
    <w:uiPriority w:val="0"/>
    <w:rPr>
      <w:rFonts w:ascii="Times New Roman" w:hAnsi="Times New Roman"/>
      <w:kern w:val="2"/>
      <w:sz w:val="21"/>
      <w:szCs w:val="22"/>
    </w:rPr>
  </w:style>
  <w:style w:type="character" w:customStyle="1" w:styleId="730">
    <w:name w:val="内容文本 Char"/>
    <w:link w:val="442"/>
    <w:qFormat/>
    <w:uiPriority w:val="0"/>
    <w:rPr>
      <w:rFonts w:ascii="宋体" w:hAnsi="宋体" w:eastAsia="宋体" w:cs="Times New Roman"/>
      <w:kern w:val="0"/>
      <w:sz w:val="24"/>
      <w:szCs w:val="24"/>
      <w:lang w:eastAsia="en-US" w:bidi="en-US"/>
    </w:rPr>
  </w:style>
  <w:style w:type="character" w:customStyle="1" w:styleId="731">
    <w:name w:val="页码1"/>
    <w:qFormat/>
    <w:uiPriority w:val="0"/>
  </w:style>
  <w:style w:type="character" w:customStyle="1" w:styleId="732">
    <w:name w:val="Char Char21"/>
    <w:qFormat/>
    <w:uiPriority w:val="0"/>
    <w:rPr>
      <w:rFonts w:hint="eastAsia" w:ascii="宋体" w:hAnsi="宋体" w:eastAsia="宋体"/>
      <w:kern w:val="2"/>
      <w:sz w:val="21"/>
      <w:szCs w:val="24"/>
      <w:lang w:val="en-US" w:eastAsia="zh-CN"/>
    </w:rPr>
  </w:style>
  <w:style w:type="character" w:customStyle="1" w:styleId="733">
    <w:name w:val="Char Char18"/>
    <w:qFormat/>
    <w:uiPriority w:val="0"/>
    <w:rPr>
      <w:rFonts w:hint="eastAsia" w:ascii="宋体" w:hAnsi="宋体" w:eastAsia="宋体"/>
      <w:kern w:val="2"/>
      <w:sz w:val="21"/>
      <w:szCs w:val="24"/>
      <w:lang w:val="en-US" w:eastAsia="zh-CN"/>
    </w:rPr>
  </w:style>
  <w:style w:type="character" w:customStyle="1" w:styleId="734">
    <w:name w:val="font71"/>
    <w:qFormat/>
    <w:uiPriority w:val="0"/>
    <w:rPr>
      <w:rFonts w:hint="eastAsia" w:ascii="宋体" w:hAnsi="宋体" w:eastAsia="宋体" w:cs="宋体"/>
      <w:b/>
      <w:color w:val="000000"/>
      <w:sz w:val="22"/>
      <w:szCs w:val="22"/>
      <w:u w:val="none"/>
    </w:rPr>
  </w:style>
  <w:style w:type="character" w:customStyle="1" w:styleId="735">
    <w:name w:val="Char Char1"/>
    <w:qFormat/>
    <w:uiPriority w:val="0"/>
    <w:rPr>
      <w:rFonts w:hint="eastAsia" w:ascii="华文仿宋" w:hAnsi="华文仿宋" w:eastAsia="华文仿宋"/>
      <w:kern w:val="2"/>
      <w:sz w:val="18"/>
      <w:lang w:val="en-US" w:eastAsia="zh-CN"/>
    </w:rPr>
  </w:style>
  <w:style w:type="character" w:customStyle="1" w:styleId="736">
    <w:name w:val="副标题 字符"/>
    <w:qFormat/>
    <w:uiPriority w:val="0"/>
    <w:rPr>
      <w:rFonts w:ascii="Arial" w:hAnsi="Arial"/>
      <w:b/>
      <w:bCs/>
      <w:kern w:val="28"/>
      <w:sz w:val="32"/>
      <w:szCs w:val="32"/>
    </w:rPr>
  </w:style>
  <w:style w:type="character" w:customStyle="1" w:styleId="737">
    <w:name w:val="脚注文本 Char"/>
    <w:link w:val="40"/>
    <w:qFormat/>
    <w:uiPriority w:val="0"/>
    <w:rPr>
      <w:rFonts w:ascii="Times New Roman" w:hAnsi="Times New Roman" w:eastAsia="华文仿宋" w:cs="Times New Roman"/>
      <w:sz w:val="18"/>
      <w:szCs w:val="20"/>
    </w:rPr>
  </w:style>
  <w:style w:type="character" w:customStyle="1" w:styleId="738">
    <w:name w:val="列出段落 Char"/>
    <w:link w:val="443"/>
    <w:qFormat/>
    <w:uiPriority w:val="0"/>
    <w:rPr>
      <w:rFonts w:ascii="Times New Roman" w:hAnsi="Times New Roman" w:eastAsia="宋体" w:cs="Times New Roman"/>
      <w:szCs w:val="21"/>
    </w:rPr>
  </w:style>
  <w:style w:type="character" w:customStyle="1" w:styleId="739">
    <w:name w:val="annotation reference"/>
    <w:qFormat/>
    <w:uiPriority w:val="0"/>
    <w:rPr>
      <w:sz w:val="21"/>
      <w:szCs w:val="21"/>
    </w:rPr>
  </w:style>
  <w:style w:type="character" w:customStyle="1" w:styleId="740">
    <w:name w:val="f141"/>
    <w:qFormat/>
    <w:uiPriority w:val="0"/>
    <w:rPr>
      <w:sz w:val="23"/>
    </w:rPr>
  </w:style>
  <w:style w:type="character" w:customStyle="1" w:styleId="741">
    <w:name w:val="Char Char12"/>
    <w:qFormat/>
    <w:uiPriority w:val="0"/>
    <w:rPr>
      <w:b/>
      <w:kern w:val="44"/>
      <w:sz w:val="44"/>
    </w:rPr>
  </w:style>
  <w:style w:type="character" w:customStyle="1" w:styleId="742">
    <w:name w:val="font01"/>
    <w:qFormat/>
    <w:uiPriority w:val="0"/>
    <w:rPr>
      <w:rFonts w:hint="eastAsia" w:ascii="宋体" w:hAnsi="宋体" w:eastAsia="宋体" w:cs="宋体"/>
      <w:color w:val="00B0F0"/>
      <w:sz w:val="22"/>
      <w:szCs w:val="22"/>
      <w:u w:val="none"/>
    </w:rPr>
  </w:style>
  <w:style w:type="character" w:customStyle="1" w:styleId="743">
    <w:name w:val="标题 9 字符"/>
    <w:qFormat/>
    <w:uiPriority w:val="0"/>
    <w:rPr>
      <w:rFonts w:ascii="Arial" w:hAnsi="Arial" w:eastAsia="黑体"/>
      <w:kern w:val="2"/>
      <w:sz w:val="21"/>
      <w:szCs w:val="21"/>
    </w:rPr>
  </w:style>
  <w:style w:type="character" w:customStyle="1" w:styleId="744">
    <w:name w:val="目录 1 Char"/>
    <w:link w:val="37"/>
    <w:qFormat/>
    <w:uiPriority w:val="39"/>
    <w:rPr>
      <w:rFonts w:ascii="Times New Roman" w:hAnsi="Times New Roman" w:eastAsia="宋体"/>
      <w:b/>
      <w:bCs/>
      <w:caps/>
      <w:sz w:val="32"/>
      <w:szCs w:val="20"/>
    </w:rPr>
  </w:style>
  <w:style w:type="paragraph" w:customStyle="1" w:styleId="745">
    <w:name w:val="样式8"/>
    <w:basedOn w:val="1"/>
    <w:qFormat/>
    <w:uiPriority w:val="0"/>
    <w:pPr>
      <w:spacing w:line="360" w:lineRule="auto"/>
      <w:jc w:val="center"/>
    </w:pPr>
    <w:rPr>
      <w:rFonts w:ascii="Times New Roman" w:hAnsi="Times New Roman"/>
      <w:b/>
      <w:sz w:val="32"/>
    </w:rPr>
  </w:style>
  <w:style w:type="paragraph" w:customStyle="1" w:styleId="746">
    <w:name w:val="WPSOffice手动目录 1"/>
    <w:qFormat/>
    <w:uiPriority w:val="0"/>
    <w:pPr>
      <w:ind w:leftChars="0"/>
    </w:pPr>
    <w:rPr>
      <w:rFonts w:ascii="Times New Roman" w:hAnsi="Times New Roman" w:eastAsia="宋体" w:cs="Times New Roman"/>
      <w:sz w:val="20"/>
      <w:szCs w:val="20"/>
    </w:rPr>
  </w:style>
  <w:style w:type="paragraph" w:customStyle="1" w:styleId="747">
    <w:name w:val="WPSOffice手动目录 2"/>
    <w:qFormat/>
    <w:uiPriority w:val="0"/>
    <w:pPr>
      <w:ind w:leftChars="200"/>
    </w:pPr>
    <w:rPr>
      <w:rFonts w:ascii="Times New Roman" w:hAnsi="Times New Roman" w:eastAsia="宋体" w:cs="Times New Roman"/>
      <w:sz w:val="20"/>
      <w:szCs w:val="20"/>
    </w:rPr>
  </w:style>
  <w:style w:type="paragraph" w:customStyle="1" w:styleId="748">
    <w:name w:val="WPSOffice手动目录 3"/>
    <w:qFormat/>
    <w:uiPriority w:val="0"/>
    <w:pPr>
      <w:ind w:leftChars="400"/>
    </w:pPr>
    <w:rPr>
      <w:rFonts w:ascii="Times New Roman" w:hAnsi="Times New Roman" w:eastAsia="宋体" w:cs="Times New Roman"/>
      <w:sz w:val="20"/>
      <w:szCs w:val="20"/>
    </w:rPr>
  </w:style>
  <w:style w:type="paragraph" w:customStyle="1" w:styleId="749">
    <w:name w:val="Normal_8"/>
    <w:qFormat/>
    <w:uiPriority w:val="0"/>
    <w:rPr>
      <w:rFonts w:ascii="黑体" w:hAnsi="黑体" w:eastAsia="黑体" w:cs="Times New Roman"/>
      <w:b/>
      <w:sz w:val="32"/>
      <w:szCs w:val="24"/>
      <w:lang w:bidi="ar-SA"/>
    </w:rPr>
  </w:style>
  <w:style w:type="paragraph" w:customStyle="1" w:styleId="750">
    <w:name w:val="正文_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60</Pages>
  <Words>4893</Words>
  <Characters>27895</Characters>
  <Lines>232</Lines>
  <Paragraphs>65</Paragraphs>
  <TotalTime>13</TotalTime>
  <ScaleCrop>false</ScaleCrop>
  <LinksUpToDate>false</LinksUpToDate>
  <CharactersWithSpaces>32723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2020-04-15T03:29:00Z</dcterms:created>
  <dc:creator>Administrator</dc:creator>
  <cp:lastModifiedBy>高尚</cp:lastModifiedBy>
  <cp:lastPrinted>2020-04-24T07:02:00Z</cp:lastPrinted>
  <dcterms:modified xsi:type="dcterms:W3CDTF">2020-09-30T04:12:39Z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