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cs="宋体"/>
          <w:b/>
          <w:sz w:val="32"/>
          <w:szCs w:val="32"/>
          <w:highlight w:val="none"/>
          <w:u w:val="none"/>
          <w:lang w:val="en-US" w:eastAsia="zh-CN"/>
        </w:rPr>
        <w:t>呼和浩特市玉泉区章盖营110千伏变电站新建2回10千伏线路送出工程设计招标</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呼和浩特市玉泉区章盖营110千伏变电站新建2回10千伏线路送出工程设计招标</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bookmarkStart w:id="4" w:name="_GoBack"/>
      <w:r>
        <w:rPr>
          <w:rFonts w:hint="eastAsia" w:ascii="宋体" w:hAnsi="宋体" w:cs="宋体"/>
          <w:sz w:val="24"/>
          <w:szCs w:val="24"/>
          <w:highlight w:val="none"/>
          <w:lang w:eastAsia="zh-CN"/>
        </w:rPr>
        <w:t>呼和浩特市玉泉区章盖营110千伏变电站新建2回10千伏线路送出工程设计招标</w:t>
      </w:r>
      <w:bookmarkEnd w:id="4"/>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HG202508-541</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highlight w:val="none"/>
          <w:lang w:eastAsia="zh-CN"/>
        </w:rPr>
        <w:t>呼和浩特市电力勘察设计院有限公司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2602"/>
        <w:gridCol w:w="2739"/>
        <w:gridCol w:w="1186"/>
        <w:gridCol w:w="1410"/>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val="en-US" w:eastAsia="zh-CN" w:bidi="ar"/>
              </w:rPr>
              <w:t>标段</w:t>
            </w:r>
            <w:r>
              <w:rPr>
                <w:rFonts w:hint="eastAsia" w:ascii="宋体" w:hAnsi="宋体" w:eastAsia="宋体" w:cs="宋体"/>
                <w:b/>
                <w:bCs/>
                <w:color w:val="000000"/>
                <w:kern w:val="0"/>
                <w:sz w:val="24"/>
                <w:szCs w:val="24"/>
                <w:highlight w:val="none"/>
                <w:lang w:bidi="ar"/>
              </w:rPr>
              <w:t>号</w:t>
            </w:r>
          </w:p>
        </w:tc>
        <w:tc>
          <w:tcPr>
            <w:tcW w:w="2602"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bidi="ar"/>
              </w:rPr>
              <w:t>标段</w:t>
            </w:r>
            <w:r>
              <w:rPr>
                <w:rFonts w:hint="eastAsia" w:ascii="宋体" w:hAnsi="宋体" w:eastAsia="宋体" w:cs="宋体"/>
                <w:b/>
                <w:bCs/>
                <w:color w:val="000000"/>
                <w:kern w:val="0"/>
                <w:sz w:val="24"/>
                <w:szCs w:val="24"/>
                <w:highlight w:val="none"/>
                <w:lang w:val="en-US" w:eastAsia="zh-CN" w:bidi="ar"/>
              </w:rPr>
              <w:t>名称</w:t>
            </w:r>
          </w:p>
        </w:tc>
        <w:tc>
          <w:tcPr>
            <w:tcW w:w="2739"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采购明细</w:t>
            </w:r>
          </w:p>
        </w:tc>
        <w:tc>
          <w:tcPr>
            <w:tcW w:w="1186" w:type="dxa"/>
            <w:noWrap w:val="0"/>
            <w:vAlign w:val="center"/>
          </w:tcPr>
          <w:p w14:paraId="702F1955">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投标限价（元）</w:t>
            </w:r>
          </w:p>
        </w:tc>
        <w:tc>
          <w:tcPr>
            <w:tcW w:w="1410"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拟</w:t>
            </w:r>
            <w:r>
              <w:rPr>
                <w:rFonts w:hint="eastAsia" w:ascii="宋体" w:hAnsi="宋体" w:cs="宋体"/>
                <w:b/>
                <w:bCs/>
                <w:color w:val="000000"/>
                <w:kern w:val="0"/>
                <w:sz w:val="24"/>
                <w:szCs w:val="24"/>
                <w:highlight w:val="none"/>
                <w:lang w:val="en-US" w:eastAsia="zh-CN" w:bidi="ar"/>
              </w:rPr>
              <w:t>单源</w:t>
            </w:r>
            <w:r>
              <w:rPr>
                <w:rFonts w:hint="eastAsia" w:ascii="宋体" w:hAnsi="宋体" w:eastAsia="宋体" w:cs="宋体"/>
                <w:b/>
                <w:bCs/>
                <w:color w:val="000000"/>
                <w:kern w:val="0"/>
                <w:sz w:val="24"/>
                <w:szCs w:val="24"/>
                <w:highlight w:val="none"/>
                <w:lang w:val="en-US" w:eastAsia="zh-CN" w:bidi="ar"/>
              </w:rPr>
              <w:t>直接采购</w:t>
            </w:r>
            <w:r>
              <w:rPr>
                <w:rFonts w:hint="eastAsia" w:ascii="宋体" w:hAnsi="宋体" w:eastAsia="宋体" w:cs="宋体"/>
                <w:b/>
                <w:bCs/>
                <w:color w:val="000000"/>
                <w:kern w:val="0"/>
                <w:sz w:val="24"/>
                <w:szCs w:val="24"/>
                <w:highlight w:val="none"/>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eastAsia="zh-CN"/>
              </w:rPr>
              <w:t>HG202508-541</w:t>
            </w:r>
          </w:p>
        </w:tc>
        <w:tc>
          <w:tcPr>
            <w:tcW w:w="2602"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呼和浩特市玉泉区章盖营110千伏变电站新建2回10千伏线路送出工程设计招标</w:t>
            </w:r>
          </w:p>
        </w:tc>
        <w:tc>
          <w:tcPr>
            <w:tcW w:w="2739"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呼和浩特市玉泉区章盖营110千伏变电站新建2回10千伏线路送出工程设计招标</w:t>
            </w:r>
          </w:p>
        </w:tc>
        <w:tc>
          <w:tcPr>
            <w:tcW w:w="1186" w:type="dxa"/>
            <w:noWrap w:val="0"/>
            <w:vAlign w:val="center"/>
          </w:tcPr>
          <w:p w14:paraId="04E370D3">
            <w:pPr>
              <w:widowControl/>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171230.00</w:t>
            </w:r>
          </w:p>
        </w:tc>
        <w:tc>
          <w:tcPr>
            <w:tcW w:w="1410"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eastAsia="zh-CN"/>
              </w:rPr>
              <w:t>呼和浩特市电力勘察设计院有限公司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合同中约定</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609D30A1">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09C96C9F">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69B71EC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63DEC7A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F8E28E9">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至今）供应商和其法定代表人未有行贿犯罪行为的；</w:t>
      </w:r>
    </w:p>
    <w:p w14:paraId="4E39EB28">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56FF242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7B71A5B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01CE76A">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1F17110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2E4362E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1750C5C9">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78070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57A9EC48">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10C9BFB3">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AD73B53">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前述工作完成后方可开始报名。</w:t>
      </w:r>
    </w:p>
    <w:p w14:paraId="59AF8C5D">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2026年1月8日至2026年1月14日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highlight w:val="none"/>
        </w:rPr>
        <w:t>在线报名，逾期不予受理</w:t>
      </w:r>
      <w:r>
        <w:rPr>
          <w:rFonts w:hint="eastAsia" w:ascii="宋体" w:hAnsi="宋体" w:eastAsia="宋体" w:cs="宋体"/>
          <w:sz w:val="24"/>
          <w:szCs w:val="24"/>
          <w:highlight w:val="none"/>
        </w:rPr>
        <w:t>。</w:t>
      </w:r>
    </w:p>
    <w:p w14:paraId="63C33B0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（1）</w:t>
      </w:r>
      <w:r>
        <w:rPr>
          <w:rFonts w:hint="eastAsia" w:ascii="宋体" w:hAnsi="宋体" w:eastAsia="宋体" w:cs="宋体"/>
          <w:sz w:val="24"/>
          <w:highlight w:val="none"/>
        </w:rPr>
        <w:t>具体流程为：登录平台（未注册用户请先免费注册）→在报名管理界面查看最新采购项目→投标人报名提交报名资料→等待审核→审核通过后→投标人下载招标文件。平台联系电话：400-9913-966。</w:t>
      </w:r>
    </w:p>
    <w:p w14:paraId="25284A50">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（2）</w:t>
      </w:r>
      <w:r>
        <w:rPr>
          <w:rFonts w:hint="eastAsia" w:ascii="宋体" w:hAnsi="宋体" w:eastAsia="宋体" w:cs="宋体"/>
          <w:sz w:val="24"/>
          <w:highlight w:val="none"/>
        </w:rPr>
        <w:t>报名单位须凭【中招互连】APP办理项目后续电子响应事宜，之前未进行注册【中招互连】APP的企业需要登录</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，点击首页扫码下载【中招互连】APP，根据提示即可在线办理相关事宜，后续所有流程全部扫码登录，扫码签章，扫码加密，扫码解密。</w:t>
      </w:r>
    </w:p>
    <w:p w14:paraId="21D4DE1F">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highlight w:val="none"/>
        </w:rPr>
        <w:t>注：1、之前使用实体CA的企业可以继续使用，CA证书到期后在进行注册【中招互连】APP。</w:t>
      </w:r>
    </w:p>
    <w:p w14:paraId="64939E03">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highlight w:val="none"/>
          <w:shd w:val="clear" w:color="auto" w:fill="FFFFFF"/>
        </w:rPr>
      </w:pPr>
      <w:r>
        <w:rPr>
          <w:rFonts w:hint="eastAsia" w:ascii="宋体" w:hAnsi="宋体" w:eastAsia="宋体" w:cs="宋体"/>
          <w:sz w:val="24"/>
          <w:highlight w:val="none"/>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highlight w:val="none"/>
        </w:rPr>
        <w:t>。</w:t>
      </w:r>
    </w:p>
    <w:p w14:paraId="14207FB9">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654BD92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E0C0CCB">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71000991">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0D02BE3C">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2023年01月01日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68D2696F">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243A87D2">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0E7C0FC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35C876A8">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5DC97380">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40C4C2D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25A7EA1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5735BD87">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52AEEBD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7B39BE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5B377ED1">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79E0CD5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1DA14236">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2026年1月8日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6AABBFD5">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B76AB2D">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734434">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2026年1月15日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69B85076">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1C253CC3">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5352142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27B630A9">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4EB7BB12">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7E158F0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0DE5958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3779CFF2">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3066369C">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2A568C0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02805"/>
      <w:bookmarkStart w:id="1" w:name="_Toc527970780"/>
      <w:bookmarkStart w:id="2" w:name="_Toc4148807"/>
      <w:bookmarkStart w:id="3" w:name="_Toc527978790"/>
      <w:r>
        <w:rPr>
          <w:rFonts w:hint="eastAsia" w:ascii="宋体" w:hAnsi="宋体" w:eastAsia="宋体" w:cs="宋体"/>
          <w:sz w:val="24"/>
          <w:szCs w:val="24"/>
          <w:highlight w:val="none"/>
        </w:rPr>
        <w:t>场所服务费：</w:t>
      </w:r>
    </w:p>
    <w:p w14:paraId="6252FB2B">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3.1收费标准</w:t>
      </w:r>
    </w:p>
    <w:p w14:paraId="6B20840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6A34FC8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以成交金额为基数，按1‰标准向成交供应商收取场所服务费，不足500元的按500元统一收取。</w:t>
      </w:r>
    </w:p>
    <w:p w14:paraId="39EA294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3.2场所服务费缴纳方式为公对公转账，汇款信息如下：</w:t>
      </w:r>
    </w:p>
    <w:p w14:paraId="5FEBF9B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1FF68EA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6099BF2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4F6110E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5C660E7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3.3交易场所：内蒙古产权交易中心有限责任公司</w:t>
      </w:r>
    </w:p>
    <w:p w14:paraId="18024B6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址：内蒙古呼和浩特市赛罕区阿吉泰路3号</w:t>
      </w:r>
    </w:p>
    <w:p w14:paraId="132C11D0">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3.4联系人：</w:t>
      </w:r>
      <w:r>
        <w:rPr>
          <w:rFonts w:hint="eastAsia" w:ascii="宋体" w:hAnsi="宋体" w:cs="宋体"/>
          <w:sz w:val="24"/>
          <w:szCs w:val="24"/>
          <w:highlight w:val="none"/>
          <w:lang w:val="en-US" w:eastAsia="zh-CN"/>
        </w:rPr>
        <w:t>董政</w:t>
      </w:r>
    </w:p>
    <w:p w14:paraId="347F810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联系电话：0471-3477645</w:t>
      </w:r>
    </w:p>
    <w:p w14:paraId="22C9515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3.5其他</w:t>
      </w:r>
    </w:p>
    <w:p w14:paraId="11B0251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场地使用服务费缴纳方式为公对公转账。</w:t>
      </w:r>
    </w:p>
    <w:p w14:paraId="5A18D3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汇款时请备注：开标时间+项目简称或项目编号。</w:t>
      </w:r>
    </w:p>
    <w:p w14:paraId="3E63ADF8">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使用服务费：本项目采用全流程电子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04D68889">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04925365">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0AC18B8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12F79A7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155861E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2A0E2CA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联系电话：0471-6947824</w:t>
      </w:r>
    </w:p>
    <w:p w14:paraId="48E1C6D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kern w:val="0"/>
          <w:sz w:val="24"/>
          <w:szCs w:val="24"/>
          <w:highlight w:val="none"/>
          <w:lang w:val="en-US" w:eastAsia="zh-CN" w:bidi="ar-SA"/>
        </w:rPr>
      </w:pPr>
    </w:p>
    <w:p w14:paraId="3AE2D4F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6DBB25D4">
      <w:pPr>
        <w:pStyle w:val="2"/>
        <w:keepNext w:val="0"/>
        <w:keepLines w:val="0"/>
        <w:pageBreakBefore w:val="0"/>
        <w:kinsoku/>
        <w:overflowPunct/>
        <w:autoSpaceDE/>
        <w:autoSpaceDN/>
        <w:bidi w:val="0"/>
        <w:adjustRightInd/>
        <w:snapToGrid/>
        <w:spacing w:line="336" w:lineRule="auto"/>
        <w:ind w:firstLine="480"/>
        <w:textAlignment w:val="auto"/>
        <w:rPr>
          <w:rFonts w:hint="eastAsia"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联系电话：0471-6943714</w:t>
      </w:r>
    </w:p>
    <w:p w14:paraId="7E93B9E4">
      <w:pPr>
        <w:pStyle w:val="2"/>
        <w:keepNext w:val="0"/>
        <w:keepLines w:val="0"/>
        <w:pageBreakBefore w:val="0"/>
        <w:kinsoku/>
        <w:overflowPunct/>
        <w:autoSpaceDE/>
        <w:autoSpaceDN/>
        <w:bidi w:val="0"/>
        <w:adjustRightInd/>
        <w:snapToGrid/>
        <w:spacing w:line="336" w:lineRule="auto"/>
        <w:ind w:firstLine="480"/>
        <w:textAlignment w:val="auto"/>
        <w:rPr>
          <w:rFonts w:hint="default"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异议邮箱：hhhtwzgyc@163.com</w:t>
      </w:r>
    </w:p>
    <w:p w14:paraId="78DFD3A6">
      <w:pPr>
        <w:rPr>
          <w:rFonts w:hint="eastAsia" w:ascii="宋体" w:hAnsi="宋体" w:cs="宋体"/>
          <w:sz w:val="24"/>
          <w:szCs w:val="24"/>
          <w:highlight w:val="none"/>
          <w:lang w:val="en-US" w:eastAsia="zh-CN"/>
        </w:rPr>
      </w:pPr>
    </w:p>
    <w:p w14:paraId="6D3B6C2C">
      <w:pPr>
        <w:jc w:val="right"/>
        <w:rPr>
          <w:highlight w:val="none"/>
        </w:rPr>
      </w:pPr>
      <w:r>
        <w:rPr>
          <w:rFonts w:hint="eastAsia" w:ascii="宋体" w:hAnsi="宋体" w:cs="宋体"/>
          <w:sz w:val="24"/>
          <w:szCs w:val="24"/>
          <w:highlight w:val="none"/>
          <w:lang w:val="en-US" w:eastAsia="zh-CN"/>
        </w:rPr>
        <w:t>2026年1月8日</w:t>
      </w:r>
    </w:p>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1F7C3D76"/>
    <w:rsid w:val="2A9268F5"/>
    <w:rsid w:val="4AA246B5"/>
    <w:rsid w:val="5E9F3F1D"/>
    <w:rsid w:val="6C1279FC"/>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3599</Words>
  <Characters>4147</Characters>
  <Lines>0</Lines>
  <Paragraphs>0</Paragraphs>
  <TotalTime>0</TotalTime>
  <ScaleCrop>false</ScaleCrop>
  <LinksUpToDate>false</LinksUpToDate>
  <CharactersWithSpaces>4166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2026-01-08T03:25:15Z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