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630E2">
      <w:pPr>
        <w:widowControl/>
        <w:spacing w:line="360" w:lineRule="auto"/>
        <w:jc w:val="center"/>
        <w:rPr>
          <w:rFonts w:hint="eastAsia" w:ascii="宋体" w:hAnsi="宋体"/>
          <w:b/>
          <w:sz w:val="28"/>
          <w:szCs w:val="32"/>
        </w:rPr>
      </w:pPr>
      <w:bookmarkStart w:id="0" w:name="_Hlk533702865"/>
      <w:r>
        <w:rPr>
          <w:rFonts w:hint="eastAsia" w:ascii="宋体" w:hAnsi="宋体"/>
          <w:b/>
          <w:sz w:val="28"/>
          <w:szCs w:val="32"/>
          <w:lang w:val="en-US" w:eastAsia="zh-CN"/>
        </w:rPr>
        <w:t>阿拉善供电公司2026年度三项岗位人员特种作业操作证人员培训取证服务框架采购项目（六次）采</w:t>
      </w:r>
      <w:r>
        <w:drawing>
          <wp:anchor distT="0" distB="0" distL="0" distR="0" simplePos="0" relativeHeight="251659264" behindDoc="1" locked="0" layoutInCell="1" allowOverlap="1">
            <wp:simplePos x="0" y="0"/>
            <wp:positionH relativeFrom="column">
              <wp:posOffset>5967095</wp:posOffset>
            </wp:positionH>
            <wp:positionV relativeFrom="paragraph">
              <wp:posOffset>1505585</wp:posOffset>
            </wp:positionV>
            <wp:extent cx="1653540" cy="1630045"/>
            <wp:effectExtent l="0" t="0" r="7620" b="635"/>
            <wp:wrapNone/>
            <wp:docPr id="6" name="IM 2"/>
            <wp:cNvGraphicFramePr/>
            <a:graphic xmlns:a="http://schemas.openxmlformats.org/drawingml/2006/main">
              <a:graphicData uri="http://schemas.openxmlformats.org/drawingml/2006/picture">
                <pic:pic xmlns:pic="http://schemas.openxmlformats.org/drawingml/2006/picture">
                  <pic:nvPicPr>
                    <pic:cNvPr id="6" name="IM 2"/>
                    <pic:cNvPicPr/>
                  </pic:nvPicPr>
                  <pic:blipFill>
                    <a:blip r:embed="rId4"/>
                    <a:stretch>
                      <a:fillRect/>
                    </a:stretch>
                  </pic:blipFill>
                  <pic:spPr>
                    <a:xfrm>
                      <a:off x="0" y="0"/>
                      <a:ext cx="1653540" cy="1630045"/>
                    </a:xfrm>
                    <a:prstGeom prst="rect">
                      <a:avLst/>
                    </a:prstGeom>
                  </pic:spPr>
                </pic:pic>
              </a:graphicData>
            </a:graphic>
          </wp:anchor>
        </w:drawing>
      </w:r>
      <w:r>
        <w:rPr>
          <w:rFonts w:hint="eastAsia" w:ascii="宋体" w:hAnsi="宋体"/>
          <w:b/>
          <w:sz w:val="28"/>
          <w:szCs w:val="32"/>
          <w:lang w:val="en-US" w:eastAsia="zh-CN"/>
        </w:rPr>
        <w:t>购</w:t>
      </w:r>
      <w:r>
        <w:rPr>
          <w:rFonts w:hint="eastAsia" w:ascii="宋体" w:hAnsi="宋体"/>
          <w:b/>
          <w:sz w:val="28"/>
          <w:szCs w:val="32"/>
        </w:rPr>
        <w:t>公告</w:t>
      </w:r>
      <w:bookmarkEnd w:id="0"/>
    </w:p>
    <w:p w14:paraId="24FCD2E1">
      <w:pPr>
        <w:widowControl/>
        <w:spacing w:line="360" w:lineRule="auto"/>
        <w:jc w:val="center"/>
        <w:rPr>
          <w:rFonts w:hint="default" w:ascii="宋体" w:hAnsi="宋体" w:eastAsia="宋体"/>
          <w:b/>
          <w:sz w:val="24"/>
          <w:szCs w:val="32"/>
          <w:lang w:val="en-US" w:eastAsia="zh-CN"/>
        </w:rPr>
      </w:pPr>
      <w:r>
        <w:rPr>
          <w:rFonts w:hint="eastAsia" w:ascii="宋体" w:hAnsi="宋体"/>
          <w:b/>
          <w:sz w:val="24"/>
          <w:szCs w:val="32"/>
        </w:rPr>
        <w:t>采购编号：</w:t>
      </w:r>
      <w:r>
        <w:rPr>
          <w:rFonts w:hint="eastAsia" w:ascii="宋体" w:hAnsi="宋体"/>
          <w:b/>
          <w:sz w:val="24"/>
          <w:szCs w:val="32"/>
          <w:lang w:eastAsia="zh-CN"/>
        </w:rPr>
        <w:t>ALSDL-CT-2025-0</w:t>
      </w:r>
      <w:r>
        <w:rPr>
          <w:rFonts w:hint="eastAsia" w:ascii="宋体" w:hAnsi="宋体"/>
          <w:b/>
          <w:sz w:val="24"/>
          <w:szCs w:val="32"/>
          <w:lang w:val="en-US" w:eastAsia="zh-CN"/>
        </w:rPr>
        <w:t>42</w:t>
      </w:r>
    </w:p>
    <w:p w14:paraId="605EE4B6">
      <w:pPr>
        <w:widowControl/>
        <w:spacing w:line="360" w:lineRule="auto"/>
        <w:rPr>
          <w:rFonts w:ascii="宋体" w:hAnsi="宋体"/>
          <w:szCs w:val="21"/>
        </w:rPr>
      </w:pPr>
      <w:r>
        <w:rPr>
          <w:rFonts w:hint="eastAsia" w:ascii="宋体" w:hAnsi="宋体"/>
          <w:kern w:val="0"/>
          <w:sz w:val="24"/>
        </w:rPr>
        <w:t xml:space="preserve">     </w:t>
      </w:r>
      <w:r>
        <w:rPr>
          <w:rFonts w:hint="eastAsia" w:ascii="宋体" w:hAnsi="宋体"/>
          <w:szCs w:val="21"/>
          <w:lang w:eastAsia="zh-CN"/>
        </w:rPr>
        <w:t>内蒙古电力(集团)有限责任公司阿拉善供电分公司</w:t>
      </w:r>
      <w:r>
        <w:rPr>
          <w:rFonts w:hint="eastAsia" w:ascii="宋体" w:hAnsi="宋体"/>
          <w:szCs w:val="21"/>
        </w:rPr>
        <w:t>委托</w:t>
      </w:r>
      <w:r>
        <w:rPr>
          <w:rFonts w:hint="eastAsia" w:ascii="宋体" w:hAnsi="宋体"/>
          <w:szCs w:val="21"/>
          <w:lang w:eastAsia="zh-CN"/>
        </w:rPr>
        <w:t>河北省成套招标有限公司</w:t>
      </w:r>
      <w:r>
        <w:rPr>
          <w:rFonts w:hint="eastAsia" w:ascii="宋体" w:hAnsi="宋体"/>
          <w:szCs w:val="21"/>
        </w:rPr>
        <w:t>，就</w:t>
      </w:r>
      <w:r>
        <w:rPr>
          <w:rFonts w:hint="eastAsia" w:ascii="宋体" w:hAnsi="宋体"/>
          <w:szCs w:val="21"/>
          <w:lang w:val="en-US" w:eastAsia="zh-CN"/>
        </w:rPr>
        <w:t>其2026年度三项岗位人员特种作业操作证人员培训取证服务组织询比采购</w:t>
      </w:r>
      <w:r>
        <w:rPr>
          <w:rFonts w:hint="eastAsia" w:ascii="宋体" w:hAnsi="宋体"/>
          <w:szCs w:val="21"/>
        </w:rPr>
        <w:t>。现将有关事宜公告如下：</w:t>
      </w:r>
    </w:p>
    <w:p w14:paraId="1FA06411">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一、本次采购相关内容</w:t>
      </w:r>
    </w:p>
    <w:p w14:paraId="7C383806">
      <w:pPr>
        <w:widowControl/>
        <w:spacing w:line="360" w:lineRule="auto"/>
        <w:ind w:left="1739" w:leftChars="228" w:hanging="1260" w:hangingChars="600"/>
        <w:rPr>
          <w:rFonts w:hint="eastAsia" w:ascii="宋体" w:hAnsi="宋体" w:cs="宋体"/>
          <w:kern w:val="0"/>
          <w:szCs w:val="21"/>
          <w:lang w:eastAsia="zh-CN"/>
        </w:rPr>
      </w:pPr>
      <w:r>
        <w:rPr>
          <w:rFonts w:hint="eastAsia" w:ascii="宋体" w:hAnsi="宋体" w:cs="宋体"/>
          <w:kern w:val="0"/>
          <w:szCs w:val="21"/>
        </w:rPr>
        <w:t>1.项目名称：</w:t>
      </w:r>
      <w:r>
        <w:rPr>
          <w:rFonts w:hint="eastAsia" w:ascii="宋体" w:hAnsi="宋体" w:cs="宋体"/>
          <w:kern w:val="0"/>
          <w:szCs w:val="21"/>
          <w:lang w:eastAsia="zh-CN"/>
        </w:rPr>
        <w:t>阿拉善供电公司2026年度三项岗位人员特种作业操作证人员培训取证服务框架采购项目（六次）</w:t>
      </w:r>
    </w:p>
    <w:p w14:paraId="733BA69E">
      <w:pPr>
        <w:widowControl/>
        <w:spacing w:line="360" w:lineRule="auto"/>
        <w:ind w:firstLine="420" w:firstLineChars="200"/>
        <w:jc w:val="left"/>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2.资金来源：</w:t>
      </w:r>
      <w:r>
        <w:rPr>
          <w:rFonts w:hint="eastAsia" w:ascii="宋体" w:hAnsi="宋体" w:cs="宋体"/>
          <w:kern w:val="0"/>
          <w:szCs w:val="21"/>
          <w:highlight w:val="none"/>
          <w:lang w:val="en-US" w:eastAsia="zh-CN"/>
        </w:rPr>
        <w:t>职工教育经费</w:t>
      </w:r>
    </w:p>
    <w:p w14:paraId="430B503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3.本次采购内容：</w:t>
      </w:r>
    </w:p>
    <w:p w14:paraId="37C8F0EF">
      <w:pPr>
        <w:pStyle w:val="10"/>
        <w:ind w:left="0" w:leftChars="0" w:firstLine="0" w:firstLineChars="0"/>
        <w:rPr>
          <w:rFonts w:hint="default"/>
          <w:lang w:val="en-US" w:eastAsia="zh-CN"/>
        </w:rPr>
      </w:pPr>
      <w:r>
        <w:rPr>
          <w:rFonts w:hint="eastAsia"/>
          <w:lang w:val="en-US" w:eastAsia="zh-CN"/>
        </w:rPr>
        <w:t xml:space="preserve">      本项目共划分1个标段，详细采购内容及要求见附件三：报价明细表、附件四：技术规范书</w:t>
      </w:r>
    </w:p>
    <w:p w14:paraId="1CD5FE8B">
      <w:pPr>
        <w:pStyle w:val="10"/>
        <w:numPr>
          <w:ilvl w:val="0"/>
          <w:numId w:val="1"/>
        </w:numPr>
        <w:ind w:left="0" w:leftChars="0" w:firstLine="420" w:firstLineChars="200"/>
        <w:rPr>
          <w:rFonts w:hint="default"/>
          <w:highlight w:val="none"/>
          <w:lang w:val="en-US" w:eastAsia="zh-CN"/>
        </w:rPr>
      </w:pPr>
      <w:r>
        <w:rPr>
          <w:rFonts w:hint="eastAsia"/>
          <w:highlight w:val="none"/>
          <w:lang w:val="en-US" w:eastAsia="zh-CN"/>
        </w:rPr>
        <w:t>服务期：合同签订之日起1年</w:t>
      </w:r>
    </w:p>
    <w:p w14:paraId="3E017F9F">
      <w:pPr>
        <w:pStyle w:val="10"/>
        <w:numPr>
          <w:ilvl w:val="0"/>
          <w:numId w:val="0"/>
        </w:numPr>
        <w:ind w:firstLine="420" w:firstLineChars="200"/>
        <w:rPr>
          <w:rFonts w:hint="default"/>
          <w:highlight w:val="none"/>
          <w:lang w:val="en-US" w:eastAsia="zh-CN"/>
        </w:rPr>
      </w:pPr>
      <w:r>
        <w:rPr>
          <w:rFonts w:hint="eastAsia"/>
          <w:highlight w:val="none"/>
          <w:lang w:val="en-US" w:eastAsia="zh-CN"/>
        </w:rPr>
        <w:t>5、服务地点：招标人指定地点</w:t>
      </w:r>
    </w:p>
    <w:p w14:paraId="39459D26">
      <w:pPr>
        <w:pStyle w:val="9"/>
        <w:numPr>
          <w:ilvl w:val="0"/>
          <w:numId w:val="0"/>
        </w:numPr>
        <w:ind w:leftChars="200"/>
        <w:rPr>
          <w:rFonts w:hint="eastAsia"/>
          <w:highlight w:val="none"/>
          <w:lang w:val="en-US" w:eastAsia="zh-CN"/>
        </w:rPr>
      </w:pPr>
      <w:r>
        <w:rPr>
          <w:rFonts w:hint="eastAsia"/>
          <w:highlight w:val="none"/>
          <w:lang w:val="en-US" w:eastAsia="zh-CN"/>
        </w:rPr>
        <w:t>6、入围家数：1家</w:t>
      </w:r>
    </w:p>
    <w:p w14:paraId="6018B436">
      <w:pPr>
        <w:numPr>
          <w:ilvl w:val="0"/>
          <w:numId w:val="0"/>
        </w:numPr>
        <w:spacing w:line="360" w:lineRule="auto"/>
        <w:ind w:leftChars="200"/>
        <w:rPr>
          <w:rFonts w:hint="default"/>
          <w:lang w:val="en-US" w:eastAsia="zh-CN"/>
        </w:rPr>
      </w:pPr>
      <w:r>
        <w:rPr>
          <w:rFonts w:hint="eastAsia"/>
          <w:lang w:val="en-US" w:eastAsia="zh-CN"/>
        </w:rPr>
        <w:t>7、本项目框架期限内预估金额约13万元。</w:t>
      </w:r>
    </w:p>
    <w:p w14:paraId="6EA3910C">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二、供应商资格要求</w:t>
      </w:r>
    </w:p>
    <w:p w14:paraId="517A2C12">
      <w:pPr>
        <w:widowControl/>
        <w:spacing w:line="360" w:lineRule="auto"/>
        <w:ind w:firstLine="411" w:firstLineChars="196"/>
        <w:jc w:val="left"/>
        <w:rPr>
          <w:rFonts w:hint="eastAsia" w:ascii="宋体" w:hAnsi="宋体" w:eastAsia="宋体" w:cs="宋体"/>
          <w:kern w:val="0"/>
          <w:szCs w:val="21"/>
          <w:lang w:val="en-US" w:eastAsia="zh-CN"/>
        </w:rPr>
      </w:pPr>
      <w:r>
        <w:rPr>
          <w:rFonts w:hint="eastAsia" w:ascii="宋体" w:hAnsi="宋体" w:cs="宋体"/>
          <w:kern w:val="0"/>
          <w:szCs w:val="21"/>
          <w:lang w:val="en-US" w:eastAsia="zh-CN"/>
        </w:rPr>
        <w:t>1.通用资格要求：</w:t>
      </w:r>
    </w:p>
    <w:p w14:paraId="3AD21768">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1</w:t>
      </w:r>
      <w:r>
        <w:rPr>
          <w:rFonts w:hint="eastAsia" w:ascii="宋体" w:hAnsi="宋体" w:cs="宋体"/>
          <w:kern w:val="0"/>
          <w:szCs w:val="21"/>
          <w:lang w:eastAsia="zh-CN"/>
        </w:rPr>
        <w:t>）</w:t>
      </w:r>
      <w:r>
        <w:rPr>
          <w:rFonts w:hint="eastAsia" w:ascii="宋体" w:hAnsi="宋体" w:cs="宋体"/>
          <w:kern w:val="0"/>
          <w:szCs w:val="21"/>
        </w:rPr>
        <w:t>本次采购要求供应商须为中华人民共和国境内依法注册的法人或其它组织。</w:t>
      </w:r>
    </w:p>
    <w:p w14:paraId="076C59AA">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2</w:t>
      </w:r>
      <w:r>
        <w:rPr>
          <w:rFonts w:hint="eastAsia" w:ascii="宋体" w:hAnsi="宋体" w:cs="宋体"/>
          <w:kern w:val="0"/>
          <w:szCs w:val="21"/>
          <w:lang w:eastAsia="zh-CN"/>
        </w:rPr>
        <w:t>）</w:t>
      </w:r>
      <w:r>
        <w:rPr>
          <w:rFonts w:hint="eastAsia" w:ascii="宋体" w:hAnsi="宋体" w:cs="宋体"/>
          <w:kern w:val="0"/>
          <w:szCs w:val="21"/>
        </w:rPr>
        <w:t>单位负责人为同一人或者存在控股、管理关系的不同单位，不得参加同一标段响应或者未划分标段的同一项目响应；母子公司不能互用资质、业绩。</w:t>
      </w:r>
    </w:p>
    <w:p w14:paraId="35A48535">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3</w:t>
      </w:r>
      <w:r>
        <w:rPr>
          <w:rFonts w:hint="eastAsia" w:ascii="宋体" w:hAnsi="宋体" w:cs="宋体"/>
          <w:kern w:val="0"/>
          <w:szCs w:val="21"/>
          <w:lang w:eastAsia="zh-CN"/>
        </w:rPr>
        <w:t>）</w:t>
      </w:r>
      <w:r>
        <w:rPr>
          <w:rFonts w:hint="eastAsia" w:ascii="宋体" w:hAnsi="宋体" w:cs="宋体"/>
          <w:kern w:val="0"/>
          <w:szCs w:val="21"/>
        </w:rPr>
        <w:t>供应商及其法定代表人近三年内在中国裁判文书网（wenshu.court.gov.cn）无行贿犯罪档案。</w:t>
      </w:r>
    </w:p>
    <w:p w14:paraId="79835548">
      <w:pPr>
        <w:keepNext w:val="0"/>
        <w:keepLines w:val="0"/>
        <w:pageBreakBefore w:val="0"/>
        <w:widowControl/>
        <w:kinsoku/>
        <w:wordWrap/>
        <w:overflowPunct/>
        <w:topLinePunct w:val="0"/>
        <w:autoSpaceDE/>
        <w:autoSpaceDN/>
        <w:bidi w:val="0"/>
        <w:adjustRightInd/>
        <w:snapToGrid/>
        <w:spacing w:line="360" w:lineRule="auto"/>
        <w:ind w:firstLine="411" w:firstLineChars="196"/>
        <w:jc w:val="left"/>
        <w:textAlignment w:val="auto"/>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4</w:t>
      </w:r>
      <w:r>
        <w:rPr>
          <w:rFonts w:hint="eastAsia" w:ascii="宋体" w:hAnsi="宋体" w:cs="宋体"/>
          <w:kern w:val="0"/>
          <w:szCs w:val="21"/>
          <w:lang w:eastAsia="zh-CN"/>
        </w:rPr>
        <w:t>）</w:t>
      </w:r>
      <w:r>
        <w:rPr>
          <w:rFonts w:hint="eastAsia" w:ascii="宋体" w:hAnsi="宋体" w:cs="宋体"/>
          <w:kern w:val="0"/>
          <w:szCs w:val="21"/>
        </w:rPr>
        <w:t>供应商未被工商行政管理机关在国家企业信用信息公示系统（www.gsxt.gov.cn）中列入“严重违法失信企业名单”。</w:t>
      </w:r>
    </w:p>
    <w:p w14:paraId="4F63E990">
      <w:pPr>
        <w:keepNext w:val="0"/>
        <w:keepLines w:val="0"/>
        <w:pageBreakBefore w:val="0"/>
        <w:widowControl/>
        <w:kinsoku/>
        <w:wordWrap/>
        <w:overflowPunct/>
        <w:topLinePunct w:val="0"/>
        <w:autoSpaceDE/>
        <w:autoSpaceDN/>
        <w:bidi w:val="0"/>
        <w:adjustRightInd/>
        <w:snapToGrid/>
        <w:spacing w:line="360" w:lineRule="auto"/>
        <w:ind w:firstLine="411" w:firstLineChars="196"/>
        <w:jc w:val="left"/>
        <w:textAlignment w:val="auto"/>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5</w:t>
      </w:r>
      <w:r>
        <w:rPr>
          <w:rFonts w:hint="eastAsia" w:ascii="宋体" w:hAnsi="宋体" w:cs="宋体"/>
          <w:kern w:val="0"/>
          <w:szCs w:val="21"/>
          <w:lang w:eastAsia="zh-CN"/>
        </w:rPr>
        <w:t>）</w:t>
      </w:r>
      <w:r>
        <w:rPr>
          <w:rFonts w:hint="eastAsia" w:ascii="宋体" w:hAnsi="宋体" w:cs="宋体"/>
          <w:kern w:val="0"/>
          <w:szCs w:val="21"/>
        </w:rPr>
        <w:t>供应商未被最高人民法院在“信用中国”网站（www.creditchina.gov.cn）或各级信用信息共享平台中列入失信被执行人名单。</w:t>
      </w:r>
    </w:p>
    <w:p w14:paraId="08A57D21">
      <w:pPr>
        <w:keepNext w:val="0"/>
        <w:keepLines w:val="0"/>
        <w:pageBreakBefore w:val="0"/>
        <w:widowControl/>
        <w:kinsoku/>
        <w:wordWrap/>
        <w:overflowPunct/>
        <w:topLinePunct w:val="0"/>
        <w:autoSpaceDE/>
        <w:autoSpaceDN/>
        <w:bidi w:val="0"/>
        <w:adjustRightInd/>
        <w:snapToGrid/>
        <w:spacing w:line="360" w:lineRule="auto"/>
        <w:ind w:firstLine="411" w:firstLineChars="196"/>
        <w:jc w:val="left"/>
        <w:textAlignment w:val="auto"/>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6</w:t>
      </w:r>
      <w:r>
        <w:rPr>
          <w:rFonts w:hint="eastAsia" w:ascii="宋体" w:hAnsi="宋体" w:cs="宋体"/>
          <w:kern w:val="0"/>
          <w:szCs w:val="21"/>
          <w:lang w:eastAsia="zh-CN"/>
        </w:rPr>
        <w:t>）</w:t>
      </w:r>
      <w:r>
        <w:rPr>
          <w:rFonts w:hint="eastAsia" w:ascii="宋体" w:hAnsi="宋体" w:cs="宋体"/>
          <w:kern w:val="0"/>
          <w:szCs w:val="21"/>
        </w:rPr>
        <w:t>未被列入《内蒙古电力（集团）有限责任公司不良行为供应商名单》和中国电力企业联合会公布的“中电联关于公布涉电力领域重点关注对象名单”。</w:t>
      </w:r>
    </w:p>
    <w:p w14:paraId="27791BAD">
      <w:pPr>
        <w:keepNext w:val="0"/>
        <w:keepLines w:val="0"/>
        <w:pageBreakBefore w:val="0"/>
        <w:widowControl/>
        <w:kinsoku/>
        <w:overflowPunct/>
        <w:topLinePunct w:val="0"/>
        <w:autoSpaceDE/>
        <w:autoSpaceDN/>
        <w:bidi w:val="0"/>
        <w:adjustRightInd/>
        <w:snapToGrid/>
        <w:spacing w:line="360" w:lineRule="auto"/>
        <w:ind w:firstLine="411" w:firstLineChars="196"/>
        <w:jc w:val="left"/>
        <w:textAlignment w:val="auto"/>
      </w:pPr>
      <w:r>
        <w:rPr>
          <w:rFonts w:hint="eastAsia" w:ascii="宋体" w:hAnsi="宋体" w:cs="宋体"/>
          <w:kern w:val="0"/>
          <w:szCs w:val="21"/>
          <w:lang w:eastAsia="zh-CN"/>
        </w:rPr>
        <w:t>（</w:t>
      </w:r>
      <w:r>
        <w:rPr>
          <w:rFonts w:hint="eastAsia" w:ascii="宋体" w:hAnsi="宋体" w:cs="宋体"/>
          <w:kern w:val="0"/>
          <w:szCs w:val="21"/>
          <w:lang w:val="en-US" w:eastAsia="zh-CN"/>
        </w:rPr>
        <w:t>7</w:t>
      </w:r>
      <w:r>
        <w:rPr>
          <w:rFonts w:hint="eastAsia" w:ascii="宋体" w:hAnsi="宋体" w:cs="宋体"/>
          <w:kern w:val="0"/>
          <w:szCs w:val="21"/>
          <w:lang w:eastAsia="zh-CN"/>
        </w:rPr>
        <w:t>）</w:t>
      </w:r>
      <w:r>
        <w:rPr>
          <w:rFonts w:hint="eastAsia" w:ascii="宋体" w:hAnsi="宋体" w:cs="宋体"/>
          <w:kern w:val="0"/>
          <w:szCs w:val="21"/>
          <w:lang w:val="en-US" w:eastAsia="zh-CN"/>
        </w:rPr>
        <w:t>供应商须具有开具增值税专用发票的能力；</w:t>
      </w:r>
    </w:p>
    <w:p w14:paraId="5FE40B94">
      <w:pPr>
        <w:keepNext w:val="0"/>
        <w:keepLines w:val="0"/>
        <w:pageBreakBefore w:val="0"/>
        <w:widowControl/>
        <w:kinsoku/>
        <w:overflowPunct/>
        <w:topLinePunct w:val="0"/>
        <w:autoSpaceDE/>
        <w:autoSpaceDN/>
        <w:bidi w:val="0"/>
        <w:adjustRightInd/>
        <w:snapToGrid/>
        <w:spacing w:line="360" w:lineRule="auto"/>
        <w:ind w:firstLine="411" w:firstLineChars="196"/>
        <w:jc w:val="left"/>
        <w:textAlignment w:val="auto"/>
        <w:rPr>
          <w:rFonts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8</w:t>
      </w:r>
      <w:r>
        <w:rPr>
          <w:rFonts w:hint="eastAsia" w:ascii="宋体" w:hAnsi="宋体" w:cs="宋体"/>
          <w:kern w:val="0"/>
          <w:szCs w:val="21"/>
          <w:lang w:eastAsia="zh-CN"/>
        </w:rPr>
        <w:t>）</w:t>
      </w:r>
      <w:r>
        <w:rPr>
          <w:rFonts w:hint="eastAsia" w:ascii="宋体" w:hAnsi="宋体" w:cs="宋体"/>
          <w:kern w:val="0"/>
          <w:szCs w:val="21"/>
        </w:rPr>
        <w:t>本次采购不接受联合体应答。</w:t>
      </w:r>
    </w:p>
    <w:p w14:paraId="4728B578">
      <w:pPr>
        <w:keepNext w:val="0"/>
        <w:keepLines w:val="0"/>
        <w:pageBreakBefore w:val="0"/>
        <w:widowControl/>
        <w:kinsoku/>
        <w:overflowPunct/>
        <w:topLinePunct w:val="0"/>
        <w:autoSpaceDE/>
        <w:autoSpaceDN/>
        <w:bidi w:val="0"/>
        <w:adjustRightInd/>
        <w:snapToGrid/>
        <w:spacing w:line="360" w:lineRule="auto"/>
        <w:ind w:firstLine="413" w:firstLineChars="196"/>
        <w:jc w:val="left"/>
        <w:textAlignment w:val="auto"/>
        <w:rPr>
          <w:rFonts w:hint="eastAsia" w:ascii="宋体" w:hAnsi="宋体" w:cs="宋体"/>
          <w:b/>
          <w:bCs/>
          <w:kern w:val="0"/>
          <w:szCs w:val="21"/>
          <w:lang w:val="en-US" w:eastAsia="zh-CN"/>
        </w:rPr>
      </w:pPr>
      <w:r>
        <w:rPr>
          <w:rFonts w:hint="eastAsia" w:ascii="宋体" w:hAnsi="宋体" w:cs="宋体"/>
          <w:b/>
          <w:bCs/>
          <w:kern w:val="0"/>
          <w:szCs w:val="21"/>
          <w:lang w:val="en-US" w:eastAsia="zh-CN"/>
        </w:rPr>
        <w:t>2.专用资格要求：</w:t>
      </w:r>
    </w:p>
    <w:p w14:paraId="347F1828">
      <w:pPr>
        <w:keepNext w:val="0"/>
        <w:keepLines w:val="0"/>
        <w:pageBreakBefore w:val="0"/>
        <w:widowControl/>
        <w:kinsoku/>
        <w:overflowPunct/>
        <w:topLinePunct w:val="0"/>
        <w:autoSpaceDE/>
        <w:autoSpaceDN/>
        <w:bidi w:val="0"/>
        <w:adjustRightInd/>
        <w:snapToGrid/>
        <w:spacing w:line="360" w:lineRule="auto"/>
        <w:ind w:firstLine="411" w:firstLineChars="196"/>
        <w:jc w:val="left"/>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（1）投标人须提供应急部官网“特种作业操作证及安全生产知识和管理能力考核合格信息查询平台”(http://cx.mem.gov.cn/)培训机构备案查询截图。</w:t>
      </w:r>
    </w:p>
    <w:p w14:paraId="0961C536">
      <w:pPr>
        <w:keepNext w:val="0"/>
        <w:keepLines w:val="0"/>
        <w:pageBreakBefore w:val="0"/>
        <w:widowControl/>
        <w:kinsoku/>
        <w:overflowPunct/>
        <w:topLinePunct w:val="0"/>
        <w:autoSpaceDE/>
        <w:autoSpaceDN/>
        <w:bidi w:val="0"/>
        <w:adjustRightInd/>
        <w:snapToGrid/>
        <w:spacing w:line="360" w:lineRule="auto"/>
        <w:ind w:firstLine="411" w:firstLineChars="196"/>
        <w:jc w:val="left"/>
        <w:textAlignment w:val="auto"/>
        <w:rPr>
          <w:rFonts w:hint="eastAsia" w:ascii="宋体" w:hAnsi="宋体" w:eastAsia="宋体" w:cs="宋体"/>
          <w:kern w:val="0"/>
          <w:szCs w:val="21"/>
          <w:lang w:val="en-US" w:eastAsia="zh-CN"/>
        </w:rPr>
      </w:pPr>
      <w:r>
        <w:drawing>
          <wp:anchor distT="0" distB="0" distL="0" distR="0" simplePos="0" relativeHeight="251660288" behindDoc="1" locked="0" layoutInCell="1" allowOverlap="1">
            <wp:simplePos x="0" y="0"/>
            <wp:positionH relativeFrom="column">
              <wp:posOffset>6095365</wp:posOffset>
            </wp:positionH>
            <wp:positionV relativeFrom="paragraph">
              <wp:posOffset>59055</wp:posOffset>
            </wp:positionV>
            <wp:extent cx="1268730" cy="1630045"/>
            <wp:effectExtent l="0" t="0" r="0" b="0"/>
            <wp:wrapNone/>
            <wp:docPr id="1" name="IM 2"/>
            <wp:cNvGraphicFramePr/>
            <a:graphic xmlns:a="http://schemas.openxmlformats.org/drawingml/2006/main">
              <a:graphicData uri="http://schemas.openxmlformats.org/drawingml/2006/picture">
                <pic:pic xmlns:pic="http://schemas.openxmlformats.org/drawingml/2006/picture">
                  <pic:nvPicPr>
                    <pic:cNvPr id="1" name="IM 2"/>
                    <pic:cNvPicPr/>
                  </pic:nvPicPr>
                  <pic:blipFill>
                    <a:blip r:embed="rId4"/>
                    <a:srcRect l="23272"/>
                    <a:stretch>
                      <a:fillRect/>
                    </a:stretch>
                  </pic:blipFill>
                  <pic:spPr>
                    <a:xfrm>
                      <a:off x="0" y="0"/>
                      <a:ext cx="1268730" cy="1630045"/>
                    </a:xfrm>
                    <a:prstGeom prst="rect">
                      <a:avLst/>
                    </a:prstGeom>
                  </pic:spPr>
                </pic:pic>
              </a:graphicData>
            </a:graphic>
          </wp:anchor>
        </w:drawing>
      </w:r>
      <w:r>
        <w:rPr>
          <w:rFonts w:hint="eastAsia" w:ascii="宋体" w:hAnsi="宋体" w:eastAsia="宋体" w:cs="宋体"/>
          <w:kern w:val="0"/>
          <w:szCs w:val="21"/>
          <w:lang w:val="en-US" w:eastAsia="zh-CN"/>
        </w:rPr>
        <w:t>（2）投标人须提供近五年(2020年01月01日至投标截止时间，以合同签订时间为准)同类业绩1份。提供合同(合同关键页)及配套发票扫描件发票后需附国家税务总局全国增值税发票查验平台的查询截图(合同关键页至少应包括合同首页、合同金额页、合同签订页等主要内容)。</w:t>
      </w:r>
    </w:p>
    <w:p w14:paraId="63721C83">
      <w:pPr>
        <w:keepNext w:val="0"/>
        <w:keepLines w:val="0"/>
        <w:pageBreakBefore w:val="0"/>
        <w:widowControl/>
        <w:kinsoku/>
        <w:overflowPunct/>
        <w:topLinePunct w:val="0"/>
        <w:autoSpaceDE/>
        <w:autoSpaceDN/>
        <w:bidi w:val="0"/>
        <w:adjustRightInd/>
        <w:snapToGrid/>
        <w:spacing w:line="360" w:lineRule="auto"/>
        <w:ind w:firstLine="472" w:firstLineChars="196"/>
        <w:jc w:val="left"/>
        <w:textAlignment w:val="auto"/>
        <w:rPr>
          <w:rFonts w:ascii="宋体" w:hAnsi="宋体" w:cs="宋体"/>
          <w:b/>
          <w:kern w:val="0"/>
          <w:sz w:val="24"/>
        </w:rPr>
      </w:pPr>
      <w:r>
        <w:rPr>
          <w:rFonts w:hint="eastAsia" w:ascii="宋体" w:hAnsi="宋体" w:cs="宋体"/>
          <w:b/>
          <w:kern w:val="0"/>
          <w:sz w:val="24"/>
        </w:rPr>
        <w:t>三、报名及采购文件的获取</w:t>
      </w:r>
    </w:p>
    <w:p w14:paraId="315F2AD1">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rPr>
      </w:pPr>
      <w:r>
        <w:rPr>
          <w:rFonts w:hint="eastAsia" w:ascii="宋体" w:hAnsi="宋体"/>
          <w:bCs/>
          <w:szCs w:val="21"/>
          <w:lang w:val="en-US" w:eastAsia="zh-CN"/>
        </w:rPr>
        <w:t>1</w:t>
      </w:r>
      <w:r>
        <w:rPr>
          <w:rFonts w:hint="eastAsia" w:ascii="宋体" w:hAnsi="宋体" w:cs="宋体"/>
          <w:kern w:val="0"/>
          <w:szCs w:val="21"/>
        </w:rPr>
        <w:t>.</w:t>
      </w:r>
      <w:r>
        <w:rPr>
          <w:rFonts w:hint="eastAsia" w:ascii="宋体" w:hAnsi="宋体" w:cs="宋体"/>
          <w:kern w:val="0"/>
          <w:szCs w:val="21"/>
          <w:lang w:val="en-US" w:eastAsia="zh-CN"/>
        </w:rPr>
        <w:t>凡第一次参与内蒙古电力公司的各类采购项目的供应商，在投标报名前需要在内蒙古电力公司物资管理信息系统--“内蒙古电力（集团）有限责任公司电子商务平台（http://wzglb.impc.com.cn:82）”，先进行供应商基本信息注册，然后在采购项目挂网公告所在的电子采购交易平台（蒙电电子采购系统）办理中招互连扫码签章，前述工作完成后方可开始投标报名。</w:t>
      </w:r>
    </w:p>
    <w:p w14:paraId="16A15147">
      <w:pPr>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本项目实行在线报名</w:t>
      </w:r>
      <w:r>
        <w:rPr>
          <w:rFonts w:hint="eastAsia" w:ascii="宋体" w:hAnsi="宋体" w:cs="宋体"/>
          <w:kern w:val="0"/>
          <w:szCs w:val="21"/>
          <w:lang w:eastAsia="zh-CN"/>
        </w:rPr>
        <w:t>和下载采购文件</w:t>
      </w:r>
      <w:r>
        <w:rPr>
          <w:rFonts w:hint="eastAsia" w:ascii="宋体" w:hAnsi="宋体" w:cs="宋体"/>
          <w:kern w:val="0"/>
          <w:szCs w:val="21"/>
        </w:rPr>
        <w:t>。凡有意参加的供应商，请于202</w:t>
      </w:r>
      <w:r>
        <w:rPr>
          <w:rFonts w:hint="eastAsia" w:ascii="宋体" w:hAnsi="宋体" w:cs="宋体"/>
          <w:kern w:val="0"/>
          <w:szCs w:val="21"/>
          <w:lang w:val="en-US" w:eastAsia="zh-CN"/>
        </w:rPr>
        <w:t>5</w:t>
      </w:r>
      <w:r>
        <w:rPr>
          <w:rFonts w:hint="eastAsia" w:ascii="宋体" w:hAnsi="宋体" w:cs="宋体"/>
          <w:kern w:val="0"/>
          <w:szCs w:val="21"/>
        </w:rPr>
        <w:t>年</w:t>
      </w:r>
      <w:r>
        <w:rPr>
          <w:rFonts w:hint="eastAsia" w:ascii="宋体" w:hAnsi="宋体" w:cs="宋体"/>
          <w:kern w:val="0"/>
          <w:szCs w:val="21"/>
          <w:lang w:val="en-US" w:eastAsia="zh-CN"/>
        </w:rPr>
        <w:t>12</w:t>
      </w:r>
      <w:r>
        <w:rPr>
          <w:rFonts w:hint="eastAsia" w:ascii="宋体" w:hAnsi="宋体" w:cs="宋体"/>
          <w:kern w:val="0"/>
          <w:szCs w:val="21"/>
        </w:rPr>
        <w:t>月</w:t>
      </w:r>
      <w:r>
        <w:rPr>
          <w:rFonts w:hint="eastAsia" w:ascii="宋体" w:hAnsi="宋体" w:cs="宋体"/>
          <w:kern w:val="0"/>
          <w:szCs w:val="21"/>
          <w:lang w:val="en-US" w:eastAsia="zh-CN"/>
        </w:rPr>
        <w:t>26</w:t>
      </w:r>
      <w:r>
        <w:rPr>
          <w:rFonts w:hint="eastAsia" w:ascii="宋体" w:hAnsi="宋体" w:cs="宋体"/>
          <w:kern w:val="0"/>
          <w:szCs w:val="21"/>
        </w:rPr>
        <w:t>日至202</w:t>
      </w:r>
      <w:r>
        <w:rPr>
          <w:rFonts w:hint="eastAsia" w:ascii="宋体" w:hAnsi="宋体" w:cs="宋体"/>
          <w:kern w:val="0"/>
          <w:szCs w:val="21"/>
          <w:lang w:val="en-US" w:eastAsia="zh-CN"/>
        </w:rPr>
        <w:t>5</w:t>
      </w:r>
      <w:r>
        <w:rPr>
          <w:rFonts w:hint="eastAsia" w:ascii="宋体" w:hAnsi="宋体" w:cs="宋体"/>
          <w:kern w:val="0"/>
          <w:szCs w:val="21"/>
        </w:rPr>
        <w:t>年</w:t>
      </w:r>
      <w:r>
        <w:rPr>
          <w:rFonts w:hint="eastAsia" w:ascii="宋体" w:hAnsi="宋体" w:cs="宋体"/>
          <w:kern w:val="0"/>
          <w:szCs w:val="21"/>
          <w:lang w:val="en-US" w:eastAsia="zh-CN"/>
        </w:rPr>
        <w:t>12</w:t>
      </w:r>
      <w:r>
        <w:rPr>
          <w:rFonts w:hint="eastAsia" w:ascii="宋体" w:hAnsi="宋体" w:cs="宋体"/>
          <w:kern w:val="0"/>
          <w:szCs w:val="21"/>
        </w:rPr>
        <w:t>月</w:t>
      </w:r>
      <w:r>
        <w:rPr>
          <w:rFonts w:hint="eastAsia" w:ascii="宋体" w:hAnsi="宋体" w:cs="宋体"/>
          <w:kern w:val="0"/>
          <w:szCs w:val="21"/>
          <w:lang w:val="en-US" w:eastAsia="zh-CN"/>
        </w:rPr>
        <w:t>28</w:t>
      </w:r>
      <w:r>
        <w:rPr>
          <w:rFonts w:hint="eastAsia" w:ascii="宋体" w:hAnsi="宋体" w:cs="宋体"/>
          <w:kern w:val="0"/>
          <w:szCs w:val="21"/>
        </w:rPr>
        <w:t>日下午17:00，进入《内蒙古电力集团电子</w:t>
      </w:r>
      <w:r>
        <w:rPr>
          <w:rFonts w:hint="eastAsia" w:ascii="宋体" w:hAnsi="宋体" w:cs="宋体"/>
          <w:kern w:val="0"/>
          <w:szCs w:val="21"/>
          <w:lang w:val="en-US" w:eastAsia="zh-CN"/>
        </w:rPr>
        <w:t>采购</w:t>
      </w:r>
      <w:r>
        <w:rPr>
          <w:rFonts w:hint="eastAsia" w:ascii="宋体" w:hAnsi="宋体" w:cs="宋体"/>
          <w:kern w:val="0"/>
          <w:szCs w:val="21"/>
        </w:rPr>
        <w:t>系统》（http://guocai-impc.cppchina.cn）在线报名，逾期不予受理。</w:t>
      </w:r>
    </w:p>
    <w:p w14:paraId="001EFF9E">
      <w:pPr>
        <w:adjustRightInd w:val="0"/>
        <w:snapToGrid w:val="0"/>
        <w:spacing w:line="360" w:lineRule="auto"/>
        <w:ind w:firstLine="315" w:firstLineChars="150"/>
        <w:rPr>
          <w:rFonts w:hint="eastAsia" w:ascii="宋体" w:hAnsi="宋体"/>
          <w:szCs w:val="21"/>
        </w:rPr>
      </w:pPr>
      <w:r>
        <w:rPr>
          <w:rFonts w:hint="eastAsia" w:ascii="宋体" w:hAnsi="宋体"/>
          <w:szCs w:val="21"/>
        </w:rPr>
        <w:t>（1）具体流程为：登录平台→在报名管理界面查看最新采购项目→供应商报名提交报名资料，通过资格查验的供应商报名后通过“文件下载”界面下载招标文件。平台联系电话：400-9913-966 。</w:t>
      </w:r>
    </w:p>
    <w:p w14:paraId="5A355460">
      <w:pPr>
        <w:adjustRightInd w:val="0"/>
        <w:snapToGrid w:val="0"/>
        <w:spacing w:line="360" w:lineRule="auto"/>
        <w:ind w:firstLine="210" w:firstLineChars="100"/>
        <w:rPr>
          <w:rFonts w:ascii="宋体" w:hAnsi="宋体" w:cs="宋体"/>
          <w:szCs w:val="21"/>
        </w:rPr>
      </w:pPr>
      <w:r>
        <w:rPr>
          <w:rFonts w:hint="eastAsia" w:ascii="宋体" w:hAnsi="宋体" w:cs="宋体"/>
          <w:szCs w:val="21"/>
        </w:rPr>
        <w:t>（2）</w:t>
      </w:r>
      <w:r>
        <w:rPr>
          <w:rFonts w:ascii="宋体" w:hAnsi="宋体" w:cs="宋体"/>
          <w:szCs w:val="21"/>
        </w:rPr>
        <w:t>报名单位须凭【</w:t>
      </w:r>
      <w:r>
        <w:rPr>
          <w:rFonts w:hint="eastAsia" w:ascii="宋体" w:hAnsi="宋体" w:cs="宋体"/>
          <w:szCs w:val="21"/>
          <w:lang w:eastAsia="zh-CN"/>
        </w:rPr>
        <w:t>中招互连</w:t>
      </w:r>
      <w:r>
        <w:rPr>
          <w:rFonts w:ascii="宋体" w:hAnsi="宋体" w:cs="宋体"/>
          <w:szCs w:val="21"/>
        </w:rPr>
        <w:t>】APP办理项目后续电子投标事宜，之前未</w:t>
      </w:r>
      <w:r>
        <w:rPr>
          <w:rFonts w:hint="eastAsia" w:ascii="宋体" w:hAnsi="宋体" w:cs="宋体"/>
          <w:szCs w:val="21"/>
        </w:rPr>
        <w:t>进行注册【</w:t>
      </w:r>
      <w:r>
        <w:rPr>
          <w:rFonts w:hint="eastAsia" w:ascii="宋体" w:hAnsi="宋体" w:cs="宋体"/>
          <w:szCs w:val="21"/>
          <w:lang w:eastAsia="zh-CN"/>
        </w:rPr>
        <w:t>中招互连</w:t>
      </w:r>
      <w:r>
        <w:rPr>
          <w:rFonts w:hint="eastAsia" w:ascii="宋体" w:hAnsi="宋体" w:cs="宋体"/>
          <w:szCs w:val="21"/>
        </w:rPr>
        <w:t>】APP</w:t>
      </w:r>
      <w:r>
        <w:rPr>
          <w:rFonts w:ascii="宋体" w:hAnsi="宋体" w:cs="宋体"/>
          <w:szCs w:val="21"/>
        </w:rPr>
        <w:t>的企业需要登录内蒙古电力集团电子</w:t>
      </w:r>
      <w:r>
        <w:rPr>
          <w:rFonts w:hint="eastAsia" w:ascii="宋体" w:hAnsi="宋体" w:cs="宋体"/>
          <w:szCs w:val="21"/>
          <w:lang w:eastAsia="zh-CN"/>
        </w:rPr>
        <w:t>采购系统</w:t>
      </w:r>
      <w:r>
        <w:rPr>
          <w:rFonts w:ascii="宋体" w:hAnsi="宋体" w:cs="宋体"/>
          <w:szCs w:val="21"/>
        </w:rPr>
        <w:t>，点击首页扫码下载【</w:t>
      </w:r>
      <w:r>
        <w:rPr>
          <w:rFonts w:hint="eastAsia" w:ascii="宋体" w:hAnsi="宋体" w:cs="宋体"/>
          <w:szCs w:val="21"/>
          <w:lang w:eastAsia="zh-CN"/>
        </w:rPr>
        <w:t>中招互连</w:t>
      </w:r>
      <w:r>
        <w:rPr>
          <w:rFonts w:ascii="宋体" w:hAnsi="宋体" w:cs="宋体"/>
          <w:szCs w:val="21"/>
        </w:rPr>
        <w:t>】APP，根据提示即可在线办理</w:t>
      </w:r>
      <w:r>
        <w:rPr>
          <w:rFonts w:hint="eastAsia" w:ascii="宋体" w:hAnsi="宋体" w:cs="宋体"/>
          <w:szCs w:val="21"/>
        </w:rPr>
        <w:t>相关事宜</w:t>
      </w:r>
      <w:r>
        <w:rPr>
          <w:rFonts w:ascii="宋体" w:hAnsi="宋体" w:cs="宋体"/>
          <w:szCs w:val="21"/>
        </w:rPr>
        <w:t>，</w:t>
      </w:r>
      <w:r>
        <w:rPr>
          <w:rFonts w:hint="eastAsia" w:ascii="宋体" w:hAnsi="宋体" w:cs="宋体"/>
          <w:szCs w:val="21"/>
        </w:rPr>
        <w:t>后续</w:t>
      </w:r>
      <w:r>
        <w:rPr>
          <w:rFonts w:ascii="宋体" w:hAnsi="宋体" w:cs="宋体"/>
          <w:szCs w:val="21"/>
        </w:rPr>
        <w:t>所有流程全部扫码登录，扫码签章，扫码加密，扫码解密。</w:t>
      </w:r>
    </w:p>
    <w:p w14:paraId="2180C39C">
      <w:pPr>
        <w:widowControl/>
        <w:spacing w:line="360" w:lineRule="auto"/>
        <w:ind w:firstLine="420" w:firstLineChars="200"/>
        <w:jc w:val="left"/>
        <w:rPr>
          <w:rFonts w:ascii="宋体" w:hAnsi="宋体" w:cs="宋体"/>
          <w:kern w:val="0"/>
          <w:szCs w:val="21"/>
        </w:rPr>
      </w:pPr>
      <w:r>
        <w:rPr>
          <w:rFonts w:hint="eastAsia" w:ascii="宋体" w:hAnsi="宋体" w:cs="宋体"/>
          <w:kern w:val="0"/>
          <w:szCs w:val="21"/>
          <w:lang w:val="en-US" w:eastAsia="zh-CN"/>
        </w:rPr>
        <w:t>3</w:t>
      </w:r>
      <w:r>
        <w:rPr>
          <w:rFonts w:hint="eastAsia" w:ascii="宋体" w:hAnsi="宋体" w:cs="宋体"/>
          <w:kern w:val="0"/>
          <w:szCs w:val="21"/>
        </w:rPr>
        <w:t>.代理公司详细地址：河北省石家庄市工农路486号。</w:t>
      </w:r>
    </w:p>
    <w:p w14:paraId="50AA5969">
      <w:pPr>
        <w:widowControl/>
        <w:spacing w:line="360" w:lineRule="auto"/>
        <w:ind w:firstLine="422" w:firstLineChars="200"/>
        <w:jc w:val="left"/>
        <w:rPr>
          <w:rFonts w:ascii="宋体" w:hAnsi="宋体" w:cs="宋体"/>
          <w:b/>
          <w:bCs/>
          <w:kern w:val="0"/>
          <w:szCs w:val="21"/>
        </w:rPr>
      </w:pPr>
      <w:r>
        <w:rPr>
          <w:rFonts w:hint="eastAsia" w:ascii="宋体" w:hAnsi="宋体" w:cs="宋体"/>
          <w:b/>
          <w:kern w:val="0"/>
          <w:szCs w:val="21"/>
          <w:lang w:val="en-US" w:eastAsia="zh-CN"/>
        </w:rPr>
        <w:t>4</w:t>
      </w:r>
      <w:r>
        <w:rPr>
          <w:rFonts w:hint="eastAsia" w:ascii="宋体" w:hAnsi="宋体" w:cs="宋体"/>
          <w:b/>
          <w:kern w:val="0"/>
          <w:szCs w:val="21"/>
        </w:rPr>
        <w:t>.报名时需上传下列资料盖章扫描件：</w:t>
      </w:r>
      <w:r>
        <w:rPr>
          <w:rFonts w:ascii="宋体" w:hAnsi="宋体" w:cs="宋体"/>
          <w:b/>
          <w:bCs/>
          <w:kern w:val="0"/>
          <w:szCs w:val="21"/>
        </w:rPr>
        <w:t xml:space="preserve"> </w:t>
      </w:r>
    </w:p>
    <w:p w14:paraId="33869075">
      <w:pPr>
        <w:spacing w:line="360" w:lineRule="auto"/>
        <w:ind w:firstLine="420" w:firstLineChars="200"/>
        <w:rPr>
          <w:rFonts w:ascii="宋体" w:hAnsi="宋体"/>
          <w:szCs w:val="21"/>
        </w:rPr>
      </w:pPr>
      <w:r>
        <w:rPr>
          <w:rFonts w:hint="eastAsia" w:ascii="宋体" w:hAnsi="宋体"/>
          <w:szCs w:val="21"/>
        </w:rPr>
        <w:t>（1）法定代表人授权委托书（授权人本人办理相关事宜，授权书中必须明确</w:t>
      </w:r>
      <w:r>
        <w:rPr>
          <w:rFonts w:hint="eastAsia" w:ascii="宋体" w:hAnsi="宋体"/>
          <w:szCs w:val="21"/>
          <w:lang w:val="en-US" w:eastAsia="zh-CN"/>
        </w:rPr>
        <w:t>项目</w:t>
      </w:r>
      <w:r>
        <w:rPr>
          <w:rFonts w:hint="eastAsia" w:ascii="宋体" w:hAnsi="宋体"/>
          <w:szCs w:val="21"/>
        </w:rPr>
        <w:t>名称、</w:t>
      </w:r>
      <w:r>
        <w:rPr>
          <w:rFonts w:hint="eastAsia" w:ascii="宋体" w:hAnsi="宋体"/>
          <w:szCs w:val="21"/>
          <w:lang w:val="en-US" w:eastAsia="zh-CN"/>
        </w:rPr>
        <w:t>项目编号、</w:t>
      </w:r>
      <w:r>
        <w:rPr>
          <w:rFonts w:hint="eastAsia" w:ascii="宋体" w:hAnsi="宋体"/>
          <w:szCs w:val="21"/>
        </w:rPr>
        <w:t>并附授权人、被授权人的身份证及被授权人联系方式）；（格式详见附件</w:t>
      </w:r>
      <w:r>
        <w:rPr>
          <w:rFonts w:hint="eastAsia" w:ascii="宋体" w:hAnsi="宋体"/>
          <w:szCs w:val="21"/>
          <w:lang w:val="en-US" w:eastAsia="zh-CN"/>
        </w:rPr>
        <w:t>一</w:t>
      </w:r>
      <w:r>
        <w:rPr>
          <w:rFonts w:hint="eastAsia" w:ascii="宋体" w:hAnsi="宋体"/>
          <w:szCs w:val="21"/>
        </w:rPr>
        <w:t>）</w:t>
      </w:r>
    </w:p>
    <w:p w14:paraId="10871279">
      <w:pPr>
        <w:spacing w:line="360" w:lineRule="auto"/>
        <w:ind w:firstLine="420" w:firstLineChars="200"/>
        <w:rPr>
          <w:rFonts w:ascii="宋体" w:hAnsi="宋体"/>
          <w:szCs w:val="21"/>
        </w:rPr>
      </w:pPr>
      <w:r>
        <w:rPr>
          <w:rFonts w:hint="eastAsia" w:ascii="宋体" w:hAnsi="宋体"/>
          <w:szCs w:val="21"/>
        </w:rPr>
        <w:t>（2）统一社会信用代码</w:t>
      </w:r>
      <w:r>
        <w:rPr>
          <w:rFonts w:hint="eastAsia" w:ascii="宋体" w:hAnsi="宋体"/>
          <w:szCs w:val="21"/>
          <w:lang w:val="en-US" w:eastAsia="zh-CN"/>
        </w:rPr>
        <w:t>证扫描件</w:t>
      </w:r>
      <w:r>
        <w:rPr>
          <w:rFonts w:hint="eastAsia" w:ascii="宋体" w:hAnsi="宋体"/>
          <w:szCs w:val="21"/>
        </w:rPr>
        <w:t>；</w:t>
      </w:r>
    </w:p>
    <w:p w14:paraId="39D1EC49">
      <w:pPr>
        <w:spacing w:line="360" w:lineRule="auto"/>
        <w:ind w:firstLine="420" w:firstLineChars="200"/>
        <w:rPr>
          <w:rFonts w:ascii="宋体" w:hAnsi="宋体"/>
          <w:szCs w:val="21"/>
        </w:rPr>
      </w:pPr>
      <w:r>
        <w:rPr>
          <w:rFonts w:hint="eastAsia" w:ascii="宋体" w:hAnsi="宋体"/>
          <w:szCs w:val="21"/>
        </w:rPr>
        <w:t>（3）公告中专用资格要求的内容；</w:t>
      </w:r>
    </w:p>
    <w:p w14:paraId="52227084">
      <w:pPr>
        <w:spacing w:line="360" w:lineRule="auto"/>
        <w:ind w:firstLine="420" w:firstLineChars="200"/>
        <w:rPr>
          <w:rFonts w:hint="eastAsia" w:ascii="宋体" w:hAnsi="宋体"/>
          <w:szCs w:val="21"/>
        </w:rPr>
      </w:pPr>
      <w:r>
        <w:rPr>
          <w:rFonts w:hint="eastAsia" w:ascii="宋体" w:hAnsi="宋体"/>
          <w:szCs w:val="21"/>
        </w:rPr>
        <w:t>（4）企业名称如有变更，需提供有关行政机关出具的变更证明；</w:t>
      </w:r>
    </w:p>
    <w:p w14:paraId="0995859C">
      <w:pPr>
        <w:spacing w:line="360" w:lineRule="auto"/>
        <w:ind w:firstLine="420" w:firstLineChars="200"/>
        <w:rPr>
          <w:rFonts w:hint="eastAsia" w:ascii="宋体" w:hAnsi="宋体"/>
          <w:szCs w:val="21"/>
          <w:lang w:eastAsia="zh-CN"/>
        </w:rPr>
      </w:pPr>
      <w:r>
        <w:rPr>
          <w:rFonts w:hint="eastAsia" w:ascii="宋体" w:hAnsi="宋体"/>
          <w:szCs w:val="21"/>
        </w:rPr>
        <w:t>（5）供应商需提供在国家企业信用信息公示系统（www.gsxt.gov.cn）查询的“严重违法失信企业名单”信息的查询结果截图或查询报告</w:t>
      </w:r>
      <w:r>
        <w:rPr>
          <w:rFonts w:hint="eastAsia" w:ascii="宋体" w:hAnsi="宋体"/>
          <w:szCs w:val="21"/>
          <w:lang w:eastAsia="zh-CN"/>
        </w:rPr>
        <w:t>；</w:t>
      </w:r>
      <w:r>
        <w:rPr>
          <w:rFonts w:hint="eastAsia" w:ascii="宋体" w:hAnsi="宋体"/>
          <w:szCs w:val="21"/>
        </w:rPr>
        <w:t>（格式详见附件</w:t>
      </w:r>
      <w:r>
        <w:rPr>
          <w:rFonts w:hint="eastAsia" w:ascii="宋体" w:hAnsi="宋体"/>
          <w:szCs w:val="21"/>
          <w:lang w:val="en-US" w:eastAsia="zh-CN"/>
        </w:rPr>
        <w:t>一</w:t>
      </w:r>
      <w:r>
        <w:rPr>
          <w:rFonts w:hint="eastAsia" w:ascii="宋体" w:hAnsi="宋体"/>
          <w:szCs w:val="21"/>
        </w:rPr>
        <w:t>）</w:t>
      </w:r>
    </w:p>
    <w:p w14:paraId="794148C7">
      <w:pPr>
        <w:spacing w:line="360" w:lineRule="auto"/>
        <w:ind w:firstLine="420" w:firstLineChars="200"/>
        <w:rPr>
          <w:rFonts w:hint="eastAsia" w:ascii="宋体" w:hAnsi="宋体"/>
          <w:szCs w:val="21"/>
        </w:rPr>
      </w:pPr>
      <w:r>
        <w:rPr>
          <w:rFonts w:hint="eastAsia" w:ascii="宋体" w:hAnsi="宋体"/>
          <w:szCs w:val="21"/>
          <w:lang w:val="en-US" w:eastAsia="zh-CN"/>
        </w:rPr>
        <w:t>（6）供应商及其法定代表人近三年内在中国裁判文书网（wenshu.court.gov.cn）无行贿犯罪档案的查询结果截图或查询报告；</w:t>
      </w:r>
      <w:r>
        <w:rPr>
          <w:rFonts w:hint="eastAsia" w:ascii="宋体" w:hAnsi="宋体"/>
          <w:szCs w:val="21"/>
        </w:rPr>
        <w:t>（格式详见附件</w:t>
      </w:r>
      <w:r>
        <w:rPr>
          <w:rFonts w:hint="eastAsia" w:ascii="宋体" w:hAnsi="宋体"/>
          <w:szCs w:val="21"/>
          <w:lang w:val="en-US" w:eastAsia="zh-CN"/>
        </w:rPr>
        <w:t>一</w:t>
      </w:r>
      <w:r>
        <w:rPr>
          <w:rFonts w:hint="eastAsia" w:ascii="宋体" w:hAnsi="宋体"/>
          <w:szCs w:val="21"/>
        </w:rPr>
        <w:t>）</w:t>
      </w:r>
    </w:p>
    <w:p w14:paraId="36EAC29C">
      <w:pPr>
        <w:spacing w:line="360" w:lineRule="auto"/>
        <w:ind w:firstLine="420" w:firstLineChars="200"/>
        <w:rPr>
          <w:rFonts w:hint="eastAsia"/>
        </w:rPr>
      </w:pPr>
      <w:r>
        <w:drawing>
          <wp:anchor distT="0" distB="0" distL="0" distR="0" simplePos="0" relativeHeight="251661312" behindDoc="1" locked="0" layoutInCell="1" allowOverlap="1">
            <wp:simplePos x="0" y="0"/>
            <wp:positionH relativeFrom="column">
              <wp:posOffset>6122035</wp:posOffset>
            </wp:positionH>
            <wp:positionV relativeFrom="paragraph">
              <wp:posOffset>45720</wp:posOffset>
            </wp:positionV>
            <wp:extent cx="998855" cy="163004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
                    <a:srcRect l="39593"/>
                    <a:stretch>
                      <a:fillRect/>
                    </a:stretch>
                  </pic:blipFill>
                  <pic:spPr>
                    <a:xfrm>
                      <a:off x="0" y="0"/>
                      <a:ext cx="998855" cy="1630045"/>
                    </a:xfrm>
                    <a:prstGeom prst="rect">
                      <a:avLst/>
                    </a:prstGeom>
                  </pic:spPr>
                </pic:pic>
              </a:graphicData>
            </a:graphic>
          </wp:anchor>
        </w:drawing>
      </w:r>
      <w:r>
        <w:rPr>
          <w:rFonts w:hint="eastAsia" w:ascii="宋体" w:hAnsi="宋体"/>
          <w:szCs w:val="21"/>
          <w:lang w:val="en-US" w:eastAsia="zh-CN"/>
        </w:rPr>
        <w:t>（7）供应商需提供供应商在“信用中国”网站（www.creditchina.gov.cn）或各级信用信息共享平台中列入失信被执行人名单信息的查询结果截图或查询报告；</w:t>
      </w:r>
      <w:r>
        <w:rPr>
          <w:rFonts w:hint="eastAsia" w:ascii="宋体" w:hAnsi="宋体"/>
          <w:szCs w:val="21"/>
        </w:rPr>
        <w:t>（格式详见附件</w:t>
      </w:r>
      <w:r>
        <w:rPr>
          <w:rFonts w:hint="eastAsia" w:ascii="宋体" w:hAnsi="宋体"/>
          <w:szCs w:val="21"/>
          <w:lang w:val="en-US" w:eastAsia="zh-CN"/>
        </w:rPr>
        <w:t>一</w:t>
      </w:r>
      <w:r>
        <w:rPr>
          <w:rFonts w:hint="eastAsia" w:ascii="宋体" w:hAnsi="宋体"/>
          <w:szCs w:val="21"/>
        </w:rPr>
        <w:t>）</w:t>
      </w:r>
    </w:p>
    <w:p w14:paraId="54AB5526">
      <w:pPr>
        <w:spacing w:line="360" w:lineRule="auto"/>
        <w:ind w:firstLine="420" w:firstLineChars="200"/>
        <w:rPr>
          <w:rFonts w:hint="eastAsia" w:eastAsia="宋体"/>
          <w:lang w:eastAsia="zh-CN"/>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w:t>
      </w:r>
      <w:r>
        <w:rPr>
          <w:rFonts w:hint="eastAsia" w:ascii="宋体" w:hAnsi="宋体"/>
          <w:szCs w:val="21"/>
          <w:lang w:val="en-US" w:eastAsia="zh-CN"/>
        </w:rPr>
        <w:t>提供已开具过的增值税专用发票</w:t>
      </w:r>
      <w:r>
        <w:rPr>
          <w:rFonts w:hint="eastAsia" w:ascii="宋体" w:hAnsi="宋体"/>
          <w:szCs w:val="21"/>
          <w:lang w:eastAsia="zh-CN"/>
        </w:rPr>
        <w:t>；</w:t>
      </w:r>
    </w:p>
    <w:p w14:paraId="4B747591">
      <w:pPr>
        <w:spacing w:line="360" w:lineRule="auto"/>
        <w:ind w:firstLine="420" w:firstLineChars="200"/>
        <w:rPr>
          <w:rFonts w:hint="eastAsia"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）提供《响应真实性承诺书》。（详见附件</w:t>
      </w:r>
      <w:r>
        <w:rPr>
          <w:rFonts w:hint="eastAsia" w:ascii="宋体" w:hAnsi="宋体"/>
          <w:szCs w:val="21"/>
          <w:lang w:val="en-US" w:eastAsia="zh-CN"/>
        </w:rPr>
        <w:t>二</w:t>
      </w:r>
      <w:r>
        <w:rPr>
          <w:rFonts w:hint="eastAsia" w:ascii="宋体" w:hAnsi="宋体"/>
          <w:szCs w:val="21"/>
        </w:rPr>
        <w:t>）</w:t>
      </w:r>
    </w:p>
    <w:p w14:paraId="52F1A5C0">
      <w:pPr>
        <w:spacing w:line="360" w:lineRule="auto"/>
        <w:ind w:firstLine="422" w:firstLineChars="200"/>
        <w:rPr>
          <w:rFonts w:hint="default" w:ascii="宋体" w:hAnsi="宋体" w:eastAsia="宋体" w:cs="Times New Roman"/>
          <w:b/>
          <w:bCs/>
          <w:szCs w:val="21"/>
          <w:lang w:val="en-US" w:eastAsia="zh-CN"/>
        </w:rPr>
      </w:pPr>
      <w:r>
        <w:rPr>
          <w:rFonts w:hint="eastAsia" w:ascii="宋体" w:hAnsi="宋体" w:eastAsia="宋体" w:cs="Times New Roman"/>
          <w:b/>
          <w:bCs/>
          <w:szCs w:val="21"/>
          <w:lang w:val="en-US" w:eastAsia="zh-CN"/>
        </w:rPr>
        <w:t>（10）专用资格要求中所需相关证明材料。</w:t>
      </w:r>
    </w:p>
    <w:p w14:paraId="05254832">
      <w:pPr>
        <w:spacing w:line="360" w:lineRule="auto"/>
        <w:ind w:firstLine="422" w:firstLineChars="200"/>
        <w:rPr>
          <w:rFonts w:hint="eastAsia" w:ascii="宋体" w:hAnsi="宋体"/>
          <w:b/>
          <w:bCs/>
          <w:szCs w:val="21"/>
        </w:rPr>
      </w:pPr>
      <w:r>
        <w:rPr>
          <w:rFonts w:hint="eastAsia" w:ascii="宋体" w:hAnsi="宋体"/>
          <w:b/>
          <w:bCs/>
          <w:szCs w:val="21"/>
        </w:rPr>
        <w:t>说明：报名资料如无法查真，需由供应商提供有效查询路径。</w:t>
      </w:r>
    </w:p>
    <w:p w14:paraId="27AFCFCF">
      <w:pPr>
        <w:spacing w:line="360" w:lineRule="auto"/>
        <w:ind w:firstLine="420" w:firstLineChars="200"/>
        <w:rPr>
          <w:rFonts w:hint="eastAsia" w:ascii="宋体" w:hAnsi="宋体" w:eastAsia="宋体"/>
          <w:szCs w:val="21"/>
          <w:lang w:eastAsia="zh-CN"/>
        </w:rPr>
      </w:pPr>
      <w:r>
        <w:rPr>
          <w:rFonts w:hint="eastAsia" w:ascii="宋体" w:hAnsi="宋体"/>
          <w:szCs w:val="21"/>
        </w:rPr>
        <w:t>在报名阶段，对供应商资质、业绩等资格要求进行严格的真实性核查；经核实存在资格证明材料造假或信息不实的，采购人将按照公司《物资供应商不良行为管理办法》的规定进行处罚</w:t>
      </w:r>
      <w:r>
        <w:rPr>
          <w:rFonts w:hint="eastAsia" w:ascii="宋体" w:hAnsi="宋体"/>
          <w:szCs w:val="21"/>
          <w:lang w:eastAsia="zh-CN"/>
        </w:rPr>
        <w:t>。</w:t>
      </w:r>
    </w:p>
    <w:p w14:paraId="48E7F66D">
      <w:pPr>
        <w:spacing w:line="360" w:lineRule="auto"/>
        <w:ind w:firstLine="482" w:firstLineChars="200"/>
        <w:rPr>
          <w:rFonts w:ascii="宋体" w:hAnsi="宋体" w:cs="宋体"/>
          <w:b/>
          <w:kern w:val="0"/>
          <w:sz w:val="24"/>
          <w:szCs w:val="21"/>
        </w:rPr>
      </w:pPr>
      <w:r>
        <w:rPr>
          <w:rFonts w:hint="eastAsia" w:ascii="宋体" w:hAnsi="宋体" w:cs="宋体"/>
          <w:b/>
          <w:kern w:val="0"/>
          <w:sz w:val="24"/>
          <w:szCs w:val="21"/>
        </w:rPr>
        <w:t>四、响应文件的递交</w:t>
      </w:r>
    </w:p>
    <w:p w14:paraId="2A6A5A37">
      <w:pPr>
        <w:adjustRightInd w:val="0"/>
        <w:snapToGrid w:val="0"/>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szCs w:val="21"/>
        </w:rPr>
        <w:t xml:space="preserve"> 电子响应文件请于响应截止时间之前上传到“内蒙古电力集团电子采购系统”，响应截止时间后上传的响应文件恕不接收。本项目采用远程评审方式，不接收纸质响应文件，逾期上传的响应文件，将不予接收。</w:t>
      </w:r>
    </w:p>
    <w:p w14:paraId="1F27279A">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14:paraId="78D45234">
      <w:pPr>
        <w:widowControl/>
        <w:tabs>
          <w:tab w:val="left" w:pos="2625"/>
        </w:tabs>
        <w:spacing w:line="360" w:lineRule="auto"/>
        <w:ind w:firstLine="482" w:firstLineChars="200"/>
        <w:jc w:val="left"/>
        <w:rPr>
          <w:rFonts w:ascii="宋体" w:hAnsi="宋体" w:cs="宋体"/>
          <w:b/>
          <w:kern w:val="0"/>
          <w:sz w:val="24"/>
          <w:szCs w:val="21"/>
        </w:rPr>
      </w:pPr>
      <w:r>
        <w:rPr>
          <w:rFonts w:hint="eastAsia" w:ascii="宋体" w:hAnsi="宋体" w:cs="宋体"/>
          <w:b/>
          <w:kern w:val="0"/>
          <w:sz w:val="24"/>
          <w:szCs w:val="21"/>
        </w:rPr>
        <w:t>五、递交响应文件的截止时间、解密时间及地点</w:t>
      </w:r>
    </w:p>
    <w:p w14:paraId="33B3D312">
      <w:pPr>
        <w:spacing w:line="360" w:lineRule="auto"/>
        <w:ind w:firstLine="420" w:firstLineChars="200"/>
        <w:rPr>
          <w:rFonts w:hint="eastAsia" w:ascii="宋体" w:hAnsi="宋体" w:cs="宋体"/>
          <w:kern w:val="0"/>
          <w:szCs w:val="21"/>
        </w:rPr>
      </w:pPr>
      <w:r>
        <w:rPr>
          <w:rFonts w:hint="eastAsia" w:ascii="宋体" w:hAnsi="宋体" w:cs="宋体"/>
          <w:kern w:val="0"/>
          <w:szCs w:val="21"/>
        </w:rPr>
        <w:t>响应文件上传时间：202</w:t>
      </w:r>
      <w:r>
        <w:rPr>
          <w:rFonts w:hint="eastAsia" w:ascii="宋体" w:hAnsi="宋体" w:cs="宋体"/>
          <w:kern w:val="0"/>
          <w:szCs w:val="21"/>
          <w:lang w:val="en-US" w:eastAsia="zh-CN"/>
        </w:rPr>
        <w:t>5</w:t>
      </w:r>
      <w:r>
        <w:rPr>
          <w:rFonts w:hint="eastAsia" w:ascii="宋体" w:hAnsi="宋体" w:cs="宋体"/>
          <w:kern w:val="0"/>
          <w:szCs w:val="21"/>
        </w:rPr>
        <w:t>年</w:t>
      </w:r>
      <w:r>
        <w:rPr>
          <w:rFonts w:hint="eastAsia" w:ascii="宋体" w:hAnsi="宋体" w:cs="宋体"/>
          <w:kern w:val="0"/>
          <w:szCs w:val="21"/>
          <w:lang w:val="en-US" w:eastAsia="zh-CN"/>
        </w:rPr>
        <w:t>12</w:t>
      </w:r>
      <w:r>
        <w:rPr>
          <w:rFonts w:hint="eastAsia" w:ascii="宋体" w:hAnsi="宋体" w:cs="宋体"/>
          <w:kern w:val="0"/>
          <w:szCs w:val="21"/>
        </w:rPr>
        <w:t>月</w:t>
      </w:r>
      <w:r>
        <w:rPr>
          <w:rFonts w:hint="eastAsia" w:ascii="宋体" w:hAnsi="宋体" w:cs="宋体"/>
          <w:kern w:val="0"/>
          <w:szCs w:val="21"/>
          <w:lang w:val="en-US" w:eastAsia="zh-CN"/>
        </w:rPr>
        <w:t>26</w:t>
      </w:r>
      <w:r>
        <w:rPr>
          <w:rFonts w:hint="eastAsia" w:ascii="宋体" w:hAnsi="宋体" w:cs="宋体"/>
          <w:kern w:val="0"/>
          <w:szCs w:val="21"/>
        </w:rPr>
        <w:t>日～</w:t>
      </w:r>
      <w:r>
        <w:rPr>
          <w:rFonts w:hint="eastAsia" w:ascii="宋体" w:hAnsi="宋体" w:cs="宋体"/>
          <w:kern w:val="0"/>
          <w:szCs w:val="21"/>
          <w:lang w:eastAsia="zh-CN"/>
        </w:rPr>
        <w:t>202</w:t>
      </w:r>
      <w:r>
        <w:rPr>
          <w:rFonts w:hint="eastAsia" w:ascii="宋体" w:hAnsi="宋体" w:cs="宋体"/>
          <w:kern w:val="0"/>
          <w:szCs w:val="21"/>
          <w:lang w:val="en-US" w:eastAsia="zh-CN"/>
        </w:rPr>
        <w:t>5</w:t>
      </w:r>
      <w:r>
        <w:rPr>
          <w:rFonts w:hint="eastAsia" w:ascii="宋体" w:hAnsi="宋体" w:cs="宋体"/>
          <w:kern w:val="0"/>
          <w:szCs w:val="21"/>
          <w:lang w:eastAsia="zh-CN"/>
        </w:rPr>
        <w:t>年</w:t>
      </w:r>
      <w:r>
        <w:rPr>
          <w:rFonts w:hint="eastAsia" w:ascii="宋体" w:hAnsi="宋体" w:cs="宋体"/>
          <w:kern w:val="0"/>
          <w:szCs w:val="21"/>
          <w:lang w:val="en-US" w:eastAsia="zh-CN"/>
        </w:rPr>
        <w:t>12</w:t>
      </w:r>
      <w:r>
        <w:rPr>
          <w:rFonts w:hint="eastAsia" w:ascii="宋体" w:hAnsi="宋体" w:cs="宋体"/>
          <w:kern w:val="0"/>
          <w:szCs w:val="21"/>
          <w:lang w:eastAsia="zh-CN"/>
        </w:rPr>
        <w:t>月</w:t>
      </w:r>
      <w:r>
        <w:rPr>
          <w:rFonts w:hint="eastAsia" w:ascii="宋体" w:hAnsi="宋体" w:cs="宋体"/>
          <w:kern w:val="0"/>
          <w:szCs w:val="21"/>
          <w:lang w:val="en-US" w:eastAsia="zh-CN"/>
        </w:rPr>
        <w:t>30</w:t>
      </w:r>
      <w:r>
        <w:rPr>
          <w:rFonts w:hint="eastAsia" w:ascii="宋体" w:hAnsi="宋体" w:cs="宋体"/>
          <w:kern w:val="0"/>
          <w:szCs w:val="21"/>
          <w:lang w:eastAsia="zh-CN"/>
        </w:rPr>
        <w:t>日上午</w:t>
      </w:r>
      <w:r>
        <w:rPr>
          <w:rFonts w:hint="eastAsia" w:ascii="宋体" w:hAnsi="宋体" w:cs="宋体"/>
          <w:kern w:val="0"/>
          <w:szCs w:val="21"/>
          <w:lang w:val="en-US" w:eastAsia="zh-CN"/>
        </w:rPr>
        <w:t>9</w:t>
      </w:r>
      <w:r>
        <w:rPr>
          <w:rFonts w:hint="eastAsia" w:ascii="宋体" w:hAnsi="宋体" w:cs="宋体"/>
          <w:kern w:val="0"/>
          <w:szCs w:val="21"/>
          <w:lang w:eastAsia="zh-CN"/>
        </w:rPr>
        <w:t>:</w:t>
      </w:r>
      <w:r>
        <w:rPr>
          <w:rFonts w:hint="eastAsia" w:ascii="宋体" w:hAnsi="宋体" w:cs="宋体"/>
          <w:kern w:val="0"/>
          <w:szCs w:val="21"/>
          <w:lang w:val="en-US" w:eastAsia="zh-CN"/>
        </w:rPr>
        <w:t>0</w:t>
      </w:r>
      <w:r>
        <w:rPr>
          <w:rFonts w:hint="eastAsia" w:ascii="宋体" w:hAnsi="宋体" w:cs="宋体"/>
          <w:kern w:val="0"/>
          <w:szCs w:val="21"/>
          <w:lang w:eastAsia="zh-CN"/>
        </w:rPr>
        <w:t>0</w:t>
      </w:r>
      <w:r>
        <w:rPr>
          <w:rFonts w:hint="eastAsia" w:ascii="宋体" w:hAnsi="宋体" w:cs="宋体"/>
          <w:kern w:val="0"/>
          <w:szCs w:val="21"/>
        </w:rPr>
        <w:t>（北京时间）</w:t>
      </w:r>
    </w:p>
    <w:p w14:paraId="31893566">
      <w:pPr>
        <w:spacing w:line="360" w:lineRule="auto"/>
        <w:ind w:firstLine="420" w:firstLineChars="200"/>
        <w:rPr>
          <w:rFonts w:hint="eastAsia" w:ascii="宋体" w:hAnsi="宋体" w:cs="宋体"/>
          <w:kern w:val="0"/>
          <w:szCs w:val="21"/>
        </w:rPr>
      </w:pPr>
      <w:r>
        <w:rPr>
          <w:rFonts w:hint="eastAsia" w:ascii="宋体" w:hAnsi="宋体" w:cs="宋体"/>
          <w:kern w:val="0"/>
          <w:szCs w:val="21"/>
        </w:rPr>
        <w:t>响应文件递交截止时间：</w:t>
      </w:r>
      <w:r>
        <w:rPr>
          <w:rFonts w:hint="eastAsia" w:ascii="宋体" w:hAnsi="宋体" w:cs="宋体"/>
          <w:kern w:val="0"/>
          <w:szCs w:val="21"/>
          <w:lang w:eastAsia="zh-CN"/>
        </w:rPr>
        <w:t>202</w:t>
      </w:r>
      <w:r>
        <w:rPr>
          <w:rFonts w:hint="eastAsia" w:ascii="宋体" w:hAnsi="宋体" w:cs="宋体"/>
          <w:kern w:val="0"/>
          <w:szCs w:val="21"/>
          <w:lang w:val="en-US" w:eastAsia="zh-CN"/>
        </w:rPr>
        <w:t>5</w:t>
      </w:r>
      <w:r>
        <w:rPr>
          <w:rFonts w:hint="eastAsia" w:ascii="宋体" w:hAnsi="宋体" w:cs="宋体"/>
          <w:kern w:val="0"/>
          <w:szCs w:val="21"/>
          <w:lang w:eastAsia="zh-CN"/>
        </w:rPr>
        <w:t>年</w:t>
      </w:r>
      <w:r>
        <w:rPr>
          <w:rFonts w:hint="eastAsia" w:ascii="宋体" w:hAnsi="宋体" w:cs="宋体"/>
          <w:kern w:val="0"/>
          <w:szCs w:val="21"/>
          <w:lang w:val="en-US" w:eastAsia="zh-CN"/>
        </w:rPr>
        <w:t>12</w:t>
      </w:r>
      <w:r>
        <w:rPr>
          <w:rFonts w:hint="eastAsia" w:ascii="宋体" w:hAnsi="宋体" w:cs="宋体"/>
          <w:kern w:val="0"/>
          <w:szCs w:val="21"/>
          <w:lang w:eastAsia="zh-CN"/>
        </w:rPr>
        <w:t>月</w:t>
      </w:r>
      <w:r>
        <w:rPr>
          <w:rFonts w:hint="eastAsia" w:ascii="宋体" w:hAnsi="宋体" w:cs="宋体"/>
          <w:kern w:val="0"/>
          <w:szCs w:val="21"/>
          <w:lang w:val="en-US" w:eastAsia="zh-CN"/>
        </w:rPr>
        <w:t>30</w:t>
      </w:r>
      <w:r>
        <w:rPr>
          <w:rFonts w:hint="eastAsia" w:ascii="宋体" w:hAnsi="宋体" w:cs="宋体"/>
          <w:kern w:val="0"/>
          <w:szCs w:val="21"/>
          <w:lang w:eastAsia="zh-CN"/>
        </w:rPr>
        <w:t>日上午</w:t>
      </w:r>
      <w:r>
        <w:rPr>
          <w:rFonts w:hint="eastAsia" w:ascii="宋体" w:hAnsi="宋体" w:cs="宋体"/>
          <w:kern w:val="0"/>
          <w:szCs w:val="21"/>
          <w:lang w:val="en-US" w:eastAsia="zh-CN"/>
        </w:rPr>
        <w:t>9</w:t>
      </w:r>
      <w:r>
        <w:rPr>
          <w:rFonts w:hint="eastAsia" w:ascii="宋体" w:hAnsi="宋体" w:cs="宋体"/>
          <w:kern w:val="0"/>
          <w:szCs w:val="21"/>
          <w:lang w:eastAsia="zh-CN"/>
        </w:rPr>
        <w:t>:</w:t>
      </w:r>
      <w:r>
        <w:rPr>
          <w:rFonts w:hint="eastAsia" w:ascii="宋体" w:hAnsi="宋体" w:cs="宋体"/>
          <w:kern w:val="0"/>
          <w:szCs w:val="21"/>
          <w:lang w:val="en-US" w:eastAsia="zh-CN"/>
        </w:rPr>
        <w:t>0</w:t>
      </w:r>
      <w:r>
        <w:rPr>
          <w:rFonts w:hint="eastAsia" w:ascii="宋体" w:hAnsi="宋体" w:cs="宋体"/>
          <w:kern w:val="0"/>
          <w:szCs w:val="21"/>
          <w:lang w:eastAsia="zh-CN"/>
        </w:rPr>
        <w:t>0</w:t>
      </w:r>
      <w:r>
        <w:rPr>
          <w:rFonts w:hint="eastAsia" w:ascii="宋体" w:hAnsi="宋体" w:cs="宋体"/>
          <w:kern w:val="0"/>
          <w:szCs w:val="21"/>
        </w:rPr>
        <w:t>（北京时间）</w:t>
      </w:r>
    </w:p>
    <w:p w14:paraId="42CF40BE">
      <w:pPr>
        <w:spacing w:line="360" w:lineRule="auto"/>
        <w:ind w:firstLine="420" w:firstLineChars="200"/>
        <w:rPr>
          <w:rFonts w:hint="eastAsia" w:ascii="宋体" w:hAnsi="宋体" w:cs="宋体"/>
          <w:kern w:val="0"/>
          <w:szCs w:val="21"/>
        </w:rPr>
      </w:pPr>
      <w:r>
        <w:rPr>
          <w:rFonts w:hint="eastAsia" w:ascii="宋体" w:hAnsi="宋体" w:cs="宋体"/>
          <w:kern w:val="0"/>
          <w:szCs w:val="21"/>
        </w:rPr>
        <w:t>响应文件解密开始时间：</w:t>
      </w:r>
      <w:r>
        <w:rPr>
          <w:rFonts w:hint="eastAsia" w:ascii="宋体" w:hAnsi="宋体" w:cs="宋体"/>
          <w:kern w:val="0"/>
          <w:szCs w:val="21"/>
          <w:lang w:eastAsia="zh-CN"/>
        </w:rPr>
        <w:t>202</w:t>
      </w:r>
      <w:r>
        <w:rPr>
          <w:rFonts w:hint="eastAsia" w:ascii="宋体" w:hAnsi="宋体" w:cs="宋体"/>
          <w:kern w:val="0"/>
          <w:szCs w:val="21"/>
          <w:lang w:val="en-US" w:eastAsia="zh-CN"/>
        </w:rPr>
        <w:t>5</w:t>
      </w:r>
      <w:r>
        <w:rPr>
          <w:rFonts w:hint="eastAsia" w:ascii="宋体" w:hAnsi="宋体" w:cs="宋体"/>
          <w:kern w:val="0"/>
          <w:szCs w:val="21"/>
          <w:lang w:eastAsia="zh-CN"/>
        </w:rPr>
        <w:t>年</w:t>
      </w:r>
      <w:r>
        <w:rPr>
          <w:rFonts w:hint="eastAsia" w:ascii="宋体" w:hAnsi="宋体" w:cs="宋体"/>
          <w:kern w:val="0"/>
          <w:szCs w:val="21"/>
          <w:lang w:val="en-US" w:eastAsia="zh-CN"/>
        </w:rPr>
        <w:t>12</w:t>
      </w:r>
      <w:r>
        <w:rPr>
          <w:rFonts w:hint="eastAsia" w:ascii="宋体" w:hAnsi="宋体" w:cs="宋体"/>
          <w:kern w:val="0"/>
          <w:szCs w:val="21"/>
          <w:lang w:eastAsia="zh-CN"/>
        </w:rPr>
        <w:t>月</w:t>
      </w:r>
      <w:r>
        <w:rPr>
          <w:rFonts w:hint="eastAsia" w:ascii="宋体" w:hAnsi="宋体" w:cs="宋体"/>
          <w:kern w:val="0"/>
          <w:szCs w:val="21"/>
          <w:lang w:val="en-US" w:eastAsia="zh-CN"/>
        </w:rPr>
        <w:t>30</w:t>
      </w:r>
      <w:r>
        <w:rPr>
          <w:rFonts w:hint="eastAsia" w:ascii="宋体" w:hAnsi="宋体" w:cs="宋体"/>
          <w:kern w:val="0"/>
          <w:szCs w:val="21"/>
          <w:lang w:eastAsia="zh-CN"/>
        </w:rPr>
        <w:t>日上午</w:t>
      </w:r>
      <w:r>
        <w:rPr>
          <w:rFonts w:hint="eastAsia" w:ascii="宋体" w:hAnsi="宋体" w:cs="宋体"/>
          <w:kern w:val="0"/>
          <w:szCs w:val="21"/>
          <w:lang w:val="en-US" w:eastAsia="zh-CN"/>
        </w:rPr>
        <w:t>9</w:t>
      </w:r>
      <w:r>
        <w:rPr>
          <w:rFonts w:hint="eastAsia" w:ascii="宋体" w:hAnsi="宋体" w:cs="宋体"/>
          <w:kern w:val="0"/>
          <w:szCs w:val="21"/>
          <w:lang w:eastAsia="zh-CN"/>
        </w:rPr>
        <w:t>:</w:t>
      </w:r>
      <w:r>
        <w:rPr>
          <w:rFonts w:hint="eastAsia" w:ascii="宋体" w:hAnsi="宋体" w:cs="宋体"/>
          <w:kern w:val="0"/>
          <w:szCs w:val="21"/>
          <w:lang w:val="en-US" w:eastAsia="zh-CN"/>
        </w:rPr>
        <w:t>0</w:t>
      </w:r>
      <w:r>
        <w:rPr>
          <w:rFonts w:hint="eastAsia" w:ascii="宋体" w:hAnsi="宋体" w:cs="宋体"/>
          <w:kern w:val="0"/>
          <w:szCs w:val="21"/>
          <w:lang w:eastAsia="zh-CN"/>
        </w:rPr>
        <w:t>0</w:t>
      </w:r>
      <w:r>
        <w:rPr>
          <w:rFonts w:hint="eastAsia" w:ascii="宋体" w:hAnsi="宋体" w:cs="宋体"/>
          <w:kern w:val="0"/>
          <w:szCs w:val="21"/>
        </w:rPr>
        <w:t>（北京时间）</w:t>
      </w:r>
    </w:p>
    <w:p w14:paraId="63C9F67D">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rPr>
        <w:t>响应文件解密截止时间：</w:t>
      </w:r>
      <w:r>
        <w:rPr>
          <w:rFonts w:hint="eastAsia" w:ascii="宋体" w:hAnsi="宋体" w:cs="宋体"/>
          <w:kern w:val="0"/>
          <w:szCs w:val="21"/>
          <w:lang w:eastAsia="zh-CN"/>
        </w:rPr>
        <w:t>202</w:t>
      </w:r>
      <w:r>
        <w:rPr>
          <w:rFonts w:hint="eastAsia" w:ascii="宋体" w:hAnsi="宋体" w:cs="宋体"/>
          <w:kern w:val="0"/>
          <w:szCs w:val="21"/>
          <w:lang w:val="en-US" w:eastAsia="zh-CN"/>
        </w:rPr>
        <w:t>5</w:t>
      </w:r>
      <w:r>
        <w:rPr>
          <w:rFonts w:hint="eastAsia" w:ascii="宋体" w:hAnsi="宋体" w:cs="宋体"/>
          <w:kern w:val="0"/>
          <w:szCs w:val="21"/>
          <w:lang w:eastAsia="zh-CN"/>
        </w:rPr>
        <w:t>年</w:t>
      </w:r>
      <w:r>
        <w:rPr>
          <w:rFonts w:hint="eastAsia" w:ascii="宋体" w:hAnsi="宋体" w:cs="宋体"/>
          <w:kern w:val="0"/>
          <w:szCs w:val="21"/>
          <w:lang w:val="en-US" w:eastAsia="zh-CN"/>
        </w:rPr>
        <w:t>12</w:t>
      </w:r>
      <w:r>
        <w:rPr>
          <w:rFonts w:hint="eastAsia" w:ascii="宋体" w:hAnsi="宋体" w:cs="宋体"/>
          <w:kern w:val="0"/>
          <w:szCs w:val="21"/>
          <w:lang w:eastAsia="zh-CN"/>
        </w:rPr>
        <w:t>月</w:t>
      </w:r>
      <w:r>
        <w:rPr>
          <w:rFonts w:hint="eastAsia" w:ascii="宋体" w:hAnsi="宋体" w:cs="宋体"/>
          <w:kern w:val="0"/>
          <w:szCs w:val="21"/>
          <w:lang w:val="en-US" w:eastAsia="zh-CN"/>
        </w:rPr>
        <w:t>30</w:t>
      </w:r>
      <w:r>
        <w:rPr>
          <w:rFonts w:hint="eastAsia" w:ascii="宋体" w:hAnsi="宋体" w:cs="宋体"/>
          <w:kern w:val="0"/>
          <w:szCs w:val="21"/>
          <w:lang w:eastAsia="zh-CN"/>
        </w:rPr>
        <w:t>日上午</w:t>
      </w:r>
      <w:r>
        <w:rPr>
          <w:rFonts w:hint="eastAsia" w:ascii="宋体" w:hAnsi="宋体" w:cs="宋体"/>
          <w:kern w:val="0"/>
          <w:szCs w:val="21"/>
          <w:lang w:val="en-US" w:eastAsia="zh-CN"/>
        </w:rPr>
        <w:t>10</w:t>
      </w:r>
      <w:r>
        <w:rPr>
          <w:rFonts w:hint="eastAsia" w:ascii="宋体" w:hAnsi="宋体" w:cs="宋体"/>
          <w:kern w:val="0"/>
          <w:szCs w:val="21"/>
          <w:lang w:eastAsia="zh-CN"/>
        </w:rPr>
        <w:t>:</w:t>
      </w:r>
      <w:r>
        <w:rPr>
          <w:rFonts w:hint="eastAsia" w:ascii="宋体" w:hAnsi="宋体" w:cs="宋体"/>
          <w:kern w:val="0"/>
          <w:szCs w:val="21"/>
          <w:lang w:val="en-US" w:eastAsia="zh-CN"/>
        </w:rPr>
        <w:t>0</w:t>
      </w:r>
      <w:r>
        <w:rPr>
          <w:rFonts w:hint="eastAsia" w:ascii="宋体" w:hAnsi="宋体" w:cs="宋体"/>
          <w:kern w:val="0"/>
          <w:szCs w:val="21"/>
          <w:lang w:eastAsia="zh-CN"/>
        </w:rPr>
        <w:t>0</w:t>
      </w:r>
      <w:r>
        <w:rPr>
          <w:rFonts w:hint="eastAsia" w:ascii="宋体" w:hAnsi="宋体" w:cs="宋体"/>
          <w:kern w:val="0"/>
          <w:szCs w:val="21"/>
        </w:rPr>
        <w:t>（北京时间）</w:t>
      </w:r>
    </w:p>
    <w:p w14:paraId="2DAE0008">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rPr>
        <w:t>地点：</w:t>
      </w:r>
      <w:r>
        <w:rPr>
          <w:rFonts w:hint="eastAsia" w:ascii="宋体" w:hAnsi="宋体"/>
          <w:kern w:val="0"/>
          <w:szCs w:val="21"/>
        </w:rPr>
        <w:t>内蒙古产权交易中心有限责任公司开标室。</w:t>
      </w:r>
    </w:p>
    <w:p w14:paraId="38273335">
      <w:pPr>
        <w:spacing w:line="360" w:lineRule="auto"/>
        <w:ind w:firstLine="420" w:firstLineChars="200"/>
        <w:rPr>
          <w:rFonts w:ascii="宋体" w:hAnsi="宋体" w:cs="宋体"/>
          <w:kern w:val="0"/>
          <w:szCs w:val="21"/>
        </w:rPr>
      </w:pPr>
      <w:r>
        <w:rPr>
          <w:rFonts w:hint="eastAsia" w:ascii="宋体" w:hAnsi="宋体" w:cs="宋体"/>
          <w:kern w:val="0"/>
          <w:szCs w:val="21"/>
        </w:rPr>
        <w:t>地址：</w:t>
      </w:r>
      <w:r>
        <w:rPr>
          <w:rFonts w:hint="eastAsia" w:ascii="宋体" w:hAnsi="宋体"/>
          <w:kern w:val="0"/>
          <w:szCs w:val="21"/>
        </w:rPr>
        <w:t>呼和浩特市赛罕区</w:t>
      </w:r>
      <w:r>
        <w:rPr>
          <w:rFonts w:hint="eastAsia" w:ascii="宋体" w:hAnsi="宋体"/>
          <w:kern w:val="0"/>
          <w:szCs w:val="21"/>
          <w:lang w:val="en-US" w:eastAsia="zh-CN"/>
        </w:rPr>
        <w:t>阿吉泰路</w:t>
      </w:r>
      <w:r>
        <w:rPr>
          <w:rFonts w:hint="eastAsia" w:ascii="宋体" w:hAnsi="宋体"/>
          <w:kern w:val="0"/>
          <w:szCs w:val="21"/>
        </w:rPr>
        <w:t>3号。</w:t>
      </w:r>
    </w:p>
    <w:p w14:paraId="37EF0054">
      <w:pPr>
        <w:widowControl/>
        <w:tabs>
          <w:tab w:val="left" w:pos="2625"/>
        </w:tabs>
        <w:spacing w:line="360" w:lineRule="auto"/>
        <w:ind w:firstLine="420" w:firstLineChars="200"/>
        <w:jc w:val="left"/>
        <w:rPr>
          <w:rFonts w:ascii="宋体" w:hAnsi="宋体" w:cs="宋体"/>
          <w:kern w:val="0"/>
          <w:szCs w:val="21"/>
        </w:rPr>
      </w:pPr>
      <w:r>
        <w:rPr>
          <w:rFonts w:hint="eastAsia" w:ascii="宋体" w:hAnsi="宋体"/>
          <w:kern w:val="0"/>
          <w:szCs w:val="21"/>
        </w:rPr>
        <w:t>如果递交响应文件截止时间有改</w:t>
      </w:r>
      <w:r>
        <w:rPr>
          <w:rFonts w:hint="eastAsia" w:ascii="宋体" w:hAnsi="宋体" w:cs="宋体"/>
          <w:kern w:val="0"/>
          <w:szCs w:val="21"/>
        </w:rPr>
        <w:t>变，采购代理机构将提前通知，逾期提交的响应文件将不予受理。</w:t>
      </w:r>
    </w:p>
    <w:p w14:paraId="7E8CC960">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六、解密方式</w:t>
      </w:r>
    </w:p>
    <w:p w14:paraId="568E5E5B">
      <w:pPr>
        <w:widowControl/>
        <w:tabs>
          <w:tab w:val="left" w:pos="2625"/>
        </w:tabs>
        <w:adjustRightInd w:val="0"/>
        <w:snapToGrid w:val="0"/>
        <w:spacing w:line="360" w:lineRule="auto"/>
        <w:ind w:firstLine="525" w:firstLineChars="250"/>
        <w:rPr>
          <w:rFonts w:hint="eastAsia" w:ascii="宋体" w:hAnsi="宋体"/>
          <w:szCs w:val="21"/>
        </w:rPr>
      </w:pPr>
      <w:r>
        <w:drawing>
          <wp:anchor distT="0" distB="0" distL="0" distR="0" simplePos="0" relativeHeight="251662336" behindDoc="1" locked="0" layoutInCell="1" allowOverlap="1">
            <wp:simplePos x="0" y="0"/>
            <wp:positionH relativeFrom="column">
              <wp:posOffset>6141720</wp:posOffset>
            </wp:positionH>
            <wp:positionV relativeFrom="paragraph">
              <wp:posOffset>646430</wp:posOffset>
            </wp:positionV>
            <wp:extent cx="821690" cy="1630045"/>
            <wp:effectExtent l="0" t="0" r="0" b="0"/>
            <wp:wrapNone/>
            <wp:docPr id="3" name="IM 2"/>
            <wp:cNvGraphicFramePr/>
            <a:graphic xmlns:a="http://schemas.openxmlformats.org/drawingml/2006/main">
              <a:graphicData uri="http://schemas.openxmlformats.org/drawingml/2006/picture">
                <pic:pic xmlns:pic="http://schemas.openxmlformats.org/drawingml/2006/picture">
                  <pic:nvPicPr>
                    <pic:cNvPr id="3" name="IM 2"/>
                    <pic:cNvPicPr/>
                  </pic:nvPicPr>
                  <pic:blipFill>
                    <a:blip r:embed="rId4"/>
                    <a:srcRect l="50307"/>
                    <a:stretch>
                      <a:fillRect/>
                    </a:stretch>
                  </pic:blipFill>
                  <pic:spPr>
                    <a:xfrm>
                      <a:off x="0" y="0"/>
                      <a:ext cx="821690" cy="1630045"/>
                    </a:xfrm>
                    <a:prstGeom prst="rect">
                      <a:avLst/>
                    </a:prstGeom>
                  </pic:spPr>
                </pic:pic>
              </a:graphicData>
            </a:graphic>
          </wp:anchor>
        </w:drawing>
      </w:r>
      <w:r>
        <w:rPr>
          <w:rFonts w:hint="eastAsia" w:ascii="宋体" w:hAnsi="宋体"/>
          <w:b/>
          <w:bCs/>
          <w:szCs w:val="21"/>
        </w:rPr>
        <w:t>远程解密：</w:t>
      </w:r>
      <w:r>
        <w:rPr>
          <w:rFonts w:hint="eastAsia" w:ascii="宋体" w:hAnsi="宋体"/>
          <w:szCs w:val="21"/>
        </w:rPr>
        <w:t>供应商于递交响应文件截止时间在原单位使用原上传文件电脑通过数字证书（CA）或登录【</w:t>
      </w:r>
      <w:r>
        <w:rPr>
          <w:rFonts w:hint="eastAsia" w:ascii="宋体" w:hAnsi="宋体"/>
          <w:szCs w:val="21"/>
          <w:lang w:eastAsia="zh-CN"/>
        </w:rPr>
        <w:t>中招互连</w:t>
      </w:r>
      <w:r>
        <w:rPr>
          <w:rFonts w:hint="eastAsia" w:ascii="宋体" w:hAnsi="宋体"/>
          <w:szCs w:val="21"/>
        </w:rPr>
        <w:t>】APP进行响应文件的远程解密（届时请持上传文件时所使用的手机提前30分钟等候在电脑前准备参加文件解密，需保持电脑网络通畅）。</w:t>
      </w:r>
    </w:p>
    <w:p w14:paraId="23E4754C">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七、评审方式</w:t>
      </w:r>
    </w:p>
    <w:p w14:paraId="646303EC">
      <w:pPr>
        <w:widowControl/>
        <w:tabs>
          <w:tab w:val="left" w:pos="2625"/>
        </w:tabs>
        <w:spacing w:line="360" w:lineRule="auto"/>
        <w:ind w:firstLine="525" w:firstLineChars="250"/>
        <w:jc w:val="left"/>
        <w:rPr>
          <w:rFonts w:hint="eastAsia" w:ascii="宋体" w:hAnsi="宋体"/>
          <w:szCs w:val="21"/>
          <w:lang w:eastAsia="zh-CN"/>
        </w:rPr>
      </w:pPr>
      <w:r>
        <w:rPr>
          <w:rFonts w:hint="eastAsia" w:ascii="宋体" w:hAnsi="宋体"/>
          <w:szCs w:val="21"/>
        </w:rPr>
        <w:t>本次评审采用综合评审法</w:t>
      </w:r>
      <w:r>
        <w:rPr>
          <w:rFonts w:hint="eastAsia" w:ascii="宋体" w:hAnsi="宋体"/>
          <w:szCs w:val="21"/>
          <w:lang w:eastAsia="zh-CN"/>
        </w:rPr>
        <w:t>。</w:t>
      </w:r>
    </w:p>
    <w:p w14:paraId="5ECF20FC">
      <w:pPr>
        <w:widowControl/>
        <w:tabs>
          <w:tab w:val="left" w:pos="2625"/>
        </w:tabs>
        <w:spacing w:line="360" w:lineRule="auto"/>
        <w:ind w:firstLine="602" w:firstLineChars="250"/>
        <w:jc w:val="left"/>
        <w:rPr>
          <w:rFonts w:ascii="宋体" w:hAnsi="宋体"/>
          <w:b/>
          <w:bCs/>
          <w:color w:val="000000"/>
          <w:kern w:val="0"/>
          <w:sz w:val="24"/>
          <w:szCs w:val="21"/>
        </w:rPr>
      </w:pPr>
      <w:r>
        <w:rPr>
          <w:rFonts w:hint="eastAsia" w:ascii="宋体" w:hAnsi="宋体" w:cs="宋体"/>
          <w:b/>
          <w:kern w:val="0"/>
          <w:sz w:val="24"/>
          <w:szCs w:val="21"/>
          <w:lang w:val="en-US" w:eastAsia="zh-CN"/>
        </w:rPr>
        <w:t>八、</w:t>
      </w:r>
      <w:r>
        <w:rPr>
          <w:rFonts w:hint="eastAsia" w:ascii="宋体" w:hAnsi="宋体" w:cs="宋体"/>
          <w:b/>
          <w:kern w:val="0"/>
          <w:sz w:val="24"/>
          <w:szCs w:val="21"/>
        </w:rPr>
        <w:t>采购费用</w:t>
      </w:r>
    </w:p>
    <w:p w14:paraId="51A3D8E2">
      <w:pPr>
        <w:widowControl/>
        <w:tabs>
          <w:tab w:val="left" w:pos="2625"/>
        </w:tabs>
        <w:adjustRightInd w:val="0"/>
        <w:snapToGrid w:val="0"/>
        <w:spacing w:line="360" w:lineRule="auto"/>
        <w:ind w:left="-2" w:leftChars="-1" w:firstLine="420" w:firstLineChars="200"/>
        <w:rPr>
          <w:rFonts w:hint="eastAsia" w:ascii="宋体" w:hAnsi="宋体"/>
          <w:szCs w:val="21"/>
          <w:lang w:eastAsia="zh-CN"/>
        </w:rPr>
      </w:pPr>
      <w:r>
        <w:rPr>
          <w:rFonts w:hint="eastAsia" w:ascii="宋体" w:hAnsi="宋体"/>
          <w:szCs w:val="21"/>
        </w:rPr>
        <w:t>1.</w:t>
      </w:r>
      <w:r>
        <w:rPr>
          <w:rFonts w:hint="eastAsia" w:ascii="宋体" w:hAnsi="宋体"/>
          <w:szCs w:val="21"/>
          <w:lang w:eastAsia="zh-CN"/>
        </w:rPr>
        <w:t>响应</w:t>
      </w:r>
      <w:r>
        <w:rPr>
          <w:rFonts w:hint="eastAsia" w:ascii="宋体" w:hAnsi="宋体"/>
          <w:szCs w:val="21"/>
        </w:rPr>
        <w:t>保证金</w:t>
      </w:r>
      <w:r>
        <w:rPr>
          <w:rFonts w:hint="eastAsia" w:ascii="宋体" w:hAnsi="宋体"/>
          <w:szCs w:val="21"/>
          <w:lang w:eastAsia="zh-CN"/>
        </w:rPr>
        <w:t>：本项目不收取。</w:t>
      </w:r>
    </w:p>
    <w:p w14:paraId="71A7E3ED">
      <w:pPr>
        <w:widowControl/>
        <w:tabs>
          <w:tab w:val="left" w:pos="2625"/>
        </w:tabs>
        <w:adjustRightInd w:val="0"/>
        <w:snapToGrid w:val="0"/>
        <w:spacing w:line="360" w:lineRule="auto"/>
        <w:ind w:left="-2" w:leftChars="-1" w:firstLine="420" w:firstLineChars="200"/>
        <w:rPr>
          <w:rFonts w:hint="eastAsia" w:ascii="宋体" w:hAnsi="宋体"/>
          <w:szCs w:val="21"/>
        </w:rPr>
      </w:pPr>
      <w:r>
        <w:rPr>
          <w:rFonts w:hint="eastAsia" w:ascii="宋体" w:hAnsi="宋体"/>
          <w:szCs w:val="21"/>
        </w:rPr>
        <w:t>2.代理服务费：由成交单位缴纳代理服务费，</w:t>
      </w:r>
      <w:r>
        <w:rPr>
          <w:rFonts w:hint="eastAsia" w:ascii="宋体" w:hAnsi="宋体"/>
          <w:szCs w:val="21"/>
          <w:lang w:val="en-US" w:eastAsia="zh-CN"/>
        </w:rPr>
        <w:t>本项目定额收取代</w:t>
      </w:r>
      <w:r>
        <w:rPr>
          <w:rFonts w:hint="eastAsia" w:ascii="宋体" w:hAnsi="宋体"/>
          <w:szCs w:val="21"/>
          <w:highlight w:val="none"/>
          <w:lang w:val="en-US" w:eastAsia="zh-CN"/>
        </w:rPr>
        <w:t>理服务费1950元。</w:t>
      </w:r>
    </w:p>
    <w:p w14:paraId="58ECDDC6">
      <w:pPr>
        <w:adjustRightInd w:val="0"/>
        <w:snapToGrid w:val="0"/>
        <w:spacing w:line="360" w:lineRule="auto"/>
        <w:ind w:firstLine="420" w:firstLineChars="200"/>
        <w:rPr>
          <w:rFonts w:hint="eastAsia" w:ascii="宋体" w:hAnsi="宋体"/>
          <w:szCs w:val="21"/>
          <w:lang w:eastAsia="zh-CN"/>
        </w:rPr>
      </w:pPr>
      <w:r>
        <w:rPr>
          <w:rFonts w:hint="eastAsia" w:ascii="宋体" w:hAnsi="宋体"/>
          <w:szCs w:val="21"/>
        </w:rPr>
        <w:t>3.内蒙古电力集团电子</w:t>
      </w:r>
      <w:r>
        <w:rPr>
          <w:rFonts w:hint="eastAsia" w:ascii="宋体" w:hAnsi="宋体"/>
          <w:szCs w:val="21"/>
          <w:lang w:eastAsia="zh-CN"/>
        </w:rPr>
        <w:t>采购系统</w:t>
      </w:r>
      <w:r>
        <w:rPr>
          <w:rFonts w:hint="eastAsia" w:ascii="宋体" w:hAnsi="宋体"/>
          <w:szCs w:val="21"/>
        </w:rPr>
        <w:t>平台使用服务费：本项目采用全流程电子应答，每标段每家供应商需在线向电子交易平台缴纳电子投标服务费</w:t>
      </w:r>
      <w:r>
        <w:rPr>
          <w:rFonts w:hint="eastAsia" w:ascii="宋体" w:hAnsi="宋体"/>
          <w:szCs w:val="21"/>
          <w:lang w:eastAsia="zh-CN"/>
        </w:rPr>
        <w:t>，</w:t>
      </w:r>
      <w:r>
        <w:rPr>
          <w:rFonts w:hint="eastAsia" w:ascii="宋体" w:hAnsi="宋体"/>
          <w:szCs w:val="21"/>
        </w:rPr>
        <w:t>收费标准</w:t>
      </w: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rPr>
        <w:t>00元/</w:t>
      </w:r>
      <w:r>
        <w:rPr>
          <w:rFonts w:hint="eastAsia" w:ascii="宋体" w:hAnsi="宋体"/>
          <w:szCs w:val="21"/>
          <w:lang w:eastAsia="zh-CN"/>
        </w:rPr>
        <w:t>标段</w:t>
      </w:r>
      <w:r>
        <w:rPr>
          <w:rFonts w:hint="eastAsia" w:ascii="宋体" w:hAnsi="宋体"/>
          <w:szCs w:val="21"/>
        </w:rPr>
        <w:t xml:space="preserve">/次 </w:t>
      </w:r>
      <w:r>
        <w:rPr>
          <w:rFonts w:hint="eastAsia" w:ascii="宋体" w:hAnsi="宋体"/>
          <w:szCs w:val="21"/>
          <w:lang w:eastAsia="zh-CN"/>
        </w:rPr>
        <w:t>。</w:t>
      </w:r>
    </w:p>
    <w:p w14:paraId="4A12FCC2">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rPr>
        <w:t>4.</w:t>
      </w:r>
      <w:r>
        <w:rPr>
          <w:rFonts w:hint="eastAsia" w:ascii="宋体" w:hAnsi="宋体" w:cs="宋体"/>
          <w:color w:val="000000"/>
          <w:kern w:val="0"/>
          <w:szCs w:val="21"/>
          <w:lang w:eastAsia="zh-CN"/>
        </w:rPr>
        <w:t>场所服务费收取标准</w:t>
      </w:r>
    </w:p>
    <w:p w14:paraId="4059EF82">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lang w:eastAsia="zh-CN"/>
        </w:rPr>
        <w:t>成交供应商需在成交结果公告发布后5日内向内蒙古产权交易中心有限责任公司缴纳场所服务费的，收取标准如下：</w:t>
      </w:r>
    </w:p>
    <w:p w14:paraId="5549E67A">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lang w:eastAsia="zh-CN"/>
        </w:rPr>
        <w:t>按预估价1‰向成交供应商或招标代理机构收取场所服务费，成交供应商为2家及以上的，由成交供应商平均分摊或按照标段分配比例承担场所服务费，每标段每家不足500元的按500元统一收取。</w:t>
      </w:r>
    </w:p>
    <w:p w14:paraId="5E5121BA">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lang w:eastAsia="zh-CN"/>
        </w:rPr>
        <w:t>场所服务费缴纳方式为公对公转账，汇款信息如下：</w:t>
      </w:r>
    </w:p>
    <w:p w14:paraId="1FDB0B80">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lang w:eastAsia="zh-CN"/>
        </w:rPr>
        <w:t>收款单位名称：内蒙古产权交易中心有限责任公司</w:t>
      </w:r>
    </w:p>
    <w:p w14:paraId="7529003A">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lang w:eastAsia="zh-CN"/>
        </w:rPr>
        <w:t>开户行：华夏银行呼和浩特分行营业部</w:t>
      </w:r>
    </w:p>
    <w:p w14:paraId="725EB751">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lang w:eastAsia="zh-CN"/>
        </w:rPr>
        <w:t xml:space="preserve">账  号：5830200001819100031131 </w:t>
      </w:r>
    </w:p>
    <w:p w14:paraId="39493690">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lang w:eastAsia="zh-CN"/>
        </w:rPr>
        <w:t>行  号：304191001951</w:t>
      </w:r>
    </w:p>
    <w:p w14:paraId="40B17631">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lang w:eastAsia="zh-CN"/>
        </w:rPr>
        <w:t>交易场所：内蒙古产权交易中心有限责任公司</w:t>
      </w:r>
    </w:p>
    <w:p w14:paraId="55CA70FF">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lang w:eastAsia="zh-CN"/>
        </w:rPr>
        <w:t>地    址：内蒙古呼和浩特市赛罕区阿吉泰路3号</w:t>
      </w:r>
    </w:p>
    <w:p w14:paraId="79AFC589">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lang w:eastAsia="zh-CN"/>
        </w:rPr>
        <w:t>联系人：</w:t>
      </w:r>
      <w:r>
        <w:rPr>
          <w:rFonts w:hint="eastAsia" w:ascii="宋体" w:hAnsi="宋体" w:cs="宋体"/>
          <w:color w:val="000000"/>
          <w:kern w:val="0"/>
          <w:szCs w:val="21"/>
          <w:lang w:val="en-US" w:eastAsia="zh-CN"/>
        </w:rPr>
        <w:t>董政</w:t>
      </w:r>
    </w:p>
    <w:p w14:paraId="4AE82923">
      <w:pPr>
        <w:widowControl/>
        <w:tabs>
          <w:tab w:val="left" w:pos="2625"/>
        </w:tabs>
        <w:spacing w:line="360" w:lineRule="auto"/>
        <w:ind w:firstLine="411" w:firstLineChars="196"/>
        <w:jc w:val="left"/>
        <w:rPr>
          <w:rFonts w:hint="eastAsia" w:ascii="宋体" w:hAnsi="宋体" w:cs="宋体"/>
          <w:color w:val="000000"/>
          <w:kern w:val="0"/>
          <w:szCs w:val="21"/>
          <w:lang w:eastAsia="zh-CN"/>
        </w:rPr>
      </w:pPr>
      <w:r>
        <w:rPr>
          <w:rFonts w:hint="eastAsia" w:ascii="宋体" w:hAnsi="宋体" w:cs="宋体"/>
          <w:color w:val="000000"/>
          <w:kern w:val="0"/>
          <w:szCs w:val="21"/>
          <w:lang w:eastAsia="zh-CN"/>
        </w:rPr>
        <w:t>联系电话：0471-3477645</w:t>
      </w:r>
    </w:p>
    <w:p w14:paraId="0C79AEB6">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lang w:val="en-US" w:eastAsia="zh-CN"/>
        </w:rPr>
        <w:t>九</w:t>
      </w:r>
      <w:r>
        <w:rPr>
          <w:rFonts w:hint="eastAsia" w:ascii="宋体" w:hAnsi="宋体" w:cs="宋体"/>
          <w:b/>
          <w:kern w:val="0"/>
          <w:sz w:val="24"/>
          <w:szCs w:val="21"/>
        </w:rPr>
        <w:t>、</w:t>
      </w:r>
      <w:r>
        <w:rPr>
          <w:rFonts w:ascii="宋体" w:hAnsi="宋体" w:cs="宋体"/>
          <w:b/>
          <w:kern w:val="0"/>
          <w:sz w:val="24"/>
          <w:szCs w:val="21"/>
        </w:rPr>
        <w:t>公告发布媒体</w:t>
      </w:r>
    </w:p>
    <w:p w14:paraId="0A50A82B">
      <w:pPr>
        <w:widowControl/>
        <w:tabs>
          <w:tab w:val="left" w:pos="2625"/>
        </w:tabs>
        <w:adjustRightInd w:val="0"/>
        <w:snapToGrid w:val="0"/>
        <w:spacing w:line="360" w:lineRule="auto"/>
        <w:ind w:firstLine="411" w:firstLineChars="196"/>
        <w:jc w:val="left"/>
        <w:rPr>
          <w:rFonts w:ascii="宋体" w:hAnsi="宋体" w:eastAsia="宋体" w:cs="Times New Roman"/>
          <w:szCs w:val="21"/>
        </w:rPr>
      </w:pPr>
      <w:r>
        <w:rPr>
          <w:rFonts w:hint="eastAsia" w:ascii="宋体" w:hAnsi="宋体" w:eastAsia="宋体" w:cs="宋体"/>
          <w:bCs/>
          <w:szCs w:val="21"/>
        </w:rPr>
        <w:t>本次公告在《中国招标投标公共服务平台》（www.cebpubservice.com）、《内蒙古电力集团电子采购系统》（http://guocai-impc.cppchina.cn）</w:t>
      </w:r>
      <w:r>
        <w:rPr>
          <w:rFonts w:hint="eastAsia" w:ascii="宋体" w:hAnsi="宋体" w:eastAsia="宋体" w:cs="宋体"/>
          <w:bCs/>
          <w:szCs w:val="21"/>
          <w:lang w:eastAsia="zh-CN"/>
        </w:rPr>
        <w:t>、《内蒙古产权交易市场》（http://www.nmcqjy.com）</w:t>
      </w:r>
      <w:r>
        <w:rPr>
          <w:rFonts w:hint="eastAsia" w:ascii="宋体" w:hAnsi="宋体" w:eastAsia="宋体" w:cs="宋体"/>
          <w:bCs/>
          <w:szCs w:val="21"/>
        </w:rPr>
        <w:t>同时发布，其它媒介转发无效。</w:t>
      </w:r>
    </w:p>
    <w:p w14:paraId="7F8997D3">
      <w:pPr>
        <w:widowControl/>
        <w:tabs>
          <w:tab w:val="left" w:pos="2625"/>
        </w:tabs>
        <w:spacing w:line="360" w:lineRule="auto"/>
        <w:ind w:firstLine="602" w:firstLineChars="250"/>
        <w:jc w:val="left"/>
        <w:rPr>
          <w:rFonts w:hint="eastAsia" w:ascii="宋体" w:hAnsi="宋体" w:eastAsia="宋体" w:cs="宋体"/>
          <w:b/>
          <w:kern w:val="0"/>
          <w:sz w:val="24"/>
          <w:szCs w:val="21"/>
          <w:lang w:eastAsia="zh-CN"/>
        </w:rPr>
      </w:pPr>
      <w:r>
        <w:rPr>
          <w:rFonts w:hint="eastAsia" w:ascii="宋体" w:hAnsi="宋体" w:cs="宋体"/>
          <w:b/>
          <w:kern w:val="0"/>
          <w:sz w:val="24"/>
          <w:szCs w:val="21"/>
          <w:lang w:val="en-US" w:eastAsia="zh-CN"/>
        </w:rPr>
        <w:t>十</w:t>
      </w:r>
      <w:r>
        <w:rPr>
          <w:rFonts w:hint="eastAsia" w:ascii="宋体" w:hAnsi="宋体" w:cs="宋体"/>
          <w:b/>
          <w:kern w:val="0"/>
          <w:sz w:val="24"/>
          <w:szCs w:val="21"/>
        </w:rPr>
        <w:t>、</w:t>
      </w:r>
      <w:r>
        <w:rPr>
          <w:rFonts w:hint="eastAsia" w:ascii="宋体" w:hAnsi="宋体" w:cs="宋体"/>
          <w:b/>
          <w:kern w:val="0"/>
          <w:sz w:val="24"/>
          <w:szCs w:val="21"/>
          <w:lang w:eastAsia="zh-CN"/>
        </w:rPr>
        <w:t>异议受理</w:t>
      </w:r>
    </w:p>
    <w:p w14:paraId="4DF5BC53">
      <w:pPr>
        <w:widowControl/>
        <w:tabs>
          <w:tab w:val="left" w:pos="2625"/>
        </w:tabs>
        <w:spacing w:line="360" w:lineRule="auto"/>
        <w:ind w:firstLine="411" w:firstLineChars="196"/>
        <w:jc w:val="left"/>
        <w:rPr>
          <w:rFonts w:hint="eastAsia" w:ascii="宋体" w:hAnsi="宋体" w:cs="宋体"/>
          <w:bCs/>
          <w:szCs w:val="21"/>
          <w:lang w:eastAsia="zh-CN"/>
        </w:rPr>
      </w:pPr>
      <w:r>
        <w:rPr>
          <w:rFonts w:hint="eastAsia" w:ascii="宋体" w:hAnsi="宋体" w:cs="宋体"/>
          <w:bCs/>
          <w:szCs w:val="21"/>
          <w:lang w:eastAsia="zh-CN"/>
        </w:rPr>
        <w:t>供应商或其他利害关系人对招投标采购过程有异议的，应当以书面形式向采购人提出。</w:t>
      </w:r>
    </w:p>
    <w:p w14:paraId="58F677E4">
      <w:pPr>
        <w:widowControl/>
        <w:tabs>
          <w:tab w:val="left" w:pos="2625"/>
        </w:tabs>
        <w:spacing w:line="360" w:lineRule="auto"/>
        <w:ind w:firstLine="411" w:firstLineChars="196"/>
        <w:jc w:val="left"/>
        <w:rPr>
          <w:rFonts w:hint="eastAsia" w:ascii="宋体" w:hAnsi="宋体" w:cs="宋体"/>
          <w:bCs/>
          <w:szCs w:val="21"/>
          <w:lang w:val="en-US" w:eastAsia="zh-CN"/>
        </w:rPr>
      </w:pPr>
      <w:r>
        <w:drawing>
          <wp:anchor distT="0" distB="0" distL="0" distR="0" simplePos="0" relativeHeight="251663360" behindDoc="1" locked="0" layoutInCell="1" allowOverlap="1">
            <wp:simplePos x="0" y="0"/>
            <wp:positionH relativeFrom="column">
              <wp:posOffset>6022975</wp:posOffset>
            </wp:positionH>
            <wp:positionV relativeFrom="paragraph">
              <wp:posOffset>231775</wp:posOffset>
            </wp:positionV>
            <wp:extent cx="408305" cy="1630045"/>
            <wp:effectExtent l="0" t="0" r="0" b="0"/>
            <wp:wrapNone/>
            <wp:docPr id="4" name="IM 2"/>
            <wp:cNvGraphicFramePr/>
            <a:graphic xmlns:a="http://schemas.openxmlformats.org/drawingml/2006/main">
              <a:graphicData uri="http://schemas.openxmlformats.org/drawingml/2006/picture">
                <pic:pic xmlns:pic="http://schemas.openxmlformats.org/drawingml/2006/picture">
                  <pic:nvPicPr>
                    <pic:cNvPr id="4" name="IM 2"/>
                    <pic:cNvPicPr/>
                  </pic:nvPicPr>
                  <pic:blipFill>
                    <a:blip r:embed="rId4"/>
                    <a:srcRect l="75307"/>
                    <a:stretch>
                      <a:fillRect/>
                    </a:stretch>
                  </pic:blipFill>
                  <pic:spPr>
                    <a:xfrm>
                      <a:off x="0" y="0"/>
                      <a:ext cx="408305" cy="1630045"/>
                    </a:xfrm>
                    <a:prstGeom prst="rect">
                      <a:avLst/>
                    </a:prstGeom>
                  </pic:spPr>
                </pic:pic>
              </a:graphicData>
            </a:graphic>
          </wp:anchor>
        </w:drawing>
      </w:r>
      <w:r>
        <w:rPr>
          <w:rFonts w:hint="eastAsia" w:ascii="宋体" w:hAnsi="宋体" w:cs="宋体"/>
          <w:bCs/>
          <w:szCs w:val="21"/>
          <w:lang w:val="en-US" w:eastAsia="zh-CN"/>
        </w:rPr>
        <w:t>异议和投诉联系电话：0483-3982105</w:t>
      </w:r>
    </w:p>
    <w:p w14:paraId="405A86F0">
      <w:pPr>
        <w:widowControl/>
        <w:tabs>
          <w:tab w:val="left" w:pos="2625"/>
        </w:tabs>
        <w:spacing w:line="360" w:lineRule="auto"/>
        <w:ind w:firstLine="411" w:firstLineChars="196"/>
        <w:jc w:val="left"/>
        <w:rPr>
          <w:rFonts w:hint="eastAsia" w:ascii="宋体" w:hAnsi="宋体" w:cs="宋体"/>
          <w:bCs/>
          <w:szCs w:val="21"/>
          <w:highlight w:val="none"/>
          <w:lang w:val="en-US" w:eastAsia="zh-CN"/>
        </w:rPr>
      </w:pPr>
      <w:r>
        <w:rPr>
          <w:rFonts w:hint="eastAsia" w:ascii="宋体" w:hAnsi="宋体" w:cs="宋体"/>
          <w:bCs/>
          <w:szCs w:val="21"/>
          <w:highlight w:val="none"/>
          <w:lang w:val="en-US" w:eastAsia="zh-CN"/>
        </w:rPr>
        <w:t>监督电话：0483-3982272</w:t>
      </w:r>
    </w:p>
    <w:p w14:paraId="11132F4F">
      <w:pPr>
        <w:widowControl/>
        <w:tabs>
          <w:tab w:val="left" w:pos="2625"/>
        </w:tabs>
        <w:spacing w:line="360" w:lineRule="auto"/>
        <w:ind w:firstLine="411" w:firstLineChars="196"/>
        <w:jc w:val="left"/>
        <w:rPr>
          <w:rFonts w:hint="eastAsia" w:ascii="宋体" w:hAnsi="宋体" w:cs="宋体"/>
          <w:bCs/>
          <w:szCs w:val="21"/>
          <w:highlight w:val="none"/>
          <w:lang w:val="en-US" w:eastAsia="zh-CN"/>
        </w:rPr>
      </w:pPr>
      <w:r>
        <w:rPr>
          <w:rFonts w:hint="eastAsia" w:ascii="宋体" w:hAnsi="宋体" w:cs="宋体"/>
          <w:bCs/>
          <w:szCs w:val="21"/>
          <w:highlight w:val="none"/>
          <w:lang w:val="en-US" w:eastAsia="zh-CN"/>
        </w:rPr>
        <w:t>监督邮箱：adcgjd@163.com</w:t>
      </w:r>
    </w:p>
    <w:p w14:paraId="4430356B">
      <w:pPr>
        <w:widowControl/>
        <w:tabs>
          <w:tab w:val="left" w:pos="2625"/>
        </w:tabs>
        <w:spacing w:line="360" w:lineRule="auto"/>
        <w:ind w:firstLine="602" w:firstLineChars="250"/>
        <w:jc w:val="left"/>
        <w:rPr>
          <w:rFonts w:hint="eastAsia" w:ascii="宋体" w:hAnsi="宋体"/>
          <w:szCs w:val="21"/>
        </w:rPr>
      </w:pPr>
      <w:r>
        <w:rPr>
          <w:rFonts w:hint="eastAsia" w:ascii="宋体" w:hAnsi="宋体" w:cs="宋体"/>
          <w:b/>
          <w:kern w:val="0"/>
          <w:sz w:val="24"/>
          <w:szCs w:val="21"/>
          <w:lang w:val="en-US" w:eastAsia="zh-CN"/>
        </w:rPr>
        <w:t>十一</w:t>
      </w:r>
      <w:r>
        <w:rPr>
          <w:rFonts w:hint="eastAsia" w:ascii="宋体" w:hAnsi="宋体" w:cs="宋体"/>
          <w:b/>
          <w:kern w:val="0"/>
          <w:sz w:val="24"/>
          <w:szCs w:val="21"/>
        </w:rPr>
        <w:t>、</w:t>
      </w:r>
      <w:r>
        <w:rPr>
          <w:rFonts w:hint="eastAsia" w:ascii="宋体" w:hAnsi="宋体" w:cs="宋体"/>
          <w:b/>
          <w:kern w:val="0"/>
          <w:sz w:val="24"/>
          <w:szCs w:val="21"/>
          <w:lang w:eastAsia="zh-CN"/>
        </w:rPr>
        <w:t>联系方式</w:t>
      </w:r>
    </w:p>
    <w:p w14:paraId="7B1F0168">
      <w:pPr>
        <w:widowControl/>
        <w:tabs>
          <w:tab w:val="left" w:pos="2625"/>
        </w:tabs>
        <w:adjustRightInd w:val="0"/>
        <w:snapToGrid w:val="0"/>
        <w:spacing w:line="360" w:lineRule="auto"/>
        <w:ind w:firstLine="420" w:firstLineChars="200"/>
        <w:rPr>
          <w:rFonts w:hint="eastAsia" w:ascii="宋体" w:hAnsi="宋体" w:eastAsia="宋体" w:cs="宋体"/>
          <w:color w:val="000000"/>
          <w:kern w:val="0"/>
          <w:szCs w:val="21"/>
          <w:lang w:eastAsia="zh-CN"/>
        </w:rPr>
      </w:pPr>
      <w:r>
        <w:rPr>
          <w:rFonts w:hint="eastAsia" w:ascii="宋体" w:hAnsi="宋体" w:cs="宋体"/>
          <w:color w:val="000000"/>
          <w:kern w:val="0"/>
          <w:szCs w:val="21"/>
        </w:rPr>
        <w:t>采购人：</w:t>
      </w:r>
      <w:r>
        <w:rPr>
          <w:rFonts w:hint="eastAsia" w:ascii="宋体" w:hAnsi="宋体" w:cs="宋体"/>
          <w:color w:val="000000"/>
          <w:kern w:val="0"/>
          <w:szCs w:val="21"/>
          <w:lang w:eastAsia="zh-CN"/>
        </w:rPr>
        <w:t>内蒙古电力(集团)有限责任公司阿拉善供电分公司</w:t>
      </w:r>
    </w:p>
    <w:p w14:paraId="0B572B5D">
      <w:pPr>
        <w:widowControl/>
        <w:tabs>
          <w:tab w:val="left" w:pos="2625"/>
        </w:tabs>
        <w:adjustRightInd w:val="0"/>
        <w:snapToGrid w:val="0"/>
        <w:spacing w:line="360" w:lineRule="auto"/>
        <w:ind w:firstLine="420" w:firstLineChars="200"/>
        <w:rPr>
          <w:rFonts w:hint="default" w:ascii="宋体" w:hAnsi="宋体" w:eastAsia="宋体" w:cs="宋体"/>
          <w:color w:val="000000"/>
          <w:kern w:val="0"/>
          <w:szCs w:val="21"/>
          <w:lang w:val="en-US" w:eastAsia="zh-CN"/>
        </w:rPr>
      </w:pPr>
      <w:r>
        <w:drawing>
          <wp:anchor distT="0" distB="0" distL="0" distR="0" simplePos="0" relativeHeight="251664384" behindDoc="1" locked="0" layoutInCell="1" allowOverlap="1">
            <wp:simplePos x="0" y="0"/>
            <wp:positionH relativeFrom="column">
              <wp:posOffset>770890</wp:posOffset>
            </wp:positionH>
            <wp:positionV relativeFrom="paragraph">
              <wp:posOffset>248285</wp:posOffset>
            </wp:positionV>
            <wp:extent cx="1653540" cy="1630045"/>
            <wp:effectExtent l="0" t="0" r="7620" b="635"/>
            <wp:wrapNone/>
            <wp:docPr id="5" name="IM 2"/>
            <wp:cNvGraphicFramePr/>
            <a:graphic xmlns:a="http://schemas.openxmlformats.org/drawingml/2006/main">
              <a:graphicData uri="http://schemas.openxmlformats.org/drawingml/2006/picture">
                <pic:pic xmlns:pic="http://schemas.openxmlformats.org/drawingml/2006/picture">
                  <pic:nvPicPr>
                    <pic:cNvPr id="5" name="IM 2"/>
                    <pic:cNvPicPr/>
                  </pic:nvPicPr>
                  <pic:blipFill>
                    <a:blip r:embed="rId4"/>
                    <a:stretch>
                      <a:fillRect/>
                    </a:stretch>
                  </pic:blipFill>
                  <pic:spPr>
                    <a:xfrm>
                      <a:off x="0" y="0"/>
                      <a:ext cx="1653540" cy="1630045"/>
                    </a:xfrm>
                    <a:prstGeom prst="rect">
                      <a:avLst/>
                    </a:prstGeom>
                  </pic:spPr>
                </pic:pic>
              </a:graphicData>
            </a:graphic>
          </wp:anchor>
        </w:drawing>
      </w:r>
      <w:r>
        <w:rPr>
          <w:rFonts w:hint="eastAsia" w:ascii="宋体" w:hAnsi="宋体" w:cs="宋体"/>
          <w:color w:val="000000"/>
          <w:kern w:val="0"/>
          <w:szCs w:val="21"/>
        </w:rPr>
        <w:t>联系</w:t>
      </w:r>
      <w:r>
        <w:rPr>
          <w:rFonts w:hint="eastAsia" w:ascii="宋体" w:hAnsi="宋体" w:cs="宋体"/>
          <w:color w:val="000000"/>
          <w:kern w:val="0"/>
          <w:szCs w:val="21"/>
          <w:lang w:val="en-US" w:eastAsia="zh-CN"/>
        </w:rPr>
        <w:t>电话：0483-3982882</w:t>
      </w:r>
      <w:bookmarkStart w:id="1" w:name="_GoBack"/>
      <w:bookmarkEnd w:id="1"/>
    </w:p>
    <w:p w14:paraId="27571548">
      <w:pPr>
        <w:widowControl/>
        <w:tabs>
          <w:tab w:val="left" w:pos="2625"/>
        </w:tabs>
        <w:spacing w:line="360" w:lineRule="auto"/>
        <w:ind w:firstLine="420" w:firstLineChars="200"/>
        <w:rPr>
          <w:rFonts w:hint="eastAsia" w:ascii="宋体" w:hAnsi="宋体" w:cs="宋体"/>
          <w:color w:val="000000"/>
          <w:kern w:val="0"/>
          <w:szCs w:val="21"/>
        </w:rPr>
      </w:pPr>
    </w:p>
    <w:p w14:paraId="0816690E">
      <w:pPr>
        <w:widowControl/>
        <w:tabs>
          <w:tab w:val="left" w:pos="2625"/>
        </w:tabs>
        <w:adjustRightInd w:val="0"/>
        <w:snapToGrid w:val="0"/>
        <w:spacing w:line="360" w:lineRule="auto"/>
        <w:ind w:firstLine="420" w:firstLineChars="200"/>
        <w:rPr>
          <w:rFonts w:hint="eastAsia" w:ascii="宋体" w:hAnsi="宋体" w:eastAsia="宋体" w:cs="宋体"/>
          <w:color w:val="000000"/>
          <w:kern w:val="0"/>
          <w:szCs w:val="21"/>
          <w:lang w:eastAsia="zh-CN"/>
        </w:rPr>
      </w:pPr>
      <w:r>
        <w:drawing>
          <wp:anchor distT="0" distB="0" distL="0" distR="0" simplePos="0" relativeHeight="251665408" behindDoc="0" locked="0" layoutInCell="1" allowOverlap="1">
            <wp:simplePos x="0" y="0"/>
            <wp:positionH relativeFrom="column">
              <wp:posOffset>3148330</wp:posOffset>
            </wp:positionH>
            <wp:positionV relativeFrom="paragraph">
              <wp:posOffset>124460</wp:posOffset>
            </wp:positionV>
            <wp:extent cx="668020" cy="368300"/>
            <wp:effectExtent l="0" t="0" r="2540" b="12700"/>
            <wp:wrapNone/>
            <wp:docPr id="9" name="IM 4"/>
            <wp:cNvGraphicFramePr/>
            <a:graphic xmlns:a="http://schemas.openxmlformats.org/drawingml/2006/main">
              <a:graphicData uri="http://schemas.openxmlformats.org/drawingml/2006/picture">
                <pic:pic xmlns:pic="http://schemas.openxmlformats.org/drawingml/2006/picture">
                  <pic:nvPicPr>
                    <pic:cNvPr id="9" name="IM 4"/>
                    <pic:cNvPicPr/>
                  </pic:nvPicPr>
                  <pic:blipFill>
                    <a:blip r:embed="rId5"/>
                    <a:stretch>
                      <a:fillRect/>
                    </a:stretch>
                  </pic:blipFill>
                  <pic:spPr>
                    <a:xfrm>
                      <a:off x="0" y="0"/>
                      <a:ext cx="668020" cy="368300"/>
                    </a:xfrm>
                    <a:prstGeom prst="rect">
                      <a:avLst/>
                    </a:prstGeom>
                  </pic:spPr>
                </pic:pic>
              </a:graphicData>
            </a:graphic>
          </wp:anchor>
        </w:drawing>
      </w:r>
      <w:r>
        <w:rPr>
          <w:rFonts w:hint="eastAsia" w:ascii="宋体" w:hAnsi="宋体" w:cs="宋体"/>
          <w:color w:val="000000"/>
          <w:kern w:val="0"/>
          <w:szCs w:val="21"/>
        </w:rPr>
        <w:t>采购代理机构：</w:t>
      </w:r>
      <w:r>
        <w:rPr>
          <w:rFonts w:hint="eastAsia" w:ascii="宋体" w:hAnsi="宋体" w:cs="宋体"/>
          <w:color w:val="000000"/>
          <w:kern w:val="0"/>
          <w:szCs w:val="21"/>
          <w:lang w:eastAsia="zh-CN"/>
        </w:rPr>
        <w:t>河北省成套招标有限公司</w:t>
      </w:r>
    </w:p>
    <w:p w14:paraId="208FE857">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地    址：河北省石家庄市工农路486号</w:t>
      </w:r>
    </w:p>
    <w:p w14:paraId="064DE2EE">
      <w:pPr>
        <w:widowControl/>
        <w:tabs>
          <w:tab w:val="left" w:pos="2625"/>
        </w:tabs>
        <w:adjustRightInd w:val="0"/>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cs="宋体"/>
          <w:color w:val="000000"/>
          <w:kern w:val="0"/>
          <w:szCs w:val="21"/>
        </w:rPr>
        <w:t>联 系 人：</w:t>
      </w:r>
      <w:r>
        <w:rPr>
          <w:rFonts w:hint="eastAsia" w:ascii="宋体" w:hAnsi="宋体" w:cs="宋体"/>
          <w:color w:val="000000"/>
          <w:kern w:val="0"/>
          <w:szCs w:val="21"/>
          <w:lang w:eastAsia="zh-CN"/>
        </w:rPr>
        <w:t>刘岩、</w:t>
      </w:r>
      <w:r>
        <w:rPr>
          <w:rFonts w:hint="eastAsia" w:ascii="宋体" w:hAnsi="宋体" w:cs="宋体"/>
          <w:color w:val="000000"/>
          <w:kern w:val="0"/>
          <w:szCs w:val="21"/>
          <w:lang w:val="en-US" w:eastAsia="zh-CN"/>
        </w:rPr>
        <w:t>周璇</w:t>
      </w:r>
    </w:p>
    <w:p w14:paraId="7DA7D6AB">
      <w:pPr>
        <w:widowControl/>
        <w:tabs>
          <w:tab w:val="left" w:pos="2625"/>
        </w:tabs>
        <w:adjustRightInd w:val="0"/>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cs="宋体"/>
          <w:color w:val="000000"/>
          <w:kern w:val="0"/>
          <w:szCs w:val="21"/>
        </w:rPr>
        <w:t>联系电话：0471-522367</w:t>
      </w:r>
      <w:r>
        <w:rPr>
          <w:rFonts w:hint="eastAsia" w:ascii="宋体" w:hAnsi="宋体" w:cs="宋体"/>
          <w:color w:val="000000"/>
          <w:kern w:val="0"/>
          <w:szCs w:val="21"/>
          <w:lang w:val="en-US" w:eastAsia="zh-CN"/>
        </w:rPr>
        <w:t>5、17693646881</w:t>
      </w:r>
    </w:p>
    <w:p w14:paraId="12B5D481">
      <w:pPr>
        <w:widowControl/>
        <w:tabs>
          <w:tab w:val="left" w:pos="2625"/>
        </w:tabs>
        <w:adjustRightInd w:val="0"/>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cs="宋体"/>
          <w:color w:val="000000"/>
          <w:kern w:val="0"/>
          <w:szCs w:val="21"/>
        </w:rPr>
        <w:t>电子邮箱：</w:t>
      </w:r>
      <w:r>
        <w:rPr>
          <w:rFonts w:hint="eastAsia" w:ascii="宋体" w:hAnsi="宋体" w:cs="宋体"/>
          <w:color w:val="000000"/>
          <w:kern w:val="0"/>
          <w:szCs w:val="21"/>
          <w:lang w:val="en-US" w:eastAsia="zh-CN"/>
        </w:rPr>
        <w:t>alsgdxm@163.com</w:t>
      </w:r>
    </w:p>
    <w:p w14:paraId="507A9C5F">
      <w:pPr>
        <w:widowControl/>
        <w:spacing w:line="360" w:lineRule="auto"/>
        <w:ind w:firstLine="420" w:firstLineChars="200"/>
        <w:rPr>
          <w:rFonts w:hint="eastAsia" w:ascii="宋体" w:hAnsi="宋体"/>
          <w:bCs/>
          <w:kern w:val="0"/>
          <w:szCs w:val="21"/>
        </w:rPr>
      </w:pPr>
    </w:p>
    <w:p w14:paraId="42C88017">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采购代理服务费电汇至下列账户：</w:t>
      </w:r>
    </w:p>
    <w:p w14:paraId="03358FEB">
      <w:pPr>
        <w:widowControl/>
        <w:tabs>
          <w:tab w:val="left" w:pos="2625"/>
        </w:tabs>
        <w:adjustRightInd w:val="0"/>
        <w:snapToGrid w:val="0"/>
        <w:spacing w:line="360" w:lineRule="auto"/>
        <w:ind w:firstLine="420" w:firstLineChars="200"/>
        <w:rPr>
          <w:rFonts w:hint="eastAsia" w:ascii="宋体" w:hAnsi="宋体" w:eastAsia="宋体" w:cs="宋体"/>
          <w:color w:val="000000"/>
          <w:kern w:val="0"/>
          <w:szCs w:val="21"/>
          <w:lang w:eastAsia="zh-CN"/>
        </w:rPr>
      </w:pPr>
      <w:r>
        <w:rPr>
          <w:rFonts w:hint="eastAsia" w:ascii="宋体" w:hAnsi="宋体" w:cs="宋体"/>
          <w:color w:val="000000"/>
          <w:kern w:val="0"/>
          <w:szCs w:val="21"/>
        </w:rPr>
        <w:t>收款单位：</w:t>
      </w:r>
      <w:r>
        <w:rPr>
          <w:rFonts w:hint="eastAsia" w:ascii="宋体" w:hAnsi="宋体" w:cs="宋体"/>
          <w:color w:val="000000"/>
          <w:kern w:val="0"/>
          <w:szCs w:val="21"/>
          <w:lang w:eastAsia="zh-CN"/>
        </w:rPr>
        <w:t>河北省成套招标有限公司</w:t>
      </w:r>
    </w:p>
    <w:p w14:paraId="164467A6">
      <w:pPr>
        <w:spacing w:line="360" w:lineRule="auto"/>
        <w:ind w:firstLine="420" w:firstLineChars="200"/>
        <w:jc w:val="left"/>
        <w:rPr>
          <w:rFonts w:hint="eastAsia"/>
          <w:color w:val="auto"/>
          <w:highlight w:val="none"/>
          <w:lang w:val="en-US" w:eastAsia="zh-CN"/>
        </w:rPr>
      </w:pPr>
      <w:r>
        <w:rPr>
          <w:rFonts w:hint="eastAsia"/>
          <w:color w:val="auto"/>
          <w:highlight w:val="none"/>
          <w:lang w:val="en-US" w:eastAsia="zh-CN"/>
        </w:rPr>
        <w:t>账号：</w:t>
      </w:r>
      <w:r>
        <w:rPr>
          <w:rFonts w:hint="eastAsia"/>
          <w:color w:val="auto"/>
          <w:highlight w:val="none"/>
          <w:lang w:val="en-US" w:eastAsia="en-US"/>
        </w:rPr>
        <w:t>6371 2010 2004 79</w:t>
      </w:r>
      <w:r>
        <w:rPr>
          <w:rFonts w:hint="eastAsia"/>
          <w:color w:val="auto"/>
          <w:highlight w:val="none"/>
          <w:lang w:val="en-US" w:eastAsia="zh-CN"/>
        </w:rPr>
        <w:t xml:space="preserve"> </w:t>
      </w:r>
    </w:p>
    <w:p w14:paraId="15880F60">
      <w:pPr>
        <w:spacing w:line="360" w:lineRule="auto"/>
        <w:ind w:firstLine="420" w:firstLineChars="200"/>
        <w:jc w:val="left"/>
        <w:rPr>
          <w:rFonts w:hint="eastAsia"/>
          <w:color w:val="auto"/>
          <w:highlight w:val="none"/>
          <w:lang w:val="en-US" w:eastAsia="zh-CN"/>
        </w:rPr>
      </w:pPr>
      <w:r>
        <w:rPr>
          <w:rFonts w:hint="eastAsia"/>
          <w:color w:val="auto"/>
          <w:highlight w:val="none"/>
          <w:lang w:val="en-US" w:eastAsia="zh-CN"/>
        </w:rPr>
        <w:t>开户行：河北银行金桥支行</w:t>
      </w:r>
      <w:r>
        <w:rPr>
          <w:rFonts w:hint="eastAsia"/>
          <w:color w:val="auto"/>
          <w:highlight w:val="none"/>
          <w:lang w:val="en-US" w:eastAsia="en-US"/>
        </w:rPr>
        <w:t xml:space="preserve">  </w:t>
      </w:r>
    </w:p>
    <w:p w14:paraId="749F4DD5">
      <w:pPr>
        <w:widowControl/>
        <w:spacing w:line="360" w:lineRule="auto"/>
        <w:ind w:firstLine="420" w:firstLineChars="200"/>
        <w:rPr>
          <w:rFonts w:hint="eastAsia" w:ascii="宋体" w:hAnsi="宋体"/>
          <w:bCs/>
          <w:kern w:val="0"/>
          <w:szCs w:val="21"/>
        </w:rPr>
      </w:pPr>
      <w:r>
        <w:rPr>
          <w:rFonts w:hint="eastAsia"/>
          <w:color w:val="auto"/>
          <w:highlight w:val="none"/>
          <w:lang w:val="en-US" w:eastAsia="zh-CN"/>
        </w:rPr>
        <w:t xml:space="preserve">行号：313121006378 </w:t>
      </w:r>
    </w:p>
    <w:p w14:paraId="4E2C49CB">
      <w:pPr>
        <w:ind w:firstLine="5460" w:firstLineChars="2600"/>
        <w:rPr>
          <w:rFonts w:hint="eastAsia" w:ascii="宋体" w:hAnsi="宋体" w:cs="宋体"/>
          <w:kern w:val="0"/>
          <w:szCs w:val="21"/>
        </w:rPr>
      </w:pPr>
    </w:p>
    <w:p w14:paraId="56530E67">
      <w:pPr>
        <w:ind w:firstLine="5460" w:firstLineChars="2600"/>
      </w:pPr>
      <w:r>
        <w:rPr>
          <w:rFonts w:hint="eastAsia" w:ascii="宋体" w:hAnsi="宋体" w:cs="宋体"/>
          <w:kern w:val="0"/>
          <w:szCs w:val="21"/>
        </w:rPr>
        <w:t>202</w:t>
      </w:r>
      <w:r>
        <w:rPr>
          <w:rFonts w:hint="eastAsia" w:ascii="宋体" w:hAnsi="宋体" w:cs="宋体"/>
          <w:kern w:val="0"/>
          <w:szCs w:val="21"/>
          <w:lang w:val="en-US" w:eastAsia="zh-CN"/>
        </w:rPr>
        <w:t>5</w:t>
      </w:r>
      <w:r>
        <w:rPr>
          <w:rFonts w:hint="eastAsia" w:ascii="宋体" w:hAnsi="宋体" w:cs="宋体"/>
          <w:kern w:val="0"/>
          <w:szCs w:val="21"/>
        </w:rPr>
        <w:t>年</w:t>
      </w:r>
      <w:r>
        <w:rPr>
          <w:rFonts w:hint="eastAsia" w:ascii="宋体" w:hAnsi="宋体" w:cs="宋体"/>
          <w:kern w:val="0"/>
          <w:szCs w:val="21"/>
          <w:lang w:val="en-US" w:eastAsia="zh-CN"/>
        </w:rPr>
        <w:t>12</w:t>
      </w:r>
      <w:r>
        <w:rPr>
          <w:rFonts w:hint="eastAsia" w:ascii="宋体" w:hAnsi="宋体" w:cs="宋体"/>
          <w:kern w:val="0"/>
          <w:szCs w:val="21"/>
        </w:rPr>
        <w:t>月</w:t>
      </w:r>
      <w:r>
        <w:rPr>
          <w:rFonts w:hint="eastAsia" w:ascii="宋体" w:hAnsi="宋体" w:cs="宋体"/>
          <w:kern w:val="0"/>
          <w:szCs w:val="21"/>
          <w:lang w:val="en-US" w:eastAsia="zh-CN"/>
        </w:rPr>
        <w:t>26</w:t>
      </w:r>
      <w:r>
        <w:rPr>
          <w:rFonts w:hint="eastAsia" w:ascii="宋体" w:hAnsi="宋体" w:cs="宋体"/>
          <w:kern w:val="0"/>
          <w:szCs w:val="21"/>
        </w:rPr>
        <w:t>日</w:t>
      </w:r>
    </w:p>
    <w:p w14:paraId="3C1747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4F419D"/>
    <w:multiLevelType w:val="singleLevel"/>
    <w:tmpl w:val="AC4F419D"/>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558EC"/>
    <w:rsid w:val="02E13C20"/>
    <w:rsid w:val="034F527C"/>
    <w:rsid w:val="041234BE"/>
    <w:rsid w:val="062120BB"/>
    <w:rsid w:val="06496BA4"/>
    <w:rsid w:val="091A65FF"/>
    <w:rsid w:val="10067CF4"/>
    <w:rsid w:val="178F5330"/>
    <w:rsid w:val="1A233606"/>
    <w:rsid w:val="1D8B7BAF"/>
    <w:rsid w:val="227B1002"/>
    <w:rsid w:val="25F13B31"/>
    <w:rsid w:val="278E7254"/>
    <w:rsid w:val="2B6D185F"/>
    <w:rsid w:val="2E5213D5"/>
    <w:rsid w:val="2ED911D2"/>
    <w:rsid w:val="32AA2519"/>
    <w:rsid w:val="361814D8"/>
    <w:rsid w:val="3E95097D"/>
    <w:rsid w:val="421C5246"/>
    <w:rsid w:val="43490D0B"/>
    <w:rsid w:val="43684E33"/>
    <w:rsid w:val="53005FBA"/>
    <w:rsid w:val="5BCC034B"/>
    <w:rsid w:val="5EF558EC"/>
    <w:rsid w:val="60D4713E"/>
    <w:rsid w:val="66697B06"/>
    <w:rsid w:val="6B5C6C84"/>
    <w:rsid w:val="720E02B9"/>
    <w:rsid w:val="738F46DC"/>
    <w:rsid w:val="74E62D29"/>
    <w:rsid w:val="7D766D3D"/>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
    <w:qFormat/>
    <w:uiPriority w:val="0"/>
    <w:pPr>
      <w:keepNext/>
      <w:keepLines/>
      <w:spacing w:line="360" w:lineRule="auto"/>
      <w:jc w:val="center"/>
      <w:outlineLvl w:val="0"/>
    </w:pPr>
    <w:rPr>
      <w:rFonts w:ascii="Times New Roman" w:hAnsi="Times New Roman" w:eastAsia="宋体" w:cs="Times New Roman"/>
      <w:b/>
      <w:bCs/>
      <w:kern w:val="44"/>
      <w:sz w:val="28"/>
      <w:szCs w:val="44"/>
    </w:rPr>
  </w:style>
  <w:style w:type="paragraph" w:styleId="4">
    <w:name w:val="heading 2"/>
    <w:basedOn w:val="1"/>
    <w:next w:val="1"/>
    <w:link w:val="14"/>
    <w:semiHidden/>
    <w:unhideWhenUsed/>
    <w:qFormat/>
    <w:uiPriority w:val="0"/>
    <w:pPr>
      <w:keepNext/>
      <w:keepLines/>
      <w:spacing w:before="80" w:after="80" w:line="360" w:lineRule="auto"/>
      <w:outlineLvl w:val="1"/>
    </w:pPr>
    <w:rPr>
      <w:rFonts w:ascii="Arial" w:hAnsi="Arial" w:eastAsia="黑体" w:cs="Times New Roman"/>
      <w:b/>
      <w:kern w:val="2"/>
      <w:sz w:val="28"/>
      <w:szCs w:val="20"/>
    </w:rPr>
  </w:style>
  <w:style w:type="paragraph" w:styleId="5">
    <w:name w:val="heading 3"/>
    <w:basedOn w:val="1"/>
    <w:next w:val="2"/>
    <w:link w:val="13"/>
    <w:semiHidden/>
    <w:unhideWhenUsed/>
    <w:qFormat/>
    <w:uiPriority w:val="0"/>
    <w:pPr>
      <w:keepNext/>
      <w:keepLines/>
      <w:snapToGrid w:val="0"/>
      <w:spacing w:line="360" w:lineRule="auto"/>
      <w:ind w:left="431" w:hanging="431"/>
      <w:jc w:val="left"/>
      <w:outlineLvl w:val="2"/>
    </w:pPr>
    <w:rPr>
      <w:rFonts w:asciiTheme="minorAscii" w:hAnsiTheme="minorAscii"/>
      <w:b/>
      <w:bCs/>
      <w:sz w:val="24"/>
      <w:szCs w:val="32"/>
    </w:rPr>
  </w:style>
  <w:style w:type="paragraph" w:styleId="6">
    <w:name w:val="heading 4"/>
    <w:basedOn w:val="1"/>
    <w:next w:val="1"/>
    <w:autoRedefine/>
    <w:semiHidden/>
    <w:unhideWhenUsed/>
    <w:qFormat/>
    <w:uiPriority w:val="0"/>
    <w:pPr>
      <w:keepNext/>
      <w:keepLines/>
      <w:spacing w:beforeLines="0" w:beforeAutospacing="0" w:afterLines="0" w:afterAutospacing="0" w:line="360" w:lineRule="auto"/>
      <w:jc w:val="left"/>
      <w:outlineLvl w:val="3"/>
    </w:pPr>
    <w:rPr>
      <w:rFonts w:ascii="Arial" w:hAnsi="Arial" w:eastAsia="宋体" w:cs="Times New Roman"/>
      <w:b/>
      <w:sz w:val="24"/>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next w:val="1"/>
    <w:uiPriority w:val="0"/>
    <w:pPr>
      <w:ind w:firstLine="420" w:firstLineChars="200"/>
    </w:pPr>
  </w:style>
  <w:style w:type="paragraph" w:styleId="7">
    <w:name w:val="Body Text"/>
    <w:basedOn w:val="1"/>
    <w:qFormat/>
    <w:uiPriority w:val="0"/>
    <w:pPr>
      <w:spacing w:after="120" w:afterLines="0" w:afterAutospacing="0"/>
    </w:pPr>
  </w:style>
  <w:style w:type="paragraph" w:styleId="8">
    <w:name w:val="Body Text Indent"/>
    <w:basedOn w:val="1"/>
    <w:qFormat/>
    <w:uiPriority w:val="0"/>
    <w:pPr>
      <w:spacing w:after="120" w:afterLines="0" w:afterAutospacing="0"/>
      <w:ind w:left="420" w:leftChars="200"/>
    </w:pPr>
  </w:style>
  <w:style w:type="paragraph" w:styleId="9">
    <w:name w:val="Body Text First Indent"/>
    <w:basedOn w:val="7"/>
    <w:next w:val="1"/>
    <w:qFormat/>
    <w:uiPriority w:val="0"/>
    <w:pPr>
      <w:spacing w:after="120"/>
      <w:ind w:firstLine="420" w:firstLineChars="100"/>
    </w:pPr>
    <w:rPr>
      <w:kern w:val="2"/>
      <w:sz w:val="21"/>
      <w:szCs w:val="22"/>
    </w:rPr>
  </w:style>
  <w:style w:type="paragraph" w:styleId="10">
    <w:name w:val="Body Text First Indent 2"/>
    <w:basedOn w:val="8"/>
    <w:next w:val="9"/>
    <w:autoRedefine/>
    <w:qFormat/>
    <w:uiPriority w:val="0"/>
    <w:pPr>
      <w:ind w:firstLine="420" w:firstLineChars="200"/>
    </w:pPr>
  </w:style>
  <w:style w:type="character" w:customStyle="1" w:styleId="13">
    <w:name w:val="标题 3 Char"/>
    <w:basedOn w:val="12"/>
    <w:link w:val="5"/>
    <w:autoRedefine/>
    <w:qFormat/>
    <w:uiPriority w:val="0"/>
    <w:rPr>
      <w:rFonts w:cs="Times New Roman" w:asciiTheme="minorAscii" w:hAnsiTheme="minorAscii" w:eastAsiaTheme="minorEastAsia"/>
      <w:b/>
      <w:bCs/>
      <w:kern w:val="2"/>
      <w:sz w:val="24"/>
      <w:szCs w:val="28"/>
      <w:lang w:val="en-US" w:eastAsia="zh-CN" w:bidi="ar-SA"/>
    </w:rPr>
  </w:style>
  <w:style w:type="character" w:customStyle="1" w:styleId="14">
    <w:name w:val="标题 2 Char"/>
    <w:basedOn w:val="12"/>
    <w:link w:val="4"/>
    <w:qFormat/>
    <w:uiPriority w:val="0"/>
    <w:rPr>
      <w:rFonts w:ascii="Arial" w:hAnsi="Arial" w:eastAsia="黑体" w:cs="Times New Roman"/>
      <w:b/>
      <w:kern w:val="2"/>
      <w:sz w:val="28"/>
    </w:rPr>
  </w:style>
  <w:style w:type="character" w:customStyle="1" w:styleId="15">
    <w:name w:val="标题 1 字符"/>
    <w:basedOn w:val="12"/>
    <w:link w:val="3"/>
    <w:qFormat/>
    <w:uiPriority w:val="9"/>
    <w:rPr>
      <w:rFonts w:ascii="Times New Roman" w:hAnsi="Times New Roman" w:eastAsia="宋体" w:cs="Times New Roman"/>
      <w:b/>
      <w:bCs/>
      <w:kern w:val="44"/>
      <w:sz w:val="28"/>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2025-12-26T01:27:00Z</dcterms:created>
  <dc:creator>池金秀</dc:creator>
  <cp:lastModifiedBy>池金秀</cp:lastModifiedBy>
  <dcterms:modified xsi:type="dcterms:W3CDTF">2025-12-26T01:29:17Z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823E9ED1E4AA436CA0A3CD97F1D0D514_11</vt:lpwstr>
  </property>
  <property fmtid="{D5CDD505-2E9C-101B-9397-08002B2CF9AE}" pid="4" name="KSOTemplateDocerSaveRecord">
    <vt:lpwstr>eyJoZGlkIjoiNDEyNjc4NWIwNzdiMWRkMjM5NGQzODEyYjljN2E1M2QiLCJ1c2VySWQiOiIzNTg5NzU1OTQifQ==</vt:lpwstr>
  </property>
</Properties>
</file>