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58AB0">
      <w:pPr>
        <w:spacing w:after="0" w:line="360" w:lineRule="auto"/>
        <w:ind w:left="140" w:leftChars="50"/>
        <w:jc w:val="center"/>
        <w:rPr>
          <w:rFonts w:hint="eastAsia" w:ascii="宋体" w:hAnsi="宋体" w:eastAsia="宋体" w:cs="宋体"/>
          <w:b/>
          <w:sz w:val="32"/>
          <w:szCs w:val="32"/>
          <w:highlight w:val="none"/>
        </w:rPr>
      </w:pPr>
      <w:r>
        <w:rPr>
          <w:rFonts w:hint="eastAsia" w:ascii="宋体" w:hAnsi="宋体" w:cs="宋体"/>
          <w:b/>
          <w:sz w:val="32"/>
          <w:szCs w:val="32"/>
          <w:highlight w:val="none"/>
          <w:u w:val="none"/>
          <w:lang w:val="en-US" w:eastAsia="zh-CN"/>
        </w:rPr>
        <w:t>呼和浩特供电公司物资仓储业务外委采购招标</w:t>
      </w:r>
      <w:r>
        <w:rPr>
          <w:rFonts w:hint="eastAsia" w:ascii="宋体" w:hAnsi="宋体" w:cs="宋体"/>
          <w:b/>
          <w:sz w:val="32"/>
          <w:szCs w:val="32"/>
          <w:highlight w:val="none"/>
          <w:lang w:val="en-US" w:eastAsia="zh-CN"/>
        </w:rPr>
        <w:t>采购</w:t>
      </w:r>
      <w:r>
        <w:rPr>
          <w:rFonts w:hint="eastAsia" w:ascii="宋体" w:hAnsi="宋体" w:eastAsia="宋体" w:cs="宋体"/>
          <w:b/>
          <w:sz w:val="32"/>
          <w:szCs w:val="32"/>
          <w:highlight w:val="none"/>
        </w:rPr>
        <w:t>公告</w:t>
      </w:r>
    </w:p>
    <w:p w14:paraId="5464D748">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呼和浩特供电公司物资仓储业务外委采购招标</w:t>
      </w:r>
      <w:r>
        <w:rPr>
          <w:rFonts w:hint="eastAsia" w:ascii="宋体" w:hAnsi="宋体" w:eastAsia="宋体" w:cs="宋体"/>
          <w:sz w:val="24"/>
          <w:szCs w:val="24"/>
          <w:highlight w:val="none"/>
        </w:rPr>
        <w:t>已具备采购条件，现公开邀请供应商参加</w:t>
      </w:r>
      <w:r>
        <w:rPr>
          <w:rFonts w:hint="eastAsia" w:ascii="宋体" w:hAnsi="宋体" w:cs="宋体"/>
          <w:sz w:val="24"/>
          <w:szCs w:val="24"/>
          <w:highlight w:val="none"/>
          <w:lang w:val="en-US" w:eastAsia="zh-CN"/>
        </w:rPr>
        <w:t>内部直接采购</w:t>
      </w:r>
      <w:r>
        <w:rPr>
          <w:rFonts w:hint="eastAsia" w:ascii="宋体" w:hAnsi="宋体" w:eastAsia="宋体" w:cs="宋体"/>
          <w:sz w:val="24"/>
          <w:szCs w:val="24"/>
          <w:highlight w:val="none"/>
        </w:rPr>
        <w:t>活动。</w:t>
      </w:r>
    </w:p>
    <w:p w14:paraId="10B84ED3">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1.采购项目简介</w:t>
      </w:r>
    </w:p>
    <w:p w14:paraId="15333B79">
      <w:pPr>
        <w:keepNext w:val="0"/>
        <w:keepLines w:val="0"/>
        <w:pageBreakBefore w:val="0"/>
        <w:widowControl w:val="0"/>
        <w:kinsoku/>
        <w:wordWrap/>
        <w:overflowPunct/>
        <w:topLinePunct w:val="0"/>
        <w:autoSpaceDE/>
        <w:autoSpaceDN/>
        <w:bidi w:val="0"/>
        <w:adjustRightInd/>
        <w:snapToGrid/>
        <w:spacing w:after="0" w:line="336" w:lineRule="auto"/>
        <w:ind w:left="476" w:leftChars="170"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1.1采购项目名称：</w:t>
      </w:r>
      <w:r>
        <w:rPr>
          <w:rFonts w:hint="eastAsia" w:ascii="宋体" w:hAnsi="宋体" w:cs="宋体"/>
          <w:sz w:val="24"/>
          <w:szCs w:val="24"/>
          <w:highlight w:val="none"/>
          <w:lang w:eastAsia="zh-CN"/>
        </w:rPr>
        <w:t>呼和浩特供电公司物资仓储业务外委采购招标</w:t>
      </w:r>
    </w:p>
    <w:p w14:paraId="214DE6B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1.2采购编号：</w:t>
      </w:r>
      <w:r>
        <w:rPr>
          <w:rFonts w:hint="eastAsia" w:ascii="宋体" w:hAnsi="宋体" w:cs="宋体"/>
          <w:sz w:val="24"/>
          <w:szCs w:val="24"/>
          <w:highlight w:val="none"/>
          <w:lang w:val="en-US" w:eastAsia="zh-CN"/>
        </w:rPr>
        <w:t>HG202508-469</w:t>
      </w:r>
      <w:r>
        <w:rPr>
          <w:rFonts w:hint="eastAsia" w:ascii="宋体" w:hAnsi="宋体" w:eastAsia="宋体" w:cs="宋体"/>
          <w:sz w:val="24"/>
          <w:szCs w:val="24"/>
          <w:highlight w:val="none"/>
          <w:lang w:val="en-US" w:eastAsia="zh-CN"/>
        </w:rPr>
        <w:t>；</w:t>
      </w:r>
    </w:p>
    <w:p w14:paraId="165E813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采购人：内蒙古电力（集团）有限责任公司呼和浩特供电分公司</w:t>
      </w:r>
      <w:r>
        <w:rPr>
          <w:rFonts w:hint="eastAsia" w:ascii="宋体" w:hAnsi="宋体" w:eastAsia="宋体" w:cs="宋体"/>
          <w:sz w:val="24"/>
          <w:szCs w:val="24"/>
          <w:highlight w:val="none"/>
          <w:lang w:eastAsia="zh-CN"/>
        </w:rPr>
        <w:t>；</w:t>
      </w:r>
    </w:p>
    <w:p w14:paraId="59ACA756">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采购项目资金落实情况：已落实</w:t>
      </w:r>
      <w:r>
        <w:rPr>
          <w:rFonts w:hint="eastAsia" w:ascii="宋体" w:hAnsi="宋体" w:eastAsia="宋体" w:cs="宋体"/>
          <w:sz w:val="24"/>
          <w:szCs w:val="24"/>
          <w:highlight w:val="none"/>
          <w:lang w:eastAsia="zh-CN"/>
        </w:rPr>
        <w:t>。</w:t>
      </w:r>
    </w:p>
    <w:p w14:paraId="2B0640F1">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1.5拟采购申请事项：</w:t>
      </w:r>
      <w:r>
        <w:rPr>
          <w:rFonts w:hint="eastAsia" w:ascii="宋体" w:hAnsi="宋体" w:eastAsia="宋体" w:cs="宋体"/>
          <w:sz w:val="24"/>
          <w:szCs w:val="24"/>
          <w:highlight w:val="none"/>
          <w:lang w:eastAsia="zh-CN"/>
        </w:rPr>
        <w:t>根据</w:t>
      </w:r>
      <w:r>
        <w:rPr>
          <w:rFonts w:hint="eastAsia" w:ascii="宋体" w:hAnsi="宋体" w:eastAsia="宋体" w:cs="宋体"/>
          <w:w w:val="95"/>
          <w:sz w:val="24"/>
          <w:szCs w:val="24"/>
          <w:highlight w:val="none"/>
          <w:lang w:eastAsia="zh-CN"/>
        </w:rPr>
        <w:t>《国有企业采购操作规范》</w:t>
      </w:r>
      <w:r>
        <w:rPr>
          <w:rFonts w:hint="eastAsia" w:ascii="宋体" w:hAnsi="宋体" w:eastAsia="宋体" w:cs="宋体"/>
          <w:sz w:val="24"/>
          <w:szCs w:val="24"/>
          <w:highlight w:val="none"/>
          <w:lang w:eastAsia="zh-CN"/>
        </w:rPr>
        <w:t>及呼和浩特供电公司《采购管理标准》相关规定；</w:t>
      </w:r>
    </w:p>
    <w:p w14:paraId="49B0FEFA">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lang w:val="en-US" w:eastAsia="zh-CN"/>
        </w:rPr>
      </w:pPr>
      <w:r>
        <w:rPr>
          <w:rFonts w:hint="eastAsia" w:ascii="宋体" w:hAnsi="宋体" w:eastAsia="宋体" w:cs="宋体"/>
          <w:sz w:val="24"/>
          <w:szCs w:val="24"/>
          <w:highlight w:val="none"/>
          <w:lang w:val="en-US" w:eastAsia="zh-CN"/>
        </w:rPr>
        <w:t>1.6拟采用供应商：</w:t>
      </w:r>
      <w:r>
        <w:rPr>
          <w:rFonts w:hint="eastAsia" w:ascii="宋体" w:hAnsi="宋体" w:cs="宋体"/>
          <w:kern w:val="0"/>
          <w:sz w:val="24"/>
          <w:szCs w:val="24"/>
          <w:lang w:eastAsia="zh-CN"/>
        </w:rPr>
        <w:t>呼和浩特市光源电力安装有限责任公司</w:t>
      </w:r>
    </w:p>
    <w:p w14:paraId="1233B982">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2.采购范围及相关要求</w:t>
      </w:r>
    </w:p>
    <w:p w14:paraId="0A278494">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2.1</w:t>
      </w:r>
      <w:r>
        <w:rPr>
          <w:rFonts w:hint="eastAsia" w:ascii="宋体" w:hAnsi="宋体" w:eastAsia="宋体" w:cs="宋体"/>
          <w:sz w:val="24"/>
          <w:szCs w:val="24"/>
          <w:highlight w:val="none"/>
          <w:lang w:val="en-US" w:eastAsia="zh-CN"/>
        </w:rPr>
        <w:t>采购内容：</w:t>
      </w:r>
    </w:p>
    <w:tbl>
      <w:tblPr>
        <w:tblStyle w:val="4"/>
        <w:tblW w:w="89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34"/>
        <w:gridCol w:w="1633"/>
        <w:gridCol w:w="1973"/>
        <w:gridCol w:w="1794"/>
        <w:gridCol w:w="2537"/>
      </w:tblGrid>
      <w:tr w14:paraId="7B600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8" w:hRule="atLeast"/>
          <w:jc w:val="center"/>
        </w:trPr>
        <w:tc>
          <w:tcPr>
            <w:tcW w:w="1034" w:type="dxa"/>
            <w:noWrap/>
            <w:tcMar>
              <w:top w:w="15" w:type="dxa"/>
              <w:left w:w="15" w:type="dxa"/>
              <w:right w:w="15" w:type="dxa"/>
            </w:tcMar>
            <w:vAlign w:val="center"/>
          </w:tcPr>
          <w:p w14:paraId="3DB4AFDC">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val="en-US" w:eastAsia="zh-CN" w:bidi="ar"/>
              </w:rPr>
              <w:t>标段</w:t>
            </w:r>
            <w:r>
              <w:rPr>
                <w:rFonts w:hint="eastAsia" w:ascii="宋体" w:hAnsi="宋体" w:eastAsia="宋体" w:cs="宋体"/>
                <w:b/>
                <w:bCs/>
                <w:color w:val="000000"/>
                <w:kern w:val="0"/>
                <w:sz w:val="24"/>
                <w:szCs w:val="24"/>
                <w:lang w:bidi="ar"/>
              </w:rPr>
              <w:t>号</w:t>
            </w:r>
          </w:p>
        </w:tc>
        <w:tc>
          <w:tcPr>
            <w:tcW w:w="1633" w:type="dxa"/>
            <w:noWrap w:val="0"/>
            <w:tcMar>
              <w:top w:w="15" w:type="dxa"/>
              <w:left w:w="15" w:type="dxa"/>
              <w:right w:w="15" w:type="dxa"/>
            </w:tcMar>
            <w:vAlign w:val="center"/>
          </w:tcPr>
          <w:p w14:paraId="48D0660D">
            <w:pPr>
              <w:widowControl/>
              <w:jc w:val="center"/>
              <w:textAlignment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bidi="ar"/>
              </w:rPr>
              <w:t>标段</w:t>
            </w:r>
            <w:r>
              <w:rPr>
                <w:rFonts w:hint="eastAsia" w:ascii="宋体" w:hAnsi="宋体" w:eastAsia="宋体" w:cs="宋体"/>
                <w:b/>
                <w:bCs/>
                <w:color w:val="000000"/>
                <w:kern w:val="0"/>
                <w:sz w:val="24"/>
                <w:szCs w:val="24"/>
                <w:lang w:val="en-US" w:eastAsia="zh-CN" w:bidi="ar"/>
              </w:rPr>
              <w:t>名称</w:t>
            </w:r>
          </w:p>
        </w:tc>
        <w:tc>
          <w:tcPr>
            <w:tcW w:w="1973" w:type="dxa"/>
            <w:noWrap w:val="0"/>
            <w:tcMar>
              <w:top w:w="15" w:type="dxa"/>
              <w:left w:w="15" w:type="dxa"/>
              <w:right w:w="15" w:type="dxa"/>
            </w:tcMar>
            <w:vAlign w:val="center"/>
          </w:tcPr>
          <w:p w14:paraId="66F2DF66">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采购明细</w:t>
            </w:r>
          </w:p>
        </w:tc>
        <w:tc>
          <w:tcPr>
            <w:tcW w:w="1794" w:type="dxa"/>
            <w:noWrap w:val="0"/>
            <w:vAlign w:val="center"/>
          </w:tcPr>
          <w:p w14:paraId="702F1955">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投标限价（元）</w:t>
            </w:r>
          </w:p>
        </w:tc>
        <w:tc>
          <w:tcPr>
            <w:tcW w:w="2537" w:type="dxa"/>
            <w:noWrap w:val="0"/>
            <w:tcMar>
              <w:top w:w="15" w:type="dxa"/>
              <w:left w:w="15" w:type="dxa"/>
              <w:right w:w="15" w:type="dxa"/>
            </w:tcMar>
            <w:vAlign w:val="center"/>
          </w:tcPr>
          <w:p w14:paraId="2B790F07">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拟</w:t>
            </w:r>
            <w:r>
              <w:rPr>
                <w:rFonts w:hint="eastAsia" w:ascii="宋体" w:hAnsi="宋体" w:cs="宋体"/>
                <w:b/>
                <w:bCs/>
                <w:color w:val="000000"/>
                <w:kern w:val="0"/>
                <w:sz w:val="24"/>
                <w:szCs w:val="24"/>
                <w:lang w:val="en-US" w:eastAsia="zh-CN" w:bidi="ar"/>
              </w:rPr>
              <w:t>单源</w:t>
            </w:r>
            <w:r>
              <w:rPr>
                <w:rFonts w:hint="eastAsia" w:ascii="宋体" w:hAnsi="宋体" w:eastAsia="宋体" w:cs="宋体"/>
                <w:b/>
                <w:bCs/>
                <w:color w:val="000000"/>
                <w:kern w:val="0"/>
                <w:sz w:val="24"/>
                <w:szCs w:val="24"/>
                <w:lang w:val="en-US" w:eastAsia="zh-CN" w:bidi="ar"/>
              </w:rPr>
              <w:t>直接采购</w:t>
            </w:r>
            <w:r>
              <w:rPr>
                <w:rFonts w:hint="eastAsia" w:ascii="宋体" w:hAnsi="宋体" w:eastAsia="宋体" w:cs="宋体"/>
                <w:b/>
                <w:bCs/>
                <w:color w:val="000000"/>
                <w:kern w:val="0"/>
                <w:sz w:val="24"/>
                <w:szCs w:val="24"/>
                <w:lang w:bidi="ar"/>
              </w:rPr>
              <w:t>供应商</w:t>
            </w:r>
          </w:p>
        </w:tc>
      </w:tr>
      <w:tr w14:paraId="6EF4A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1034" w:type="dxa"/>
            <w:noWrap/>
            <w:tcMar>
              <w:top w:w="15" w:type="dxa"/>
              <w:left w:w="15" w:type="dxa"/>
              <w:right w:w="15" w:type="dxa"/>
            </w:tcMar>
            <w:vAlign w:val="center"/>
          </w:tcPr>
          <w:p w14:paraId="0DBA70EA">
            <w:pPr>
              <w:widowControl/>
              <w:jc w:val="center"/>
              <w:textAlignment w:val="center"/>
              <w:rPr>
                <w:rFonts w:hint="default" w:ascii="宋体" w:hAnsi="宋体" w:eastAsia="宋体" w:cs="宋体"/>
                <w:b/>
                <w:bCs/>
                <w:color w:val="000000"/>
                <w:sz w:val="24"/>
                <w:szCs w:val="24"/>
                <w:lang w:val="en-US" w:eastAsia="zh-CN"/>
              </w:rPr>
            </w:pPr>
            <w:r>
              <w:rPr>
                <w:rFonts w:hint="eastAsia" w:ascii="宋体" w:hAnsi="宋体" w:cs="宋体"/>
                <w:b/>
                <w:bCs/>
                <w:color w:val="000000"/>
                <w:sz w:val="24"/>
                <w:szCs w:val="24"/>
                <w:lang w:eastAsia="zh-CN"/>
              </w:rPr>
              <w:t>HG202508-469</w:t>
            </w:r>
          </w:p>
        </w:tc>
        <w:tc>
          <w:tcPr>
            <w:tcW w:w="1633" w:type="dxa"/>
            <w:noWrap w:val="0"/>
            <w:tcMar>
              <w:top w:w="15" w:type="dxa"/>
              <w:left w:w="15" w:type="dxa"/>
              <w:right w:w="15" w:type="dxa"/>
            </w:tcMar>
            <w:vAlign w:val="center"/>
          </w:tcPr>
          <w:p w14:paraId="5AD6C028">
            <w:pPr>
              <w:widowControl/>
              <w:jc w:val="center"/>
              <w:textAlignment w:val="center"/>
              <w:rPr>
                <w:rFonts w:hint="eastAsia" w:ascii="宋体" w:hAnsi="宋体" w:eastAsia="宋体" w:cs="宋体"/>
                <w:color w:val="000000"/>
                <w:sz w:val="24"/>
                <w:szCs w:val="24"/>
                <w:lang w:eastAsia="zh-CN"/>
              </w:rPr>
            </w:pPr>
            <w:r>
              <w:rPr>
                <w:rFonts w:hint="eastAsia" w:ascii="宋体" w:hAnsi="宋体" w:cs="宋体"/>
                <w:sz w:val="24"/>
                <w:szCs w:val="24"/>
                <w:lang w:eastAsia="zh-CN"/>
              </w:rPr>
              <w:t>呼和浩特供电公司物资仓储业务外委采购招标</w:t>
            </w:r>
          </w:p>
        </w:tc>
        <w:tc>
          <w:tcPr>
            <w:tcW w:w="1973" w:type="dxa"/>
            <w:noWrap w:val="0"/>
            <w:tcMar>
              <w:top w:w="15" w:type="dxa"/>
              <w:left w:w="15" w:type="dxa"/>
              <w:right w:w="15" w:type="dxa"/>
            </w:tcMar>
            <w:vAlign w:val="center"/>
          </w:tcPr>
          <w:p w14:paraId="2269BD1D">
            <w:pPr>
              <w:widowControl/>
              <w:jc w:val="center"/>
              <w:textAlignment w:val="center"/>
              <w:rPr>
                <w:rFonts w:hint="eastAsia" w:ascii="宋体" w:hAnsi="宋体" w:eastAsia="宋体" w:cs="宋体"/>
                <w:color w:val="000000"/>
                <w:sz w:val="24"/>
                <w:szCs w:val="24"/>
                <w:lang w:eastAsia="zh-CN"/>
              </w:rPr>
            </w:pPr>
            <w:r>
              <w:rPr>
                <w:rFonts w:hint="eastAsia" w:ascii="仿宋_GB2312" w:hAnsi="宋体" w:cs="宋体"/>
                <w:kern w:val="0"/>
                <w:sz w:val="24"/>
                <w:szCs w:val="24"/>
                <w:lang w:eastAsia="zh-CN"/>
              </w:rPr>
              <w:t>呼市市区及四个旗县</w:t>
            </w:r>
            <w:r>
              <w:rPr>
                <w:rFonts w:hint="eastAsia" w:ascii="仿宋_GB2312" w:hAnsi="宋体" w:cs="宋体"/>
                <w:kern w:val="0"/>
                <w:sz w:val="24"/>
                <w:szCs w:val="24"/>
                <w:lang w:val="en-US" w:eastAsia="zh-CN"/>
              </w:rPr>
              <w:t>实体库区的仓储保管、货物收发、仓储作业、库存物资（入库、出库、保管保养、盘点等）进行统一管理</w:t>
            </w:r>
          </w:p>
        </w:tc>
        <w:tc>
          <w:tcPr>
            <w:tcW w:w="1794" w:type="dxa"/>
            <w:noWrap w:val="0"/>
            <w:vAlign w:val="center"/>
          </w:tcPr>
          <w:p w14:paraId="04E370D3">
            <w:pPr>
              <w:widowControl/>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6803200</w:t>
            </w:r>
          </w:p>
        </w:tc>
        <w:tc>
          <w:tcPr>
            <w:tcW w:w="2537" w:type="dxa"/>
            <w:noWrap w:val="0"/>
            <w:tcMar>
              <w:top w:w="15" w:type="dxa"/>
              <w:left w:w="15" w:type="dxa"/>
              <w:right w:w="15" w:type="dxa"/>
            </w:tcMar>
            <w:vAlign w:val="center"/>
          </w:tcPr>
          <w:p w14:paraId="5B43A706">
            <w:pPr>
              <w:widowControl/>
              <w:jc w:val="center"/>
              <w:rPr>
                <w:rFonts w:hint="eastAsia" w:ascii="宋体" w:hAnsi="宋体" w:eastAsia="宋体" w:cs="宋体"/>
                <w:kern w:val="0"/>
                <w:sz w:val="24"/>
                <w:szCs w:val="24"/>
                <w:lang w:eastAsia="zh-CN"/>
              </w:rPr>
            </w:pPr>
            <w:r>
              <w:rPr>
                <w:rFonts w:hint="eastAsia" w:ascii="宋体" w:hAnsi="宋体" w:cs="宋体"/>
                <w:kern w:val="0"/>
                <w:sz w:val="24"/>
                <w:szCs w:val="24"/>
                <w:lang w:eastAsia="zh-CN"/>
              </w:rPr>
              <w:t>呼和浩特市光源电力安装有限责任公司</w:t>
            </w:r>
          </w:p>
        </w:tc>
      </w:tr>
    </w:tbl>
    <w:p w14:paraId="2348F924">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2.2服务期：</w:t>
      </w:r>
      <w:r>
        <w:rPr>
          <w:rFonts w:hint="eastAsia" w:ascii="宋体" w:hAnsi="宋体" w:cs="宋体"/>
          <w:sz w:val="24"/>
          <w:szCs w:val="24"/>
          <w:highlight w:val="none"/>
          <w:lang w:val="en-US" w:eastAsia="zh-CN"/>
        </w:rPr>
        <w:t>2026年1月1日-2026年12月31日</w:t>
      </w:r>
      <w:r>
        <w:rPr>
          <w:rFonts w:hint="eastAsia" w:ascii="宋体" w:hAnsi="宋体" w:eastAsia="宋体" w:cs="宋体"/>
          <w:sz w:val="24"/>
          <w:szCs w:val="24"/>
          <w:highlight w:val="none"/>
          <w:lang w:val="en-US" w:eastAsia="zh-CN"/>
        </w:rPr>
        <w:t>；</w:t>
      </w:r>
    </w:p>
    <w:p w14:paraId="7DED6B9E">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2.3服务地点：呼和浩特市；</w:t>
      </w:r>
    </w:p>
    <w:p w14:paraId="47AC0133">
      <w:pPr>
        <w:keepNext w:val="0"/>
        <w:keepLines w:val="0"/>
        <w:pageBreakBefore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供应商资格要求</w:t>
      </w:r>
    </w:p>
    <w:p w14:paraId="37C03925">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资格要求：</w:t>
      </w:r>
    </w:p>
    <w:p w14:paraId="275CB2A3">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1、本次招标要求供应商须为中华人民共和国境内依法注册的法人或其它组织，并在人员、设备、资金等方面具有保障项目如期进行等承担招标项目的能力；</w:t>
      </w:r>
    </w:p>
    <w:p w14:paraId="5E3ADF82">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2、单位负责人为同一人或者存在控股、管理关系的不同单位，不得参加同一标段投标或者未划分标段的同一招标项目投标。母子公司不能互用资质、业绩；</w:t>
      </w:r>
    </w:p>
    <w:p w14:paraId="466AE987">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3、在近三年内（2022年</w:t>
      </w:r>
      <w:r>
        <w:rPr>
          <w:rFonts w:hint="eastAsia" w:ascii="宋体" w:hAnsi="宋体" w:cs="宋体"/>
          <w:sz w:val="24"/>
          <w:szCs w:val="24"/>
          <w:highlight w:val="none"/>
          <w:lang w:val="en-US" w:eastAsia="zh-CN"/>
        </w:rPr>
        <w:t>12</w:t>
      </w:r>
      <w:r>
        <w:rPr>
          <w:rFonts w:hint="eastAsia" w:ascii="宋体" w:hAnsi="宋体" w:eastAsia="宋体" w:cs="宋体"/>
          <w:sz w:val="24"/>
          <w:szCs w:val="24"/>
          <w:highlight w:val="none"/>
          <w:lang w:val="en-US" w:eastAsia="zh-CN"/>
        </w:rPr>
        <w:t>月01日至今）供应商和其法定代表人未有行贿犯罪行为的；</w:t>
      </w:r>
    </w:p>
    <w:p w14:paraId="44940A90">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4、供应商未被工商行政管理机关在全国企业信用信息公示系统中列入“严重违法失信企业名单”；</w:t>
      </w:r>
    </w:p>
    <w:p w14:paraId="1954B476">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5、供应商未被最高人民法院在“信用中国”网站（www.creditchina.gov.cn）或各级信用信息共享平台中列入失信被执行人名单；</w:t>
      </w:r>
    </w:p>
    <w:p w14:paraId="30CC549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6、根据最高人民法院、国家发改委等9部门联合印发的《关于在招标投标活动中对失信被执行人实施联合惩戒的通知》的规定，供应商不得被人民法院列为失信被执行人；</w:t>
      </w:r>
    </w:p>
    <w:p w14:paraId="295D24FB">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未被上级部门（内蒙古电力（集团）有限责任公司）通报/披露取消投标资格，且目前不处于处罚期内。按照内蒙古电力（集团）有限责任公司《关于对投标单位不良行业处理的通知》的规定，未列入最新发布的不良投标单位名单；</w:t>
      </w:r>
    </w:p>
    <w:p w14:paraId="756FE01E">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8、供应商被列入中国电力企业联合会公布的“中电联关于公布涉电力领域重点关注对象名单”无资格参与投标；</w:t>
      </w:r>
    </w:p>
    <w:p w14:paraId="506F6FAD">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9、供应商未列入内蒙古电力（集团）有限责任公司暂停、取消投（中）标资格、永久取消投（中）标资格名单；</w:t>
      </w:r>
    </w:p>
    <w:p w14:paraId="016CE45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10、本次招标不接受联合体投标。</w:t>
      </w:r>
    </w:p>
    <w:p w14:paraId="610FFC2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.异议受理：</w:t>
      </w:r>
    </w:p>
    <w:p w14:paraId="1B943B40">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供应商对该项目有异议的，可以自本公告发出之日起</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日内，以书面形式向采购人提出，过期不再受理。</w:t>
      </w:r>
    </w:p>
    <w:p w14:paraId="5FE9EC4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sz w:val="24"/>
          <w:szCs w:val="24"/>
          <w:highlight w:val="none"/>
        </w:rPr>
      </w:pP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.采购文件的获取</w:t>
      </w:r>
    </w:p>
    <w:p w14:paraId="64D080DF">
      <w:pPr>
        <w:keepNext w:val="0"/>
        <w:keepLines w:val="0"/>
        <w:pageBreakBefore w:val="0"/>
        <w:kinsoku/>
        <w:wordWrap w:val="0"/>
        <w:overflowPunct/>
        <w:topLine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rPr>
        <w:t>1、凡第一次参与内蒙古电力公司的各类招标项目的投标人，在响应报名前需要在内蒙古电力公司物资管理信息系统--“内蒙古电力（集团）有限责任公司电子商务平台（http://wzglb.impc.com.cn:82）”，先进行投标人基本信息注册，然后在招标项目挂网公告所在的电子招标交易平台办理中招互连扫码签章</w:t>
      </w:r>
      <w:r>
        <w:rPr>
          <w:rFonts w:hint="eastAsia" w:ascii="宋体" w:hAnsi="宋体" w:eastAsia="宋体" w:cs="宋体"/>
          <w:sz w:val="24"/>
          <w:szCs w:val="24"/>
          <w:highlight w:val="none"/>
        </w:rPr>
        <w:t>，前述工作完成后方可开始报名。</w:t>
      </w:r>
    </w:p>
    <w:p w14:paraId="7958E174">
      <w:pPr>
        <w:keepNext w:val="0"/>
        <w:keepLines w:val="0"/>
        <w:pageBreakBefore w:val="0"/>
        <w:kinsoku/>
        <w:wordWrap w:val="0"/>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2、本项目实行在线报名和发布</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文件。凡有意参加投标者，请于</w:t>
      </w:r>
      <w:r>
        <w:rPr>
          <w:rFonts w:hint="eastAsia" w:ascii="宋体" w:hAnsi="宋体" w:cs="宋体"/>
          <w:sz w:val="24"/>
          <w:szCs w:val="24"/>
          <w:highlight w:val="none"/>
          <w:lang w:val="en-US" w:eastAsia="zh-CN"/>
        </w:rPr>
        <w:t>2025年12月11日至2025年12月17日</w:t>
      </w:r>
      <w:r>
        <w:rPr>
          <w:rFonts w:hint="eastAsia" w:ascii="宋体" w:hAnsi="宋体" w:eastAsia="宋体" w:cs="宋体"/>
          <w:bCs/>
          <w:color w:val="auto"/>
          <w:sz w:val="24"/>
          <w:szCs w:val="24"/>
          <w:highlight w:val="none"/>
          <w:shd w:val="clear" w:color="auto" w:fill="FFFFFF"/>
        </w:rPr>
        <w:t>下午17:00</w:t>
      </w:r>
      <w:r>
        <w:rPr>
          <w:rFonts w:hint="eastAsia" w:ascii="宋体" w:hAnsi="宋体" w:eastAsia="宋体" w:cs="宋体"/>
          <w:sz w:val="24"/>
          <w:szCs w:val="24"/>
          <w:highlight w:val="none"/>
        </w:rPr>
        <w:t>，</w:t>
      </w:r>
      <w:r>
        <w:rPr>
          <w:rFonts w:hint="eastAsia" w:ascii="宋体" w:hAnsi="宋体" w:eastAsia="宋体" w:cs="宋体"/>
          <w:sz w:val="24"/>
          <w:highlight w:val="none"/>
        </w:rPr>
        <w:t>进入</w:t>
      </w:r>
      <w:r>
        <w:rPr>
          <w:rFonts w:hint="eastAsia" w:ascii="宋体" w:hAnsi="宋体" w:eastAsia="宋体" w:cs="宋体"/>
          <w:sz w:val="24"/>
          <w:highlight w:val="none"/>
          <w:lang w:eastAsia="zh-CN"/>
        </w:rPr>
        <w:t>《内蒙古电力集团电子采购系统》（http://guocai-impc.cppchina.cn/）</w:t>
      </w:r>
      <w:r>
        <w:rPr>
          <w:rFonts w:hint="eastAsia" w:ascii="宋体" w:hAnsi="宋体" w:eastAsia="宋体" w:cs="宋体"/>
          <w:sz w:val="24"/>
        </w:rPr>
        <w:t>在线报名，逾期不予受理</w:t>
      </w:r>
      <w:r>
        <w:rPr>
          <w:rFonts w:hint="eastAsia" w:ascii="宋体" w:hAnsi="宋体" w:eastAsia="宋体" w:cs="宋体"/>
          <w:sz w:val="24"/>
          <w:szCs w:val="24"/>
        </w:rPr>
        <w:t>。</w:t>
      </w:r>
    </w:p>
    <w:p w14:paraId="32E455D4">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szCs w:val="24"/>
        </w:rPr>
        <w:t>（1）</w:t>
      </w:r>
      <w:r>
        <w:rPr>
          <w:rFonts w:hint="eastAsia" w:ascii="宋体" w:hAnsi="宋体" w:eastAsia="宋体" w:cs="宋体"/>
          <w:sz w:val="24"/>
        </w:rPr>
        <w:t>具体流程为：登录平台（未注册用户请先免费注册）→在报名管理界面查看最新采购项目→投标人报名提交报名资料→等待审核→审核通过后→投标人下载招标文件。平台联系电话：400-9913-966。</w:t>
      </w:r>
    </w:p>
    <w:p w14:paraId="60ADBCD9">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szCs w:val="24"/>
        </w:rPr>
        <w:t>（2）</w:t>
      </w:r>
      <w:r>
        <w:rPr>
          <w:rFonts w:hint="eastAsia" w:ascii="宋体" w:hAnsi="宋体" w:eastAsia="宋体" w:cs="宋体"/>
          <w:sz w:val="24"/>
        </w:rPr>
        <w:t>报名单位须凭【中招互连】APP办理项目后续电子响应事宜，之前未进行注册【中招互连】APP的企业需要登录</w:t>
      </w:r>
      <w:r>
        <w:rPr>
          <w:rFonts w:hint="eastAsia" w:ascii="宋体" w:hAnsi="宋体" w:cs="宋体"/>
          <w:sz w:val="24"/>
          <w:lang w:eastAsia="zh-CN"/>
        </w:rPr>
        <w:t>内蒙古电力集团电子采购系统</w:t>
      </w:r>
      <w:r>
        <w:rPr>
          <w:rFonts w:hint="eastAsia" w:ascii="宋体" w:hAnsi="宋体" w:eastAsia="宋体" w:cs="宋体"/>
          <w:sz w:val="24"/>
        </w:rPr>
        <w:t>，点击首页扫码下载【中招互连】APP，根据提示即可在线办理相关事宜，后续所有流程全部扫码登录，扫码签章，扫码加密，扫码解密。</w:t>
      </w:r>
    </w:p>
    <w:p w14:paraId="1B8138C1">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rPr>
        <w:t>注：1、之前使用实体CA的企业可以继续使用，CA证书到期后在进行注册【中招互连】APP。</w:t>
      </w:r>
    </w:p>
    <w:p w14:paraId="06B33E28">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bCs/>
          <w:sz w:val="24"/>
          <w:szCs w:val="24"/>
          <w:shd w:val="clear" w:color="auto" w:fill="FFFFFF"/>
        </w:rPr>
      </w:pPr>
      <w:r>
        <w:rPr>
          <w:rFonts w:hint="eastAsia" w:ascii="宋体" w:hAnsi="宋体" w:eastAsia="宋体" w:cs="宋体"/>
          <w:sz w:val="24"/>
        </w:rPr>
        <w:t>2、目前处于CA、扫码交替阶段，投标人需要注意以下事项：（1）避免使用CA加密，而使用扫码解密。反之同理。（2）扫码登录，扫码签章，扫码加密，扫码解密， 登录APP的手机号必须保持一致</w:t>
      </w:r>
      <w:r>
        <w:rPr>
          <w:rFonts w:hint="eastAsia" w:ascii="宋体" w:hAnsi="宋体" w:eastAsia="宋体" w:cs="宋体"/>
          <w:color w:val="000000"/>
          <w:kern w:val="0"/>
          <w:sz w:val="24"/>
          <w:szCs w:val="24"/>
        </w:rPr>
        <w:t>。</w:t>
      </w:r>
    </w:p>
    <w:p w14:paraId="028F8B23">
      <w:pPr>
        <w:pStyle w:val="3"/>
        <w:keepNext w:val="0"/>
        <w:keepLines w:val="0"/>
        <w:pageBreakBefore w:val="0"/>
        <w:numPr>
          <w:ilvl w:val="0"/>
          <w:numId w:val="1"/>
        </w:numPr>
        <w:kinsoku/>
        <w:overflowPunct/>
        <w:autoSpaceDE/>
        <w:autoSpaceDN/>
        <w:bidi w:val="0"/>
        <w:adjustRightInd/>
        <w:snapToGrid/>
        <w:spacing w:before="0" w:beforeAutospacing="0" w:after="0" w:afterAutospacing="0" w:line="336" w:lineRule="auto"/>
        <w:ind w:left="0" w:leftChars="0" w:firstLine="0" w:firstLineChars="0"/>
        <w:jc w:val="both"/>
        <w:textAlignment w:val="auto"/>
        <w:rPr>
          <w:rFonts w:hint="eastAsia" w:ascii="宋体" w:hAnsi="宋体" w:eastAsia="宋体" w:cs="宋体"/>
          <w:b/>
          <w:bCs/>
          <w:sz w:val="24"/>
          <w:szCs w:val="24"/>
          <w:highlight w:val="none"/>
        </w:rPr>
      </w:pPr>
      <w:r>
        <w:rPr>
          <w:rFonts w:hint="eastAsia" w:ascii="宋体" w:hAnsi="宋体" w:eastAsia="宋体" w:cs="宋体"/>
          <w:b/>
          <w:sz w:val="24"/>
          <w:szCs w:val="24"/>
          <w:highlight w:val="none"/>
        </w:rPr>
        <w:t>报名时需上传下列资料盖章扫描件：</w:t>
      </w:r>
      <w:r>
        <w:rPr>
          <w:rFonts w:hint="eastAsia" w:ascii="宋体" w:hAnsi="宋体" w:eastAsia="宋体" w:cs="宋体"/>
          <w:b/>
          <w:bCs/>
          <w:sz w:val="24"/>
          <w:szCs w:val="24"/>
          <w:highlight w:val="none"/>
        </w:rPr>
        <w:t>（如资料不全，拒绝接受）</w:t>
      </w:r>
    </w:p>
    <w:p w14:paraId="565E283F">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法定代表人（单位负责人）身份证明或法人代表授权委托书</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rPr>
        <w:t>详见附件二）；</w:t>
      </w:r>
    </w:p>
    <w:p w14:paraId="64BC9CFE">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（2）有效的</w:t>
      </w:r>
      <w:r>
        <w:rPr>
          <w:rFonts w:hint="eastAsia" w:ascii="宋体" w:hAnsi="宋体" w:eastAsia="宋体" w:cs="宋体"/>
          <w:sz w:val="24"/>
          <w:szCs w:val="24"/>
          <w:highlight w:val="none"/>
          <w:lang w:eastAsia="zh-CN"/>
        </w:rPr>
        <w:t>市场监管部门或其他行政机关颁发的可以合法开展业务的执照或证书</w:t>
      </w:r>
      <w:r>
        <w:rPr>
          <w:rFonts w:hint="eastAsia" w:ascii="宋体" w:hAnsi="宋体" w:eastAsia="宋体" w:cs="宋体"/>
          <w:sz w:val="24"/>
          <w:szCs w:val="24"/>
          <w:highlight w:val="none"/>
        </w:rPr>
        <w:t>，企业名称如有变更，需提供有关行政机关提供的变更证明；</w:t>
      </w:r>
    </w:p>
    <w:p w14:paraId="598EEA37">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）“信用中国”网站（www.creditchina.gov.cn ）下载打印的信用报告</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（显示未被列入失信被执行人名单）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详见附件三）</w:t>
      </w:r>
      <w:r>
        <w:rPr>
          <w:rFonts w:hint="eastAsia" w:ascii="宋体" w:hAnsi="宋体" w:eastAsia="宋体" w:cs="宋体"/>
          <w:sz w:val="24"/>
          <w:szCs w:val="24"/>
          <w:highlight w:val="none"/>
        </w:rPr>
        <w:t>；</w:t>
      </w:r>
    </w:p>
    <w:p w14:paraId="4B60063D">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（4）供应商及其法人代表在中国裁判文书网（http://wenshu.court.gov.cn/）查询显示近三年（</w:t>
      </w:r>
      <w:r>
        <w:rPr>
          <w:rFonts w:hint="eastAsia" w:ascii="宋体" w:hAnsi="宋体" w:cs="宋体"/>
          <w:sz w:val="24"/>
          <w:szCs w:val="24"/>
          <w:highlight w:val="none"/>
          <w:lang w:val="en-US" w:eastAsia="zh-CN"/>
        </w:rPr>
        <w:t>2022</w:t>
      </w:r>
      <w:bookmarkStart w:id="4" w:name="_GoBack"/>
      <w:bookmarkEnd w:id="4"/>
      <w:r>
        <w:rPr>
          <w:rFonts w:hint="eastAsia" w:ascii="宋体" w:hAnsi="宋体" w:cs="宋体"/>
          <w:sz w:val="24"/>
          <w:szCs w:val="24"/>
          <w:highlight w:val="none"/>
          <w:lang w:val="en-US" w:eastAsia="zh-CN"/>
        </w:rPr>
        <w:t>年12月01日</w:t>
      </w:r>
      <w:r>
        <w:rPr>
          <w:rFonts w:hint="eastAsia" w:ascii="宋体" w:hAnsi="宋体" w:eastAsia="宋体" w:cs="宋体"/>
          <w:sz w:val="24"/>
          <w:szCs w:val="24"/>
          <w:highlight w:val="none"/>
          <w:lang w:val="en-US" w:eastAsia="zh-CN"/>
        </w:rPr>
        <w:t>至今）没有行贿犯罪记录截图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w:t>
      </w:r>
    </w:p>
    <w:p w14:paraId="553D6D74">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（5）供应商提供企业工商信息系统（www.gsxt.gov.cn）“严重违法失信企业名单”栏查询截图（格式详见附件三）</w:t>
      </w:r>
    </w:p>
    <w:p w14:paraId="40AE0146">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（6）供应商须为增值税一般纳税人（提供一般纳税人登记表或税务局相关网站查询截图等）；</w:t>
      </w:r>
    </w:p>
    <w:p w14:paraId="314AF45B">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（7）供应商须提供响应真实性承诺书（格式详见附件四）</w:t>
      </w:r>
    </w:p>
    <w:p w14:paraId="541CFDB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★注：上述要求是对供应商的基本要求，如按照行业及相关部门另有规定的遵循其规定，供应商应提供相应的证明或资信材料。</w:t>
      </w:r>
    </w:p>
    <w:p w14:paraId="1320D63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1、报名资料如无法查真，由供应商提供有效查询路径。</w:t>
      </w:r>
    </w:p>
    <w:p w14:paraId="2C99D2B9">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2、在报名阶段，对供应商资质、业绩等资格要求进行严格的真实性核查；经核实存在资格证明材料造假或信息不实的，采购人将按照公司《物资供应商不良行为管理办法》的规定进行处罚。</w:t>
      </w:r>
    </w:p>
    <w:p w14:paraId="507B77CC">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b/>
          <w:kern w:val="0"/>
          <w:sz w:val="24"/>
          <w:highlight w:val="none"/>
          <w:lang w:val="zh-CN" w:eastAsia="zh-CN"/>
        </w:rPr>
      </w:pPr>
      <w:r>
        <w:rPr>
          <w:rFonts w:hint="eastAsia" w:ascii="宋体" w:hAnsi="宋体" w:eastAsia="宋体" w:cs="宋体"/>
          <w:b/>
          <w:kern w:val="0"/>
          <w:sz w:val="24"/>
          <w:highlight w:val="none"/>
          <w:lang w:val="zh-CN" w:eastAsia="zh-CN"/>
        </w:rPr>
        <w:t>*报名只采取网上报名方式。供应商提供的报名资料需按照公告要求顺序排列，并加盖公章后整体扫描为pdf格式上传，不接受doc、图片形式的报名资料，未按上述要求提交的报名资料一律退回。</w:t>
      </w:r>
    </w:p>
    <w:p w14:paraId="64BE2623">
      <w:pPr>
        <w:keepNext w:val="0"/>
        <w:keepLines w:val="0"/>
        <w:pageBreakBefore w:val="0"/>
        <w:kinsoku/>
        <w:overflowPunct/>
        <w:autoSpaceDE/>
        <w:autoSpaceDN/>
        <w:bidi w:val="0"/>
        <w:adjustRightInd/>
        <w:snapToGrid/>
        <w:spacing w:line="336" w:lineRule="auto"/>
        <w:ind w:firstLine="482" w:firstLineChars="200"/>
        <w:contextualSpacing/>
        <w:textAlignment w:val="auto"/>
        <w:rPr>
          <w:rFonts w:hint="eastAsia" w:ascii="宋体" w:hAnsi="宋体" w:eastAsia="宋体" w:cs="宋体"/>
          <w:b w:val="0"/>
          <w:bCs w:val="0"/>
          <w:sz w:val="24"/>
          <w:szCs w:val="24"/>
          <w:highlight w:val="none"/>
        </w:rPr>
      </w:pPr>
      <w:r>
        <w:rPr>
          <w:rFonts w:hint="eastAsia" w:ascii="宋体" w:hAnsi="宋体" w:eastAsia="宋体" w:cs="宋体"/>
          <w:b/>
          <w:kern w:val="0"/>
          <w:sz w:val="24"/>
          <w:highlight w:val="none"/>
          <w:lang w:val="zh-CN" w:eastAsia="zh-CN"/>
        </w:rPr>
        <w:t>重要提醒：为保证</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顺利报名成功，请</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在报名截止时间前一个小时上传报名资料，如因</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上传报名资料距报名截止时间不足一小时，且资料审核未通过后未能及时上传更正报名资料，导致报名不成功其后果由</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自行承担。</w:t>
      </w:r>
    </w:p>
    <w:p w14:paraId="160C52FD">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6</w:t>
      </w:r>
      <w:r>
        <w:rPr>
          <w:rFonts w:hint="eastAsia" w:ascii="宋体" w:hAnsi="宋体" w:eastAsia="宋体" w:cs="宋体"/>
          <w:b/>
          <w:sz w:val="28"/>
          <w:szCs w:val="28"/>
          <w:highlight w:val="none"/>
        </w:rPr>
        <w:t>. 响应文件的提交</w:t>
      </w:r>
    </w:p>
    <w:p w14:paraId="0F32231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eastAsia="zh-CN"/>
        </w:rPr>
        <w:t>、</w:t>
      </w:r>
      <w:r>
        <w:rPr>
          <w:rFonts w:hint="eastAsia" w:ascii="宋体" w:hAnsi="宋体" w:eastAsia="宋体" w:cs="宋体"/>
          <w:sz w:val="24"/>
          <w:highlight w:val="none"/>
        </w:rPr>
        <w:t>电子</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请于</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之前上传到“</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后上传的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恕不接收。本项目采用远程开标方式，不接收纸质</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，逾期送达的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”将不予接收。</w:t>
      </w:r>
    </w:p>
    <w:p w14:paraId="7B82182F">
      <w:pPr>
        <w:keepNext w:val="0"/>
        <w:keepLines w:val="0"/>
        <w:pageBreakBefore w:val="0"/>
        <w:widowControl/>
        <w:kinsoku/>
        <w:overflowPunct/>
        <w:autoSpaceDE/>
        <w:autoSpaceDN/>
        <w:bidi w:val="0"/>
        <w:adjustRightInd/>
        <w:snapToGrid/>
        <w:spacing w:line="336" w:lineRule="auto"/>
        <w:ind w:firstLine="240" w:firstLineChars="1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供应商对网上递交的响应文件应加密。使用数字证书（CA）或登录【</w:t>
      </w:r>
      <w:r>
        <w:rPr>
          <w:rFonts w:hint="eastAsia" w:ascii="宋体" w:hAnsi="宋体" w:eastAsia="宋体" w:cs="宋体"/>
          <w:sz w:val="24"/>
          <w:highlight w:val="none"/>
          <w:lang w:eastAsia="zh-CN"/>
        </w:rPr>
        <w:t>中招互连</w:t>
      </w:r>
      <w:r>
        <w:rPr>
          <w:rFonts w:hint="eastAsia" w:ascii="宋体" w:hAnsi="宋体" w:eastAsia="宋体" w:cs="宋体"/>
          <w:sz w:val="24"/>
          <w:highlight w:val="none"/>
        </w:rPr>
        <w:t>】APP对响应文件进行加密功能（如果供应商使用A手机号码对响应文件进行了扫码加密，必须需要使用A手机号码进行扫码解密，才能读取或导入响应文件）。</w:t>
      </w:r>
    </w:p>
    <w:p w14:paraId="29106ABF">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7</w:t>
      </w:r>
      <w:r>
        <w:rPr>
          <w:rFonts w:hint="eastAsia" w:ascii="宋体" w:hAnsi="宋体" w:eastAsia="宋体" w:cs="宋体"/>
          <w:b/>
          <w:sz w:val="28"/>
          <w:szCs w:val="28"/>
          <w:highlight w:val="none"/>
        </w:rPr>
        <w:t>. 递交响应文件截止时间及解密时间：</w:t>
      </w:r>
    </w:p>
    <w:p w14:paraId="46B2F11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响应文件上传时间：</w:t>
      </w:r>
      <w:r>
        <w:rPr>
          <w:rFonts w:hint="eastAsia" w:ascii="宋体" w:hAnsi="宋体" w:cs="宋体"/>
          <w:sz w:val="24"/>
          <w:highlight w:val="none"/>
          <w:lang w:eastAsia="zh-CN"/>
        </w:rPr>
        <w:t>2025年12月11日</w:t>
      </w:r>
      <w:r>
        <w:rPr>
          <w:rFonts w:hint="eastAsia" w:ascii="宋体" w:hAnsi="宋体" w:cs="宋体"/>
          <w:sz w:val="24"/>
          <w:highlight w:val="none"/>
          <w:lang w:val="en-US" w:eastAsia="zh-CN"/>
        </w:rPr>
        <w:t>9</w:t>
      </w:r>
      <w:r>
        <w:rPr>
          <w:rFonts w:hint="eastAsia" w:ascii="宋体" w:hAnsi="宋体" w:eastAsia="宋体" w:cs="宋体"/>
          <w:sz w:val="24"/>
          <w:highlight w:val="none"/>
        </w:rPr>
        <w:t>:00～</w:t>
      </w:r>
      <w:r>
        <w:rPr>
          <w:rFonts w:hint="eastAsia" w:ascii="宋体" w:hAnsi="宋体" w:cs="宋体"/>
          <w:sz w:val="24"/>
          <w:highlight w:val="none"/>
          <w:lang w:eastAsia="zh-CN"/>
        </w:rPr>
        <w:t>2025年12月19日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4B4C3F37">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投标截止时间：</w:t>
      </w:r>
      <w:r>
        <w:rPr>
          <w:rFonts w:hint="eastAsia" w:ascii="宋体" w:hAnsi="宋体" w:cs="宋体"/>
          <w:sz w:val="24"/>
          <w:highlight w:val="none"/>
          <w:lang w:eastAsia="zh-CN"/>
        </w:rPr>
        <w:t>2025年12月19日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A5979DC">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开标时间：</w:t>
      </w:r>
      <w:r>
        <w:rPr>
          <w:rFonts w:hint="eastAsia" w:ascii="宋体" w:hAnsi="宋体" w:cs="宋体"/>
          <w:sz w:val="24"/>
          <w:highlight w:val="none"/>
          <w:lang w:eastAsia="zh-CN"/>
        </w:rPr>
        <w:t>2025年12月19日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2BA944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解密时间：</w:t>
      </w:r>
      <w:r>
        <w:rPr>
          <w:rFonts w:hint="eastAsia" w:ascii="宋体" w:hAnsi="宋体" w:cs="宋体"/>
          <w:sz w:val="24"/>
          <w:highlight w:val="none"/>
          <w:lang w:eastAsia="zh-CN"/>
        </w:rPr>
        <w:t>2025年12月19日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r>
        <w:rPr>
          <w:rFonts w:hint="eastAsia" w:ascii="宋体" w:hAnsi="宋体" w:eastAsia="宋体" w:cs="宋体"/>
          <w:sz w:val="24"/>
          <w:highlight w:val="none"/>
        </w:rPr>
        <w:t>～</w:t>
      </w:r>
      <w:r>
        <w:rPr>
          <w:rFonts w:hint="eastAsia" w:ascii="宋体" w:hAnsi="宋体" w:cs="宋体"/>
          <w:sz w:val="24"/>
          <w:highlight w:val="none"/>
          <w:lang w:val="en-US" w:eastAsia="zh-CN"/>
        </w:rPr>
        <w:t>10</w:t>
      </w:r>
      <w:r>
        <w:rPr>
          <w:rFonts w:hint="eastAsia" w:ascii="宋体" w:hAnsi="宋体" w:eastAsia="宋体" w:cs="宋体"/>
          <w:sz w:val="24"/>
          <w:highlight w:val="none"/>
        </w:rPr>
        <w:t>:</w:t>
      </w:r>
      <w:r>
        <w:rPr>
          <w:rFonts w:hint="eastAsia" w:ascii="宋体" w:hAnsi="宋体" w:cs="宋体"/>
          <w:sz w:val="24"/>
          <w:highlight w:val="none"/>
          <w:lang w:val="en-US" w:eastAsia="zh-CN"/>
        </w:rPr>
        <w:t>3</w:t>
      </w:r>
      <w:r>
        <w:rPr>
          <w:rFonts w:hint="eastAsia" w:ascii="宋体" w:hAnsi="宋体" w:eastAsia="宋体" w:cs="宋体"/>
          <w:sz w:val="24"/>
          <w:highlight w:val="none"/>
        </w:rPr>
        <w:t>0</w:t>
      </w:r>
    </w:p>
    <w:p w14:paraId="75DFA158">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8</w:t>
      </w:r>
      <w:r>
        <w:rPr>
          <w:rFonts w:hint="eastAsia" w:ascii="宋体" w:hAnsi="宋体" w:eastAsia="宋体" w:cs="宋体"/>
          <w:b/>
          <w:sz w:val="28"/>
          <w:szCs w:val="28"/>
          <w:highlight w:val="none"/>
        </w:rPr>
        <w:t>、解密方式及协商方式：</w:t>
      </w:r>
    </w:p>
    <w:p w14:paraId="38C98D9D">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远程解密：</w:t>
      </w:r>
      <w:r>
        <w:rPr>
          <w:rFonts w:hint="eastAsia" w:ascii="宋体" w:hAnsi="宋体" w:eastAsia="宋体" w:cs="宋体"/>
          <w:kern w:val="0"/>
          <w:sz w:val="24"/>
          <w:highlight w:val="none"/>
        </w:rPr>
        <w:t>供应商于递交响应文件截止时间在原单位使用原上传文件电脑通过数字证书（CA）或登录【</w:t>
      </w:r>
      <w:r>
        <w:rPr>
          <w:rFonts w:hint="eastAsia" w:ascii="宋体" w:hAnsi="宋体" w:eastAsia="宋体" w:cs="宋体"/>
          <w:kern w:val="0"/>
          <w:sz w:val="24"/>
          <w:highlight w:val="none"/>
          <w:lang w:eastAsia="zh-CN"/>
        </w:rPr>
        <w:t>中招互连</w:t>
      </w:r>
      <w:r>
        <w:rPr>
          <w:rFonts w:hint="eastAsia" w:ascii="宋体" w:hAnsi="宋体" w:eastAsia="宋体" w:cs="宋体"/>
          <w:kern w:val="0"/>
          <w:sz w:val="24"/>
          <w:highlight w:val="none"/>
        </w:rPr>
        <w:t>】APP或进行响应文件的远程解密（届时请持上传文件时所使用的手机提前30分钟等候在电脑前准备参加文件解密，需保持电脑网络通畅）。</w:t>
      </w:r>
    </w:p>
    <w:p w14:paraId="1A6E68D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kern w:val="0"/>
          <w:sz w:val="24"/>
          <w:highlight w:val="none"/>
        </w:rPr>
        <w:t>请供应商按公告时间及时参与相关签到、解密及确认工作，签到、解密及确认过程中有任何问题请及时与系统沟通联系解决（</w:t>
      </w:r>
      <w:r>
        <w:rPr>
          <w:rFonts w:hint="eastAsia" w:ascii="宋体" w:hAnsi="宋体" w:eastAsia="宋体" w:cs="宋体"/>
          <w:color w:val="auto"/>
          <w:sz w:val="24"/>
          <w:szCs w:val="24"/>
          <w:highlight w:val="none"/>
          <w:lang w:val="en-US" w:eastAsia="zh-CN"/>
        </w:rPr>
        <w:t>400-9913-966</w:t>
      </w:r>
      <w:r>
        <w:rPr>
          <w:rFonts w:hint="eastAsia" w:ascii="宋体" w:hAnsi="宋体" w:eastAsia="宋体" w:cs="宋体"/>
          <w:kern w:val="0"/>
          <w:sz w:val="24"/>
          <w:highlight w:val="none"/>
        </w:rPr>
        <w:t>，周一～周五9:00-17:00），因供应商原因未在规定时间内解密响应文件，视为供应商撤销其响应文件</w:t>
      </w:r>
      <w:r>
        <w:rPr>
          <w:rFonts w:hint="eastAsia" w:ascii="宋体" w:hAnsi="宋体" w:eastAsia="宋体" w:cs="宋体"/>
          <w:color w:val="auto"/>
          <w:sz w:val="24"/>
          <w:szCs w:val="24"/>
          <w:highlight w:val="none"/>
        </w:rPr>
        <w:t>。</w:t>
      </w:r>
    </w:p>
    <w:p w14:paraId="12BC2DDD">
      <w:pPr>
        <w:keepNext w:val="0"/>
        <w:keepLines w:val="0"/>
        <w:pageBreakBefore w:val="0"/>
        <w:kinsoku/>
        <w:overflowPunct/>
        <w:autoSpaceDE/>
        <w:autoSpaceDN/>
        <w:bidi w:val="0"/>
        <w:adjustRightInd/>
        <w:snapToGrid/>
        <w:spacing w:after="0" w:line="336" w:lineRule="auto"/>
        <w:ind w:firstLine="482" w:firstLineChars="200"/>
        <w:contextualSpacing/>
        <w:jc w:val="both"/>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远程协商：</w:t>
      </w:r>
      <w:r>
        <w:rPr>
          <w:rFonts w:hint="eastAsia" w:ascii="宋体" w:hAnsi="宋体" w:eastAsia="宋体" w:cs="宋体"/>
          <w:b w:val="0"/>
          <w:bCs/>
          <w:sz w:val="24"/>
          <w:highlight w:val="none"/>
        </w:rPr>
        <w:t>供应商不需到达评审现场，专家通过远程与各供应商进行</w:t>
      </w:r>
      <w:r>
        <w:rPr>
          <w:rFonts w:hint="eastAsia" w:ascii="宋体" w:hAnsi="宋体" w:eastAsia="宋体" w:cs="宋体"/>
          <w:color w:val="auto"/>
          <w:sz w:val="24"/>
          <w:szCs w:val="24"/>
          <w:highlight w:val="none"/>
        </w:rPr>
        <w:t>视频协商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进行二次报价，详见《</w:t>
      </w:r>
      <w:r>
        <w:rPr>
          <w:rFonts w:hint="eastAsia" w:ascii="宋体" w:hAnsi="宋体" w:cs="宋体"/>
          <w:color w:val="auto"/>
          <w:sz w:val="24"/>
          <w:szCs w:val="24"/>
          <w:highlight w:val="none"/>
          <w:lang w:val="en-US" w:eastAsia="zh-CN"/>
        </w:rPr>
        <w:t>内蒙古电力集团电子采购系统</w:t>
      </w:r>
      <w:r>
        <w:rPr>
          <w:rFonts w:hint="eastAsia" w:ascii="宋体" w:hAnsi="宋体" w:eastAsia="宋体" w:cs="宋体"/>
          <w:color w:val="auto"/>
          <w:sz w:val="24"/>
          <w:szCs w:val="24"/>
          <w:highlight w:val="none"/>
          <w:lang w:val="en-US" w:eastAsia="zh-CN"/>
        </w:rPr>
        <w:t>》首页操作手册及采购文件</w:t>
      </w:r>
      <w:r>
        <w:rPr>
          <w:rFonts w:hint="eastAsia" w:ascii="宋体" w:hAnsi="宋体" w:eastAsia="宋体" w:cs="宋体"/>
          <w:color w:val="auto"/>
          <w:sz w:val="24"/>
          <w:szCs w:val="24"/>
          <w:highlight w:val="none"/>
        </w:rPr>
        <w:t>。</w:t>
      </w:r>
    </w:p>
    <w:p w14:paraId="7768C239">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开标地点：内蒙古产权交易中心有限责任公司开标室。</w:t>
      </w:r>
    </w:p>
    <w:p w14:paraId="53F9E974">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color w:val="auto"/>
          <w:sz w:val="24"/>
          <w:szCs w:val="24"/>
          <w:highlight w:val="none"/>
        </w:rPr>
        <w:t>地    址：内蒙古呼和浩特市赛罕区阿吉泰路3号</w:t>
      </w:r>
      <w:r>
        <w:rPr>
          <w:rFonts w:hint="eastAsia" w:ascii="宋体" w:hAnsi="宋体" w:eastAsia="宋体" w:cs="宋体"/>
          <w:color w:val="auto"/>
          <w:sz w:val="24"/>
          <w:szCs w:val="24"/>
          <w:highlight w:val="none"/>
          <w:lang w:eastAsia="zh-CN"/>
        </w:rPr>
        <w:t>。</w:t>
      </w:r>
    </w:p>
    <w:p w14:paraId="2ED9AC42">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9</w:t>
      </w:r>
      <w:r>
        <w:rPr>
          <w:rFonts w:hint="eastAsia" w:ascii="宋体" w:hAnsi="宋体" w:eastAsia="宋体" w:cs="宋体"/>
          <w:b/>
          <w:sz w:val="28"/>
          <w:szCs w:val="28"/>
          <w:highlight w:val="none"/>
        </w:rPr>
        <w:t>、采购费用：</w:t>
      </w:r>
    </w:p>
    <w:p w14:paraId="613068BB">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rPr>
      </w:pPr>
      <w:r>
        <w:rPr>
          <w:rFonts w:hint="eastAsia" w:ascii="宋体" w:hAnsi="宋体" w:eastAsia="宋体" w:cs="宋体"/>
          <w:kern w:val="24"/>
          <w:sz w:val="24"/>
          <w:highlight w:val="none"/>
          <w:lang w:val="en-US" w:eastAsia="zh-CN"/>
        </w:rPr>
        <w:t>（1）本项目不收取保证金</w:t>
      </w:r>
      <w:r>
        <w:rPr>
          <w:rFonts w:hint="eastAsia" w:ascii="宋体" w:hAnsi="宋体" w:eastAsia="宋体" w:cs="宋体"/>
          <w:kern w:val="24"/>
          <w:sz w:val="24"/>
          <w:highlight w:val="none"/>
        </w:rPr>
        <w:t>。</w:t>
      </w:r>
    </w:p>
    <w:p w14:paraId="0A743A00">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lang w:val="en-US" w:eastAsia="zh-CN"/>
        </w:rPr>
      </w:pPr>
      <w:r>
        <w:rPr>
          <w:rFonts w:hint="eastAsia" w:ascii="宋体" w:hAnsi="宋体" w:eastAsia="宋体" w:cs="宋体"/>
          <w:kern w:val="24"/>
          <w:sz w:val="24"/>
          <w:highlight w:val="none"/>
          <w:lang w:eastAsia="zh-CN"/>
        </w:rPr>
        <w:t>（</w:t>
      </w:r>
      <w:r>
        <w:rPr>
          <w:rFonts w:hint="eastAsia" w:ascii="宋体" w:hAnsi="宋体" w:eastAsia="宋体" w:cs="宋体"/>
          <w:kern w:val="24"/>
          <w:sz w:val="24"/>
          <w:highlight w:val="none"/>
          <w:lang w:val="en-US" w:eastAsia="zh-CN"/>
        </w:rPr>
        <w:t>2）本项目不收取成交服务费。</w:t>
      </w:r>
    </w:p>
    <w:p w14:paraId="4D51D3F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highlight w:val="none"/>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bookmarkStart w:id="0" w:name="_Toc527970780"/>
      <w:bookmarkStart w:id="1" w:name="_Toc4102805"/>
      <w:bookmarkStart w:id="2" w:name="_Toc4148807"/>
      <w:bookmarkStart w:id="3" w:name="_Toc527978790"/>
      <w:r>
        <w:rPr>
          <w:rFonts w:hint="eastAsia" w:ascii="宋体" w:hAnsi="宋体" w:eastAsia="宋体" w:cs="宋体"/>
          <w:sz w:val="24"/>
          <w:szCs w:val="24"/>
          <w:highlight w:val="none"/>
        </w:rPr>
        <w:t>场所服务费：</w:t>
      </w:r>
    </w:p>
    <w:p w14:paraId="59E75CA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3.1收费标准</w:t>
      </w:r>
    </w:p>
    <w:p w14:paraId="5EE344D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成交供应商需在成交结果公告发布后5日内向内蒙古产权交易中心有限责任公司缴纳场所服务费的，收取标准如下：</w:t>
      </w:r>
    </w:p>
    <w:p w14:paraId="7A18482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以成交金额为基数，按1‰标准向成交供应商收取场所服务费，不足500元的按500元统一收取。</w:t>
      </w:r>
    </w:p>
    <w:p w14:paraId="7F14789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3.2场所服务费缴纳方式为公对公转账，汇款信息如下：</w:t>
      </w:r>
    </w:p>
    <w:p w14:paraId="1C46C5A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收款单位名称：内蒙古产权交易中心有限责任公司</w:t>
      </w:r>
    </w:p>
    <w:p w14:paraId="71B9529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开户行：华夏银行呼和浩特分行营业部</w:t>
      </w:r>
    </w:p>
    <w:p w14:paraId="560651D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账  号：5830200001819100031131 </w:t>
      </w:r>
    </w:p>
    <w:p w14:paraId="3F9E7EF6">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行  号：304191001951</w:t>
      </w:r>
    </w:p>
    <w:p w14:paraId="02AE335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3.3交易场所：内蒙古产权交易中心有限责任公司</w:t>
      </w:r>
    </w:p>
    <w:p w14:paraId="6EA42CD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    址：内蒙古呼和浩特市赛罕区阿吉泰路3号</w:t>
      </w:r>
    </w:p>
    <w:p w14:paraId="2E9FF0CE">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3.4联系人：</w:t>
      </w:r>
      <w:r>
        <w:rPr>
          <w:rFonts w:hint="eastAsia" w:ascii="宋体" w:hAnsi="宋体" w:cs="宋体"/>
          <w:sz w:val="24"/>
          <w:szCs w:val="24"/>
          <w:lang w:val="en-US" w:eastAsia="zh-CN"/>
        </w:rPr>
        <w:t>董政</w:t>
      </w:r>
    </w:p>
    <w:p w14:paraId="5EF9313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联系电话：0471-3477645</w:t>
      </w:r>
    </w:p>
    <w:p w14:paraId="143E3C7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3.5其他</w:t>
      </w:r>
    </w:p>
    <w:p w14:paraId="05AFCE74">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场地使用服务费缴纳方式为公对公转账。</w:t>
      </w:r>
    </w:p>
    <w:p w14:paraId="3CBCEA4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汇款时请备注：开标时间+项目简称或项目编号。</w:t>
      </w:r>
    </w:p>
    <w:p w14:paraId="6669133D">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cs="宋体"/>
          <w:sz w:val="24"/>
          <w:szCs w:val="24"/>
          <w:lang w:eastAsia="zh-CN"/>
        </w:rPr>
        <w:t>内蒙古电力集团电子采购系统</w:t>
      </w:r>
      <w:r>
        <w:rPr>
          <w:rFonts w:hint="eastAsia" w:ascii="宋体" w:hAnsi="宋体" w:eastAsia="宋体" w:cs="宋体"/>
          <w:sz w:val="24"/>
          <w:szCs w:val="24"/>
        </w:rPr>
        <w:t>使用服务费：本项目采用全</w:t>
      </w:r>
      <w:r>
        <w:rPr>
          <w:rFonts w:hint="eastAsia" w:ascii="宋体" w:hAnsi="宋体" w:eastAsia="宋体" w:cs="宋体"/>
          <w:sz w:val="24"/>
          <w:szCs w:val="24"/>
          <w:highlight w:val="none"/>
        </w:rPr>
        <w:t>流程电子</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rPr>
        <w:t>，每标段每家</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需（在上传</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rPr>
        <w:t>文件前）在线向电子交易平台缴纳电子投标服务费</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00元/标段/次。</w:t>
      </w:r>
    </w:p>
    <w:p w14:paraId="5D4D2F9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w:t>
      </w:r>
      <w:r>
        <w:rPr>
          <w:rFonts w:hint="eastAsia" w:ascii="宋体" w:hAnsi="宋体" w:eastAsia="宋体" w:cs="宋体"/>
          <w:b/>
          <w:sz w:val="28"/>
          <w:szCs w:val="28"/>
          <w:highlight w:val="none"/>
          <w:lang w:val="en-US" w:eastAsia="zh-CN"/>
        </w:rPr>
        <w:t>0</w:t>
      </w:r>
      <w:r>
        <w:rPr>
          <w:rFonts w:hint="eastAsia" w:ascii="宋体" w:hAnsi="宋体" w:eastAsia="宋体" w:cs="宋体"/>
          <w:b/>
          <w:sz w:val="28"/>
          <w:szCs w:val="28"/>
          <w:highlight w:val="none"/>
        </w:rPr>
        <w:t>、发布公告的媒介</w:t>
      </w:r>
      <w:bookmarkEnd w:id="0"/>
      <w:bookmarkEnd w:id="1"/>
      <w:bookmarkEnd w:id="2"/>
      <w:bookmarkEnd w:id="3"/>
    </w:p>
    <w:p w14:paraId="45DCE1A9">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本次公告在《</w:t>
      </w:r>
      <w:r>
        <w:rPr>
          <w:rFonts w:hint="eastAsia" w:ascii="宋体" w:hAnsi="宋体" w:cs="宋体"/>
          <w:sz w:val="24"/>
          <w:szCs w:val="24"/>
          <w:highlight w:val="none"/>
          <w:lang w:eastAsia="zh-CN"/>
        </w:rPr>
        <w:t>内蒙古电力集团电子采购系统</w:t>
      </w:r>
      <w:r>
        <w:rPr>
          <w:rFonts w:hint="eastAsia" w:ascii="宋体" w:hAnsi="宋体" w:eastAsia="宋体" w:cs="宋体"/>
          <w:sz w:val="24"/>
          <w:szCs w:val="24"/>
          <w:highlight w:val="none"/>
        </w:rPr>
        <w:t>》（http://guocai-impc.cppchina.cn/）、《内蒙古自治区企业阳光采购服务平台》（http://nmgygcg.ejy365.com/sitenmyg/index）、《内蒙古招标投标网》（www.nmgztb.com.cn）、《中国招标投标公共服务平台》（http://www.cebpubservice.com/）同时发布，其它媒介转发无效。</w:t>
      </w:r>
    </w:p>
    <w:p w14:paraId="6A0735A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11、联系方式</w:t>
      </w:r>
    </w:p>
    <w:p w14:paraId="4CB896CF">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highlight w:val="none"/>
          <w:lang w:val="en-US" w:eastAsia="zh-CN"/>
        </w:rPr>
        <w:t>采购人：</w:t>
      </w:r>
      <w:r>
        <w:rPr>
          <w:rFonts w:hint="eastAsia" w:ascii="宋体" w:hAnsi="宋体" w:eastAsia="宋体" w:cs="宋体"/>
          <w:sz w:val="24"/>
          <w:szCs w:val="24"/>
          <w:highlight w:val="none"/>
        </w:rPr>
        <w:t>内蒙古电力(集团)有限责任公司呼和浩特供电分公司</w:t>
      </w:r>
    </w:p>
    <w:p w14:paraId="02F47123">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 系 人：</w:t>
      </w:r>
      <w:r>
        <w:rPr>
          <w:rFonts w:hint="eastAsia" w:ascii="宋体" w:hAnsi="宋体" w:cs="宋体"/>
          <w:sz w:val="24"/>
          <w:szCs w:val="24"/>
          <w:highlight w:val="none"/>
          <w:lang w:val="en-US" w:eastAsia="zh-CN"/>
        </w:rPr>
        <w:t>刘工、</w:t>
      </w:r>
      <w:r>
        <w:rPr>
          <w:rFonts w:hint="eastAsia" w:ascii="宋体" w:hAnsi="宋体" w:eastAsia="宋体" w:cs="宋体"/>
          <w:sz w:val="24"/>
          <w:szCs w:val="24"/>
          <w:highlight w:val="none"/>
          <w:lang w:val="en-US" w:eastAsia="zh-CN"/>
        </w:rPr>
        <w:t>曹工、</w:t>
      </w:r>
      <w:r>
        <w:rPr>
          <w:rFonts w:hint="eastAsia" w:ascii="宋体" w:hAnsi="宋体" w:cs="宋体"/>
          <w:sz w:val="24"/>
          <w:szCs w:val="24"/>
          <w:highlight w:val="none"/>
          <w:lang w:val="en-US" w:eastAsia="zh-CN"/>
        </w:rPr>
        <w:t>朱工、</w:t>
      </w:r>
      <w:r>
        <w:rPr>
          <w:rFonts w:hint="eastAsia" w:ascii="宋体" w:hAnsi="宋体" w:eastAsia="宋体" w:cs="宋体"/>
          <w:sz w:val="24"/>
          <w:szCs w:val="24"/>
          <w:highlight w:val="none"/>
          <w:lang w:val="en-US" w:eastAsia="zh-CN"/>
        </w:rPr>
        <w:t>赵工</w:t>
      </w:r>
    </w:p>
    <w:p w14:paraId="0E136CB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联系电话：0471-6947428</w:t>
      </w:r>
    </w:p>
    <w:p w14:paraId="4955121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监督</w:t>
      </w:r>
      <w:r>
        <w:rPr>
          <w:rFonts w:hint="eastAsia" w:ascii="宋体" w:hAnsi="宋体" w:cs="宋体"/>
          <w:kern w:val="0"/>
          <w:sz w:val="24"/>
          <w:szCs w:val="24"/>
          <w:highlight w:val="none"/>
          <w:lang w:val="en-US" w:eastAsia="zh-CN" w:bidi="ar-SA"/>
        </w:rPr>
        <w:t>联系人</w:t>
      </w:r>
      <w:r>
        <w:rPr>
          <w:rFonts w:hint="eastAsia" w:ascii="宋体" w:hAnsi="宋体" w:eastAsia="宋体" w:cs="宋体"/>
          <w:kern w:val="0"/>
          <w:sz w:val="24"/>
          <w:szCs w:val="24"/>
          <w:highlight w:val="none"/>
          <w:lang w:val="en-US" w:eastAsia="zh-CN" w:bidi="ar-SA"/>
        </w:rPr>
        <w:t>：</w:t>
      </w:r>
      <w:r>
        <w:rPr>
          <w:rFonts w:hint="eastAsia" w:ascii="宋体" w:hAnsi="宋体" w:cs="宋体"/>
          <w:kern w:val="0"/>
          <w:sz w:val="24"/>
          <w:szCs w:val="24"/>
          <w:highlight w:val="none"/>
          <w:lang w:val="en-US" w:eastAsia="zh-CN" w:bidi="ar-SA"/>
        </w:rPr>
        <w:t>高亚男</w:t>
      </w:r>
    </w:p>
    <w:p w14:paraId="5C6E6C3E">
      <w:pPr>
        <w:pStyle w:val="2"/>
        <w:keepNext w:val="0"/>
        <w:keepLines w:val="0"/>
        <w:pageBreakBefore w:val="0"/>
        <w:kinsoku/>
        <w:overflowPunct/>
        <w:autoSpaceDE/>
        <w:autoSpaceDN/>
        <w:bidi w:val="0"/>
        <w:adjustRightInd/>
        <w:snapToGrid/>
        <w:spacing w:line="336" w:lineRule="auto"/>
        <w:textAlignment w:val="auto"/>
        <w:rPr>
          <w:rFonts w:hint="default"/>
          <w:lang w:val="en-US" w:eastAsia="zh-CN"/>
        </w:rPr>
      </w:pPr>
      <w:r>
        <w:rPr>
          <w:rFonts w:hint="eastAsia" w:ascii="宋体" w:hAnsi="宋体" w:cs="宋体"/>
          <w:kern w:val="0"/>
          <w:sz w:val="24"/>
          <w:szCs w:val="24"/>
          <w:highlight w:val="none"/>
          <w:lang w:val="en-US" w:eastAsia="zh-CN" w:bidi="ar-SA"/>
        </w:rPr>
        <w:t xml:space="preserve">    联系电话：0471-6943714</w:t>
      </w:r>
    </w:p>
    <w:p w14:paraId="00D68F2C">
      <w:pPr>
        <w:rPr>
          <w:rFonts w:hint="eastAsia" w:ascii="宋体" w:hAnsi="宋体" w:cs="宋体"/>
          <w:sz w:val="24"/>
          <w:szCs w:val="24"/>
          <w:highlight w:val="none"/>
          <w:lang w:val="en-US" w:eastAsia="zh-CN"/>
        </w:rPr>
      </w:pPr>
    </w:p>
    <w:p w14:paraId="6B4438D1">
      <w:pPr>
        <w:jc w:val="right"/>
      </w:pPr>
      <w:r>
        <w:rPr>
          <w:rFonts w:hint="eastAsia" w:ascii="宋体" w:hAnsi="宋体" w:cs="宋体"/>
          <w:sz w:val="24"/>
          <w:szCs w:val="24"/>
          <w:highlight w:val="none"/>
          <w:lang w:val="en-US" w:eastAsia="zh-CN"/>
        </w:rPr>
        <w:t>2025年12月11日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1A79A6"/>
    <w:multiLevelType w:val="singleLevel"/>
    <w:tmpl w:val="481A79A6"/>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2A9268F5"/>
    <w:rsid w:val="2A9268F5"/>
    <w:rsid w:val="7C5F2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Normal (Web)"/>
    <w:basedOn w:val="1"/>
    <w:qFormat/>
    <w:uiPriority w:val="0"/>
    <w:pPr>
      <w:widowControl/>
      <w:spacing w:before="100" w:beforeAutospacing="1" w:after="100" w:afterAutospacing="1"/>
      <w:jc w:val="left"/>
    </w:pPr>
    <w:rPr>
      <w:rFonts w:ascii="宋体" w:hAnsi="宋体"/>
      <w:color w:val="000000"/>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3527</Words>
  <Characters>4056</Characters>
  <Lines>0</Lines>
  <Paragraphs>0</Paragraphs>
  <TotalTime>2</TotalTime>
  <ScaleCrop>false</ScaleCrop>
  <LinksUpToDate>false</LinksUpToDate>
  <CharactersWithSpaces>4079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2025-12-11T02:13:00Z</dcterms:created>
  <dc:creator>贾博</dc:creator>
  <cp:lastModifiedBy>贾博</cp:lastModifiedBy>
  <dcterms:modified xsi:type="dcterms:W3CDTF">2025-12-11T02:56:29Z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7CABBEDF859C4063A1B7924D08AE3EEB_11</vt:lpwstr>
  </property>
</Properties>
</file>