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466F258">
      <w:pPr>
        <w:spacing w:line="360" w:lineRule="auto"/>
        <w:jc w:val="center"/>
        <w:rPr>
          <w:rFonts w:hint="eastAsia" w:ascii="宋体" w:hAnsi="宋体" w:eastAsia="宋体" w:cs="宋体"/>
          <w:b/>
          <w:bCs/>
          <w:sz w:val="24"/>
          <w:szCs w:val="24"/>
        </w:rPr>
      </w:pPr>
      <w:bookmarkStart w:id="0" w:name="_Toc495644242"/>
      <w:r>
        <w:rPr>
          <w:rFonts w:hint="eastAsia" w:ascii="宋体" w:hAnsi="宋体" w:eastAsia="宋体" w:cs="宋体"/>
          <w:b/>
          <w:sz w:val="32"/>
          <w:szCs w:val="32"/>
          <w:lang w:eastAsia="zh-CN"/>
        </w:rPr>
        <w:t>锡林郭勒超高压供电分公司2025年生产工程第四批服务采购项目询比采购公告</w:t>
      </w:r>
    </w:p>
    <w:bookmarkEnd w:id="0"/>
    <w:p w14:paraId="7FD5A619">
      <w:pPr>
        <w:spacing w:line="360" w:lineRule="auto"/>
        <w:ind w:right="-54" w:firstLine="480" w:firstLineChars="200"/>
        <w:rPr>
          <w:rFonts w:hint="eastAsia" w:ascii="宋体" w:hAnsi="宋体" w:eastAsia="宋体" w:cs="宋体"/>
          <w:sz w:val="24"/>
          <w:szCs w:val="24"/>
        </w:rPr>
      </w:pPr>
      <w:bookmarkStart w:id="1" w:name="_Toc495644243"/>
      <w:r>
        <w:rPr>
          <w:rFonts w:hint="eastAsia" w:ascii="宋体" w:hAnsi="宋体" w:eastAsia="宋体" w:cs="宋体"/>
          <w:sz w:val="24"/>
          <w:szCs w:val="24"/>
        </w:rPr>
        <w:t>依据《国有企业采购操作规范》及《国有企业采购操作规范》释义等相关的规定，</w:t>
      </w:r>
      <w:r>
        <w:rPr>
          <w:rFonts w:hint="eastAsia" w:ascii="宋体" w:hAnsi="宋体" w:eastAsia="宋体" w:cs="宋体"/>
          <w:kern w:val="0"/>
          <w:sz w:val="24"/>
          <w:szCs w:val="24"/>
        </w:rPr>
        <w:t>内蒙古电力（集团）有限责任公司锡林郭勒超高压供电分公司</w:t>
      </w:r>
      <w:r>
        <w:rPr>
          <w:rFonts w:hint="eastAsia" w:ascii="宋体" w:hAnsi="宋体" w:eastAsia="宋体" w:cs="宋体"/>
          <w:bCs/>
          <w:sz w:val="24"/>
          <w:szCs w:val="24"/>
        </w:rPr>
        <w:t>委托法正项目管理集团有限公司</w:t>
      </w:r>
      <w:r>
        <w:rPr>
          <w:rFonts w:hint="eastAsia" w:ascii="宋体" w:hAnsi="宋体" w:eastAsia="宋体" w:cs="宋体"/>
          <w:sz w:val="24"/>
          <w:szCs w:val="24"/>
        </w:rPr>
        <w:t>,对该项目进行询比采购,现发布询比采购公告如下:</w:t>
      </w:r>
    </w:p>
    <w:p w14:paraId="6931A541">
      <w:pPr>
        <w:spacing w:line="360" w:lineRule="auto"/>
        <w:ind w:right="-54"/>
        <w:rPr>
          <w:rFonts w:hint="eastAsia" w:ascii="宋体" w:hAnsi="宋体" w:eastAsia="宋体" w:cs="宋体"/>
          <w:b/>
          <w:sz w:val="24"/>
          <w:szCs w:val="24"/>
        </w:rPr>
      </w:pPr>
      <w:r>
        <w:rPr>
          <w:rFonts w:hint="eastAsia" w:ascii="宋体" w:hAnsi="宋体" w:eastAsia="宋体" w:cs="宋体"/>
          <w:b/>
          <w:sz w:val="24"/>
          <w:szCs w:val="24"/>
        </w:rPr>
        <w:t>1.项目概况与采购范围</w:t>
      </w:r>
      <w:bookmarkEnd w:id="1"/>
    </w:p>
    <w:p w14:paraId="59F248FC">
      <w:pPr>
        <w:snapToGrid w:val="0"/>
        <w:spacing w:line="360" w:lineRule="auto"/>
        <w:ind w:right="-65" w:rightChars="-19" w:firstLine="480" w:firstLineChars="200"/>
        <w:rPr>
          <w:rFonts w:hint="eastAsia" w:ascii="宋体" w:hAnsi="宋体" w:eastAsia="宋体" w:cs="宋体"/>
          <w:sz w:val="24"/>
          <w:szCs w:val="22"/>
          <w:lang w:eastAsia="zh-CN"/>
        </w:rPr>
      </w:pPr>
      <w:bookmarkStart w:id="2" w:name="_Toc495644244"/>
      <w:r>
        <w:rPr>
          <w:rFonts w:hint="eastAsia" w:ascii="宋体" w:hAnsi="宋体" w:eastAsia="宋体" w:cs="宋体"/>
          <w:sz w:val="24"/>
          <w:szCs w:val="22"/>
        </w:rPr>
        <w:t>1.1采购项目名称：</w:t>
      </w:r>
      <w:r>
        <w:rPr>
          <w:rFonts w:hint="eastAsia" w:ascii="宋体" w:hAnsi="宋体" w:eastAsia="宋体" w:cs="宋体"/>
          <w:sz w:val="24"/>
          <w:szCs w:val="22"/>
          <w:lang w:eastAsia="zh-CN"/>
        </w:rPr>
        <w:t>锡林郭勒超高压供电分公司2025年生产工程第四批服务采购项目</w:t>
      </w:r>
    </w:p>
    <w:p w14:paraId="2BDDC1AB">
      <w:pPr>
        <w:snapToGrid w:val="0"/>
        <w:spacing w:line="360" w:lineRule="auto"/>
        <w:ind w:right="-65" w:rightChars="-19" w:firstLine="480" w:firstLineChars="200"/>
        <w:rPr>
          <w:rFonts w:hint="eastAsia" w:ascii="宋体" w:hAnsi="宋体" w:eastAsia="宋体" w:cs="宋体"/>
          <w:sz w:val="24"/>
          <w:szCs w:val="22"/>
          <w:lang w:eastAsia="zh-CN"/>
        </w:rPr>
      </w:pPr>
      <w:r>
        <w:rPr>
          <w:rFonts w:hint="eastAsia" w:ascii="宋体" w:hAnsi="宋体" w:eastAsia="宋体" w:cs="宋体"/>
          <w:sz w:val="24"/>
          <w:szCs w:val="22"/>
        </w:rPr>
        <w:t>1.2项目编号：</w:t>
      </w:r>
      <w:r>
        <w:rPr>
          <w:rFonts w:hint="eastAsia" w:ascii="宋体" w:hAnsi="宋体" w:eastAsia="宋体" w:cs="宋体"/>
          <w:sz w:val="24"/>
          <w:szCs w:val="22"/>
          <w:lang w:eastAsia="zh-CN"/>
        </w:rPr>
        <w:t>XCGS-2025-FW-074</w:t>
      </w:r>
    </w:p>
    <w:p w14:paraId="7C273DA6">
      <w:pPr>
        <w:snapToGrid w:val="0"/>
        <w:spacing w:line="360" w:lineRule="auto"/>
        <w:ind w:right="-65" w:rightChars="-19" w:firstLine="480" w:firstLineChars="200"/>
        <w:rPr>
          <w:rFonts w:hint="eastAsia" w:ascii="宋体" w:hAnsi="宋体" w:eastAsia="宋体" w:cs="宋体"/>
          <w:sz w:val="24"/>
          <w:szCs w:val="22"/>
        </w:rPr>
      </w:pPr>
      <w:r>
        <w:rPr>
          <w:rFonts w:hint="eastAsia" w:ascii="宋体" w:hAnsi="宋体" w:eastAsia="宋体" w:cs="宋体"/>
          <w:sz w:val="24"/>
          <w:szCs w:val="22"/>
        </w:rPr>
        <w:t>1.3标包划分：本项目分为</w:t>
      </w:r>
      <w:r>
        <w:rPr>
          <w:rFonts w:hint="eastAsia" w:ascii="宋体" w:hAnsi="宋体" w:eastAsia="宋体" w:cs="宋体"/>
          <w:sz w:val="24"/>
          <w:szCs w:val="22"/>
          <w:lang w:val="en-US" w:eastAsia="zh-CN"/>
        </w:rPr>
        <w:t>4</w:t>
      </w:r>
      <w:r>
        <w:rPr>
          <w:rFonts w:hint="eastAsia" w:ascii="宋体" w:hAnsi="宋体" w:eastAsia="宋体" w:cs="宋体"/>
          <w:sz w:val="24"/>
          <w:szCs w:val="22"/>
        </w:rPr>
        <w:t xml:space="preserve">个标段 </w:t>
      </w:r>
    </w:p>
    <w:p w14:paraId="4D590648">
      <w:pPr>
        <w:snapToGrid w:val="0"/>
        <w:spacing w:line="360" w:lineRule="auto"/>
        <w:ind w:right="-65" w:rightChars="-19" w:firstLine="480" w:firstLineChars="200"/>
        <w:rPr>
          <w:rFonts w:hint="eastAsia" w:ascii="宋体" w:hAnsi="宋体" w:eastAsia="宋体" w:cs="宋体"/>
          <w:sz w:val="24"/>
          <w:szCs w:val="22"/>
        </w:rPr>
      </w:pPr>
      <w:r>
        <w:rPr>
          <w:rFonts w:hint="eastAsia" w:ascii="宋体" w:hAnsi="宋体" w:eastAsia="宋体" w:cs="宋体"/>
          <w:sz w:val="24"/>
          <w:szCs w:val="22"/>
        </w:rPr>
        <w:t>1.4资金来源：企业自筹</w:t>
      </w:r>
    </w:p>
    <w:p w14:paraId="76B36430">
      <w:pPr>
        <w:snapToGrid w:val="0"/>
        <w:spacing w:line="360" w:lineRule="auto"/>
        <w:ind w:right="-65" w:rightChars="-19" w:firstLine="480" w:firstLineChars="200"/>
        <w:rPr>
          <w:rFonts w:hint="eastAsia" w:ascii="宋体" w:hAnsi="宋体" w:eastAsia="宋体" w:cs="宋体"/>
          <w:sz w:val="24"/>
          <w:szCs w:val="22"/>
        </w:rPr>
      </w:pPr>
      <w:r>
        <w:rPr>
          <w:rFonts w:hint="eastAsia" w:ascii="宋体" w:hAnsi="宋体" w:eastAsia="宋体" w:cs="宋体"/>
          <w:sz w:val="24"/>
          <w:szCs w:val="22"/>
        </w:rPr>
        <w:t>1.5采购内容：</w:t>
      </w:r>
    </w:p>
    <w:tbl>
      <w:tblPr>
        <w:tblStyle w:val="12"/>
        <w:tblW w:w="1042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67"/>
        <w:gridCol w:w="1764"/>
        <w:gridCol w:w="3573"/>
        <w:gridCol w:w="436"/>
        <w:gridCol w:w="586"/>
        <w:gridCol w:w="1078"/>
        <w:gridCol w:w="1132"/>
        <w:gridCol w:w="1386"/>
      </w:tblGrid>
      <w:tr w14:paraId="650C57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2BD27ACB">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序号</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72AF1B83">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子项目名称</w:t>
            </w:r>
          </w:p>
        </w:tc>
        <w:tc>
          <w:tcPr>
            <w:tcW w:w="3573" w:type="dxa"/>
            <w:tcBorders>
              <w:top w:val="single" w:color="000000" w:sz="4" w:space="0"/>
              <w:left w:val="single" w:color="000000" w:sz="4" w:space="0"/>
              <w:bottom w:val="single" w:color="000000" w:sz="4" w:space="0"/>
              <w:right w:val="single" w:color="000000" w:sz="4" w:space="0"/>
            </w:tcBorders>
            <w:noWrap/>
            <w:vAlign w:val="center"/>
          </w:tcPr>
          <w:p w14:paraId="1395E923">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服务描述</w:t>
            </w:r>
          </w:p>
        </w:tc>
        <w:tc>
          <w:tcPr>
            <w:tcW w:w="436" w:type="dxa"/>
            <w:tcBorders>
              <w:top w:val="single" w:color="000000" w:sz="4" w:space="0"/>
              <w:left w:val="single" w:color="000000" w:sz="4" w:space="0"/>
              <w:bottom w:val="single" w:color="000000" w:sz="4" w:space="0"/>
              <w:right w:val="single" w:color="000000" w:sz="4" w:space="0"/>
            </w:tcBorders>
            <w:noWrap/>
            <w:vAlign w:val="center"/>
          </w:tcPr>
          <w:p w14:paraId="26AE5934">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单位</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7B6D79C9">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采购数量</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D5D56B1">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采购控制单价（元）</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4C8B5914">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采购控制总价（元）</w:t>
            </w:r>
          </w:p>
        </w:tc>
        <w:tc>
          <w:tcPr>
            <w:tcW w:w="1386" w:type="dxa"/>
            <w:tcBorders>
              <w:top w:val="single" w:color="000000" w:sz="4" w:space="0"/>
              <w:left w:val="single" w:color="000000" w:sz="4" w:space="0"/>
              <w:bottom w:val="single" w:color="000000" w:sz="4" w:space="0"/>
              <w:right w:val="single" w:color="000000" w:sz="4" w:space="0"/>
            </w:tcBorders>
            <w:noWrap w:val="0"/>
            <w:vAlign w:val="center"/>
          </w:tcPr>
          <w:p w14:paraId="4D2FC369">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分包方案</w:t>
            </w:r>
          </w:p>
        </w:tc>
      </w:tr>
      <w:tr w14:paraId="07C891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78A07202">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3623474D">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4A8DF2E6">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绝缘手套试验，具体详见技术规范。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3683E857">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付</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7FF6CA87">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96</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5392C9D5">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105.00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269C9EEB">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10080.00 </w:t>
            </w:r>
          </w:p>
        </w:tc>
        <w:tc>
          <w:tcPr>
            <w:tcW w:w="1386" w:type="dxa"/>
            <w:vMerge w:val="restart"/>
            <w:tcBorders>
              <w:top w:val="single" w:color="000000" w:sz="4" w:space="0"/>
              <w:left w:val="single" w:color="000000" w:sz="4" w:space="0"/>
              <w:right w:val="single" w:color="000000" w:sz="4" w:space="0"/>
            </w:tcBorders>
            <w:noWrap w:val="0"/>
            <w:vAlign w:val="center"/>
          </w:tcPr>
          <w:p w14:paraId="3ADABF4E">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第一标段：安全工器具试验服务</w:t>
            </w:r>
          </w:p>
          <w:p w14:paraId="7C0B8C73">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（106422.00）</w:t>
            </w:r>
          </w:p>
        </w:tc>
      </w:tr>
      <w:tr w14:paraId="0E7C9F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25554DD2">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1638E0C6">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7F5459BE">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绝缘靴试验，具体详见技术规范。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792D6913">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双</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048A41C3">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105</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3EB0D3F2">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105.00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5D6DA5B8">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11025.00 </w:t>
            </w:r>
          </w:p>
        </w:tc>
        <w:tc>
          <w:tcPr>
            <w:tcW w:w="1386" w:type="dxa"/>
            <w:vMerge w:val="continue"/>
            <w:tcBorders>
              <w:left w:val="single" w:color="000000" w:sz="4" w:space="0"/>
              <w:right w:val="single" w:color="000000" w:sz="4" w:space="0"/>
            </w:tcBorders>
            <w:noWrap w:val="0"/>
            <w:vAlign w:val="center"/>
          </w:tcPr>
          <w:p w14:paraId="209E467F">
            <w:pPr>
              <w:widowControl/>
              <w:jc w:val="center"/>
              <w:textAlignment w:val="center"/>
              <w:rPr>
                <w:rFonts w:hint="eastAsia" w:ascii="宋体" w:hAnsi="宋体" w:eastAsia="宋体" w:cs="宋体"/>
                <w:color w:val="000000"/>
                <w:kern w:val="0"/>
                <w:sz w:val="18"/>
                <w:szCs w:val="18"/>
                <w:lang w:val="en-US" w:eastAsia="zh-CN" w:bidi="ar"/>
              </w:rPr>
            </w:pPr>
          </w:p>
        </w:tc>
      </w:tr>
      <w:tr w14:paraId="69EE50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32DD2A29">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3</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535CFC6C">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16866D4E">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500kV接地线试验，具体详见技术规范。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4ED8D3B9">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副</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58DF022F">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4</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EE37D10">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530.00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7CA6294A">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2120.00 </w:t>
            </w:r>
          </w:p>
        </w:tc>
        <w:tc>
          <w:tcPr>
            <w:tcW w:w="1386" w:type="dxa"/>
            <w:vMerge w:val="continue"/>
            <w:tcBorders>
              <w:left w:val="single" w:color="000000" w:sz="4" w:space="0"/>
              <w:right w:val="single" w:color="000000" w:sz="4" w:space="0"/>
            </w:tcBorders>
            <w:noWrap w:val="0"/>
            <w:vAlign w:val="center"/>
          </w:tcPr>
          <w:p w14:paraId="06438707">
            <w:pPr>
              <w:widowControl/>
              <w:jc w:val="center"/>
              <w:textAlignment w:val="center"/>
              <w:rPr>
                <w:rFonts w:hint="eastAsia" w:ascii="宋体" w:hAnsi="宋体" w:eastAsia="宋体" w:cs="宋体"/>
                <w:color w:val="000000"/>
                <w:kern w:val="0"/>
                <w:sz w:val="18"/>
                <w:szCs w:val="18"/>
                <w:lang w:val="en-US" w:eastAsia="zh-CN" w:bidi="ar"/>
              </w:rPr>
            </w:pPr>
          </w:p>
        </w:tc>
      </w:tr>
      <w:tr w14:paraId="728C5F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44AA988D">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4</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76EBAE92">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407613D2">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220kV接地线试验，具体详见技术规范。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0882C2EF">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副</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7479E35E">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19</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4CAA319">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340.00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35BCC0B5">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6460.00 </w:t>
            </w:r>
          </w:p>
        </w:tc>
        <w:tc>
          <w:tcPr>
            <w:tcW w:w="1386" w:type="dxa"/>
            <w:vMerge w:val="continue"/>
            <w:tcBorders>
              <w:left w:val="single" w:color="000000" w:sz="4" w:space="0"/>
              <w:right w:val="single" w:color="000000" w:sz="4" w:space="0"/>
            </w:tcBorders>
            <w:noWrap w:val="0"/>
            <w:vAlign w:val="center"/>
          </w:tcPr>
          <w:p w14:paraId="02339086">
            <w:pPr>
              <w:widowControl/>
              <w:jc w:val="center"/>
              <w:textAlignment w:val="center"/>
              <w:rPr>
                <w:rFonts w:hint="eastAsia" w:ascii="宋体" w:hAnsi="宋体" w:eastAsia="宋体" w:cs="宋体"/>
                <w:color w:val="000000"/>
                <w:kern w:val="0"/>
                <w:sz w:val="18"/>
                <w:szCs w:val="18"/>
                <w:lang w:val="en-US" w:eastAsia="zh-CN" w:bidi="ar"/>
              </w:rPr>
            </w:pPr>
          </w:p>
        </w:tc>
      </w:tr>
      <w:tr w14:paraId="274169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2A8A7C87">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5</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1591E350">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4BED68BF">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35kV接地线试验，具体详见技术规范。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21930880">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副</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664AC2B7">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18</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70C150A3">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185.00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12DA84E6">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3330.00 </w:t>
            </w:r>
          </w:p>
        </w:tc>
        <w:tc>
          <w:tcPr>
            <w:tcW w:w="1386" w:type="dxa"/>
            <w:vMerge w:val="continue"/>
            <w:tcBorders>
              <w:left w:val="single" w:color="000000" w:sz="4" w:space="0"/>
              <w:right w:val="single" w:color="000000" w:sz="4" w:space="0"/>
            </w:tcBorders>
            <w:noWrap w:val="0"/>
            <w:vAlign w:val="center"/>
          </w:tcPr>
          <w:p w14:paraId="29275AE3">
            <w:pPr>
              <w:widowControl/>
              <w:jc w:val="center"/>
              <w:textAlignment w:val="center"/>
              <w:rPr>
                <w:rFonts w:hint="eastAsia" w:ascii="宋体" w:hAnsi="宋体" w:eastAsia="宋体" w:cs="宋体"/>
                <w:color w:val="000000"/>
                <w:kern w:val="0"/>
                <w:sz w:val="18"/>
                <w:szCs w:val="18"/>
                <w:lang w:val="en-US" w:eastAsia="zh-CN" w:bidi="ar"/>
              </w:rPr>
            </w:pPr>
          </w:p>
        </w:tc>
      </w:tr>
      <w:tr w14:paraId="3339EB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7FA94E47">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6</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1532CD52">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281F36F0">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500kV拉闸杆试验，具体详见技术规范。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3C6067B4">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组</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35AD1E01">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24</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50893FA8">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450.00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6F217FBD">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10800.00 </w:t>
            </w:r>
          </w:p>
        </w:tc>
        <w:tc>
          <w:tcPr>
            <w:tcW w:w="1386" w:type="dxa"/>
            <w:vMerge w:val="continue"/>
            <w:tcBorders>
              <w:left w:val="single" w:color="000000" w:sz="4" w:space="0"/>
              <w:right w:val="single" w:color="000000" w:sz="4" w:space="0"/>
            </w:tcBorders>
            <w:noWrap w:val="0"/>
            <w:vAlign w:val="center"/>
          </w:tcPr>
          <w:p w14:paraId="1C210F8A">
            <w:pPr>
              <w:widowControl/>
              <w:jc w:val="center"/>
              <w:textAlignment w:val="center"/>
              <w:rPr>
                <w:rFonts w:hint="eastAsia" w:ascii="宋体" w:hAnsi="宋体" w:eastAsia="宋体" w:cs="宋体"/>
                <w:color w:val="000000"/>
                <w:kern w:val="0"/>
                <w:sz w:val="18"/>
                <w:szCs w:val="18"/>
                <w:lang w:val="en-US" w:eastAsia="zh-CN" w:bidi="ar"/>
              </w:rPr>
            </w:pPr>
          </w:p>
        </w:tc>
      </w:tr>
      <w:tr w14:paraId="700805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39203A21">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7</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1E037E08">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2E4D60EE">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220kV拉闸杆试验，具体详见技术规范。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7EECC488">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组</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4B4B76BA">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22</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6CF8BD8A">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255.00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0F01347D">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5610.00 </w:t>
            </w:r>
          </w:p>
        </w:tc>
        <w:tc>
          <w:tcPr>
            <w:tcW w:w="1386" w:type="dxa"/>
            <w:vMerge w:val="continue"/>
            <w:tcBorders>
              <w:left w:val="single" w:color="000000" w:sz="4" w:space="0"/>
              <w:right w:val="single" w:color="000000" w:sz="4" w:space="0"/>
            </w:tcBorders>
            <w:noWrap w:val="0"/>
            <w:vAlign w:val="center"/>
          </w:tcPr>
          <w:p w14:paraId="5C95D3EE">
            <w:pPr>
              <w:widowControl/>
              <w:jc w:val="center"/>
              <w:textAlignment w:val="center"/>
              <w:rPr>
                <w:rFonts w:hint="eastAsia" w:ascii="宋体" w:hAnsi="宋体" w:eastAsia="宋体" w:cs="宋体"/>
                <w:color w:val="000000"/>
                <w:kern w:val="0"/>
                <w:sz w:val="18"/>
                <w:szCs w:val="18"/>
                <w:lang w:val="en-US" w:eastAsia="zh-CN" w:bidi="ar"/>
              </w:rPr>
            </w:pPr>
          </w:p>
        </w:tc>
      </w:tr>
      <w:tr w14:paraId="41DC41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440A5B40">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8</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53722D91">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726E5394">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66kV拉闸杆试验，具体详见技术规范。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69B4F633">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组</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2120AA4E">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8</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379C2B60">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153.00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39BD8CA7">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1224.00 </w:t>
            </w:r>
          </w:p>
        </w:tc>
        <w:tc>
          <w:tcPr>
            <w:tcW w:w="1386" w:type="dxa"/>
            <w:vMerge w:val="continue"/>
            <w:tcBorders>
              <w:left w:val="single" w:color="000000" w:sz="4" w:space="0"/>
              <w:right w:val="single" w:color="000000" w:sz="4" w:space="0"/>
            </w:tcBorders>
            <w:noWrap w:val="0"/>
            <w:vAlign w:val="center"/>
          </w:tcPr>
          <w:p w14:paraId="0D51A44A">
            <w:pPr>
              <w:widowControl/>
              <w:jc w:val="center"/>
              <w:textAlignment w:val="center"/>
              <w:rPr>
                <w:rFonts w:hint="eastAsia" w:ascii="宋体" w:hAnsi="宋体" w:eastAsia="宋体" w:cs="宋体"/>
                <w:color w:val="000000"/>
                <w:kern w:val="0"/>
                <w:sz w:val="18"/>
                <w:szCs w:val="18"/>
                <w:lang w:val="en-US" w:eastAsia="zh-CN" w:bidi="ar"/>
              </w:rPr>
            </w:pPr>
          </w:p>
        </w:tc>
      </w:tr>
      <w:tr w14:paraId="52100C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26271BFD">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9</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0B2D923F">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04E2D5E9">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35kV拉闸杆试验，具体详见技术规范。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4CBFB57B">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组</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7F2800FF">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24</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1312FDF0">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100.00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6ACA9E0F">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2400.00 </w:t>
            </w:r>
          </w:p>
        </w:tc>
        <w:tc>
          <w:tcPr>
            <w:tcW w:w="1386" w:type="dxa"/>
            <w:vMerge w:val="continue"/>
            <w:tcBorders>
              <w:left w:val="single" w:color="000000" w:sz="4" w:space="0"/>
              <w:right w:val="single" w:color="000000" w:sz="4" w:space="0"/>
            </w:tcBorders>
            <w:noWrap w:val="0"/>
            <w:vAlign w:val="center"/>
          </w:tcPr>
          <w:p w14:paraId="64D8DD81">
            <w:pPr>
              <w:widowControl/>
              <w:jc w:val="center"/>
              <w:textAlignment w:val="center"/>
              <w:rPr>
                <w:rFonts w:hint="eastAsia" w:ascii="宋体" w:hAnsi="宋体" w:eastAsia="宋体" w:cs="宋体"/>
                <w:color w:val="000000"/>
                <w:kern w:val="0"/>
                <w:sz w:val="18"/>
                <w:szCs w:val="18"/>
                <w:lang w:val="en-US" w:eastAsia="zh-CN" w:bidi="ar"/>
              </w:rPr>
            </w:pPr>
          </w:p>
        </w:tc>
      </w:tr>
      <w:tr w14:paraId="22341A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222A4ECB">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10</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4798892E">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70AD78B3">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500kV验电器试验，具体详见技术规范。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4C933694">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只</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4BBC7232">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28</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3FB9C822">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865.00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152B8076">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24220.00 </w:t>
            </w:r>
          </w:p>
        </w:tc>
        <w:tc>
          <w:tcPr>
            <w:tcW w:w="1386" w:type="dxa"/>
            <w:vMerge w:val="continue"/>
            <w:tcBorders>
              <w:left w:val="single" w:color="000000" w:sz="4" w:space="0"/>
              <w:right w:val="single" w:color="000000" w:sz="4" w:space="0"/>
            </w:tcBorders>
            <w:noWrap w:val="0"/>
            <w:vAlign w:val="center"/>
          </w:tcPr>
          <w:p w14:paraId="54A29BEB">
            <w:pPr>
              <w:widowControl/>
              <w:jc w:val="center"/>
              <w:textAlignment w:val="center"/>
              <w:rPr>
                <w:rFonts w:hint="eastAsia" w:ascii="宋体" w:hAnsi="宋体" w:eastAsia="宋体" w:cs="宋体"/>
                <w:color w:val="000000"/>
                <w:kern w:val="0"/>
                <w:sz w:val="18"/>
                <w:szCs w:val="18"/>
                <w:lang w:val="en-US" w:eastAsia="zh-CN" w:bidi="ar"/>
              </w:rPr>
            </w:pPr>
          </w:p>
        </w:tc>
      </w:tr>
      <w:tr w14:paraId="4DB713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5FCB7926">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11</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62A81B12">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338F756C">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220kV验电器试验，具体详见技术规范。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128BF983">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只</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6E494A61">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32</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63DE310C">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357.00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7C60D81C">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11424.00 </w:t>
            </w:r>
          </w:p>
        </w:tc>
        <w:tc>
          <w:tcPr>
            <w:tcW w:w="1386" w:type="dxa"/>
            <w:vMerge w:val="continue"/>
            <w:tcBorders>
              <w:left w:val="single" w:color="000000" w:sz="4" w:space="0"/>
              <w:right w:val="single" w:color="000000" w:sz="4" w:space="0"/>
            </w:tcBorders>
            <w:noWrap w:val="0"/>
            <w:vAlign w:val="center"/>
          </w:tcPr>
          <w:p w14:paraId="17B76584">
            <w:pPr>
              <w:widowControl/>
              <w:jc w:val="center"/>
              <w:textAlignment w:val="center"/>
              <w:rPr>
                <w:rFonts w:hint="eastAsia" w:ascii="宋体" w:hAnsi="宋体" w:eastAsia="宋体" w:cs="宋体"/>
                <w:color w:val="000000"/>
                <w:kern w:val="0"/>
                <w:sz w:val="18"/>
                <w:szCs w:val="18"/>
                <w:lang w:val="en-US" w:eastAsia="zh-CN" w:bidi="ar"/>
              </w:rPr>
            </w:pPr>
          </w:p>
        </w:tc>
      </w:tr>
      <w:tr w14:paraId="789354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578F49B4">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12</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30330504">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40E55BF3">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66kV验电器试验，具体详见技术规范。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2CF4C32F">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只</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58F8158A">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4</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05213F12">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204.00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60D9B4A7">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816.00 </w:t>
            </w:r>
          </w:p>
        </w:tc>
        <w:tc>
          <w:tcPr>
            <w:tcW w:w="1386" w:type="dxa"/>
            <w:vMerge w:val="continue"/>
            <w:tcBorders>
              <w:left w:val="single" w:color="000000" w:sz="4" w:space="0"/>
              <w:right w:val="single" w:color="000000" w:sz="4" w:space="0"/>
            </w:tcBorders>
            <w:noWrap w:val="0"/>
            <w:vAlign w:val="center"/>
          </w:tcPr>
          <w:p w14:paraId="2AB44A63">
            <w:pPr>
              <w:widowControl/>
              <w:jc w:val="center"/>
              <w:textAlignment w:val="center"/>
              <w:rPr>
                <w:rFonts w:hint="eastAsia" w:ascii="宋体" w:hAnsi="宋体" w:eastAsia="宋体" w:cs="宋体"/>
                <w:color w:val="000000"/>
                <w:kern w:val="0"/>
                <w:sz w:val="18"/>
                <w:szCs w:val="18"/>
                <w:lang w:val="en-US" w:eastAsia="zh-CN" w:bidi="ar"/>
              </w:rPr>
            </w:pPr>
          </w:p>
        </w:tc>
      </w:tr>
      <w:tr w14:paraId="29720C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03E34DC9">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13</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1E10AF3C">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2D572B41">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35kV验电器试验，具体详见技术规范。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3B9D07DB">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只</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41B00924">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29</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206AAA2F">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146.00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7617D1A4">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4234.00 </w:t>
            </w:r>
          </w:p>
        </w:tc>
        <w:tc>
          <w:tcPr>
            <w:tcW w:w="1386" w:type="dxa"/>
            <w:vMerge w:val="continue"/>
            <w:tcBorders>
              <w:left w:val="single" w:color="000000" w:sz="4" w:space="0"/>
              <w:right w:val="single" w:color="000000" w:sz="4" w:space="0"/>
            </w:tcBorders>
            <w:noWrap w:val="0"/>
            <w:vAlign w:val="center"/>
          </w:tcPr>
          <w:p w14:paraId="09B30D51">
            <w:pPr>
              <w:widowControl/>
              <w:jc w:val="center"/>
              <w:textAlignment w:val="center"/>
              <w:rPr>
                <w:rFonts w:hint="eastAsia" w:ascii="宋体" w:hAnsi="宋体" w:eastAsia="宋体" w:cs="宋体"/>
                <w:color w:val="000000"/>
                <w:kern w:val="0"/>
                <w:sz w:val="18"/>
                <w:szCs w:val="18"/>
                <w:lang w:val="en-US" w:eastAsia="zh-CN" w:bidi="ar"/>
              </w:rPr>
            </w:pPr>
          </w:p>
        </w:tc>
      </w:tr>
      <w:tr w14:paraId="5BCEAE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3B5B83D0">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14</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09E1D438">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447F31C7">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380V验电器试验，具体详见技术规范。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3C9EF686">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只</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371D9664">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17</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5FB9AB06">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125.00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6984E3AE">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2125.00 </w:t>
            </w:r>
          </w:p>
        </w:tc>
        <w:tc>
          <w:tcPr>
            <w:tcW w:w="1386" w:type="dxa"/>
            <w:vMerge w:val="continue"/>
            <w:tcBorders>
              <w:left w:val="single" w:color="000000" w:sz="4" w:space="0"/>
              <w:right w:val="single" w:color="000000" w:sz="4" w:space="0"/>
            </w:tcBorders>
            <w:noWrap w:val="0"/>
            <w:vAlign w:val="center"/>
          </w:tcPr>
          <w:p w14:paraId="2F204AFD">
            <w:pPr>
              <w:widowControl/>
              <w:jc w:val="center"/>
              <w:textAlignment w:val="center"/>
              <w:rPr>
                <w:rFonts w:hint="eastAsia" w:ascii="宋体" w:hAnsi="宋体" w:eastAsia="宋体" w:cs="宋体"/>
                <w:color w:val="000000"/>
                <w:kern w:val="0"/>
                <w:sz w:val="18"/>
                <w:szCs w:val="18"/>
                <w:lang w:val="en-US" w:eastAsia="zh-CN" w:bidi="ar"/>
              </w:rPr>
            </w:pPr>
          </w:p>
        </w:tc>
      </w:tr>
      <w:tr w14:paraId="3B1E1D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60309B7B">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15</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319111C5">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4FBA3127">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安全带试验，具体详见技术规范。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3A08186C">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付</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79EF53D3">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12</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67697867">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120.00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61610999">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1440.00 </w:t>
            </w:r>
          </w:p>
        </w:tc>
        <w:tc>
          <w:tcPr>
            <w:tcW w:w="1386" w:type="dxa"/>
            <w:vMerge w:val="continue"/>
            <w:tcBorders>
              <w:left w:val="single" w:color="000000" w:sz="4" w:space="0"/>
              <w:right w:val="single" w:color="000000" w:sz="4" w:space="0"/>
            </w:tcBorders>
            <w:noWrap w:val="0"/>
            <w:vAlign w:val="center"/>
          </w:tcPr>
          <w:p w14:paraId="36F299CC">
            <w:pPr>
              <w:widowControl/>
              <w:jc w:val="center"/>
              <w:textAlignment w:val="center"/>
              <w:rPr>
                <w:rFonts w:hint="eastAsia" w:ascii="宋体" w:hAnsi="宋体" w:eastAsia="宋体" w:cs="宋体"/>
                <w:color w:val="000000"/>
                <w:kern w:val="0"/>
                <w:sz w:val="18"/>
                <w:szCs w:val="18"/>
                <w:lang w:val="en-US" w:eastAsia="zh-CN" w:bidi="ar"/>
              </w:rPr>
            </w:pPr>
          </w:p>
        </w:tc>
      </w:tr>
      <w:tr w14:paraId="7F4115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06546832">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16</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457509EF">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692B8C94">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安全绳试验，具体详见技术规范。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5C484EA4">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个</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107C9F2F">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12</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6DEE0D24">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105.00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74DE9098">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1260.00 </w:t>
            </w:r>
          </w:p>
        </w:tc>
        <w:tc>
          <w:tcPr>
            <w:tcW w:w="1386" w:type="dxa"/>
            <w:vMerge w:val="continue"/>
            <w:tcBorders>
              <w:left w:val="single" w:color="000000" w:sz="4" w:space="0"/>
              <w:right w:val="single" w:color="000000" w:sz="4" w:space="0"/>
            </w:tcBorders>
            <w:noWrap w:val="0"/>
            <w:vAlign w:val="center"/>
          </w:tcPr>
          <w:p w14:paraId="253C3799">
            <w:pPr>
              <w:widowControl/>
              <w:jc w:val="center"/>
              <w:textAlignment w:val="center"/>
              <w:rPr>
                <w:rFonts w:hint="eastAsia" w:ascii="宋体" w:hAnsi="宋体" w:eastAsia="宋体" w:cs="宋体"/>
                <w:color w:val="000000"/>
                <w:kern w:val="0"/>
                <w:sz w:val="18"/>
                <w:szCs w:val="18"/>
                <w:lang w:val="en-US" w:eastAsia="zh-CN" w:bidi="ar"/>
              </w:rPr>
            </w:pPr>
          </w:p>
        </w:tc>
      </w:tr>
      <w:tr w14:paraId="3416EE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77AE768F">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17</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2ABA1D72">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10EE0B07">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除冰器试验，具体详见技术规范。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17405E36">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组</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33CA786E">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7</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30E7934B">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102.00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01076010">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714.00 </w:t>
            </w:r>
          </w:p>
        </w:tc>
        <w:tc>
          <w:tcPr>
            <w:tcW w:w="1386" w:type="dxa"/>
            <w:vMerge w:val="continue"/>
            <w:tcBorders>
              <w:left w:val="single" w:color="000000" w:sz="4" w:space="0"/>
              <w:right w:val="single" w:color="000000" w:sz="4" w:space="0"/>
            </w:tcBorders>
            <w:noWrap w:val="0"/>
            <w:vAlign w:val="center"/>
          </w:tcPr>
          <w:p w14:paraId="1C19A5ED">
            <w:pPr>
              <w:widowControl/>
              <w:jc w:val="center"/>
              <w:textAlignment w:val="center"/>
              <w:rPr>
                <w:rFonts w:hint="eastAsia" w:ascii="宋体" w:hAnsi="宋体" w:eastAsia="宋体" w:cs="宋体"/>
                <w:color w:val="000000"/>
                <w:kern w:val="0"/>
                <w:sz w:val="18"/>
                <w:szCs w:val="18"/>
                <w:lang w:val="en-US" w:eastAsia="zh-CN" w:bidi="ar"/>
              </w:rPr>
            </w:pPr>
          </w:p>
        </w:tc>
      </w:tr>
      <w:tr w14:paraId="256D9E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1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267C2FEC">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18</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7C949411">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2026年安全工器具试验服务采购项目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002A375D">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绝缘梯试验，具体详见技术规范。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3C4E527E">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部</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7F074867">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35</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3184066A">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204.00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7D218DA9">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7140.00 </w:t>
            </w:r>
          </w:p>
        </w:tc>
        <w:tc>
          <w:tcPr>
            <w:tcW w:w="1386" w:type="dxa"/>
            <w:vMerge w:val="continue"/>
            <w:tcBorders>
              <w:left w:val="single" w:color="000000" w:sz="4" w:space="0"/>
              <w:bottom w:val="single" w:color="000000" w:sz="4" w:space="0"/>
              <w:right w:val="single" w:color="000000" w:sz="4" w:space="0"/>
            </w:tcBorders>
            <w:noWrap w:val="0"/>
            <w:vAlign w:val="center"/>
          </w:tcPr>
          <w:p w14:paraId="78452E34">
            <w:pPr>
              <w:widowControl/>
              <w:jc w:val="center"/>
              <w:textAlignment w:val="center"/>
              <w:rPr>
                <w:rFonts w:hint="eastAsia" w:ascii="宋体" w:hAnsi="宋体" w:eastAsia="宋体" w:cs="宋体"/>
                <w:color w:val="000000"/>
                <w:kern w:val="0"/>
                <w:sz w:val="18"/>
                <w:szCs w:val="18"/>
                <w:lang w:val="en-US" w:eastAsia="zh-CN" w:bidi="ar"/>
              </w:rPr>
            </w:pPr>
          </w:p>
        </w:tc>
      </w:tr>
      <w:tr w14:paraId="1E727A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2"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0CA9CC16">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19</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4E83FE89">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2026年驾驶员服务采购项目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7A0DDAD5">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0F991571">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项</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082ACF41">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57AE3626">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326761.00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0079E828">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326761.00 </w:t>
            </w:r>
          </w:p>
        </w:tc>
        <w:tc>
          <w:tcPr>
            <w:tcW w:w="1386" w:type="dxa"/>
            <w:tcBorders>
              <w:top w:val="single" w:color="000000" w:sz="4" w:space="0"/>
              <w:left w:val="single" w:color="000000" w:sz="4" w:space="0"/>
              <w:bottom w:val="single" w:color="000000" w:sz="4" w:space="0"/>
              <w:right w:val="single" w:color="000000" w:sz="4" w:space="0"/>
            </w:tcBorders>
            <w:noWrap w:val="0"/>
            <w:vAlign w:val="center"/>
          </w:tcPr>
          <w:p w14:paraId="6E81F4FF">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第二标段：驾驶员服务</w:t>
            </w:r>
          </w:p>
          <w:p w14:paraId="79042E10">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（326761.00）</w:t>
            </w:r>
          </w:p>
        </w:tc>
      </w:tr>
      <w:tr w14:paraId="410A27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08"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65369E20">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71954271">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2025年综合应急演练及应急救援基干分队拉练服务采购</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2A591F06">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0369C553">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项</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1F9C8B07">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54275B8F">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150000.00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0AE7C68C">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150000.00 </w:t>
            </w:r>
          </w:p>
        </w:tc>
        <w:tc>
          <w:tcPr>
            <w:tcW w:w="1386" w:type="dxa"/>
            <w:tcBorders>
              <w:top w:val="single" w:color="000000" w:sz="4" w:space="0"/>
              <w:left w:val="single" w:color="000000" w:sz="4" w:space="0"/>
              <w:bottom w:val="single" w:color="000000" w:sz="4" w:space="0"/>
              <w:right w:val="single" w:color="000000" w:sz="4" w:space="0"/>
            </w:tcBorders>
            <w:noWrap w:val="0"/>
            <w:vAlign w:val="center"/>
          </w:tcPr>
          <w:p w14:paraId="76D12FBF">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第三标段：综合应急演练及应急救援基干分队拉练服务</w:t>
            </w:r>
          </w:p>
          <w:p w14:paraId="2AFFE4FC">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（150000.00）</w:t>
            </w:r>
          </w:p>
        </w:tc>
      </w:tr>
      <w:tr w14:paraId="64C0FE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8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214DB869">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21</w:t>
            </w:r>
          </w:p>
        </w:tc>
        <w:tc>
          <w:tcPr>
            <w:tcW w:w="1764" w:type="dxa"/>
            <w:tcBorders>
              <w:top w:val="single" w:color="000000" w:sz="4" w:space="0"/>
              <w:left w:val="single" w:color="000000" w:sz="4" w:space="0"/>
              <w:bottom w:val="single" w:color="000000" w:sz="4" w:space="0"/>
              <w:right w:val="single" w:color="000000" w:sz="4" w:space="0"/>
            </w:tcBorders>
            <w:noWrap w:val="0"/>
            <w:vAlign w:val="center"/>
          </w:tcPr>
          <w:p w14:paraId="10CFDC28">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2026年车辆定位服务采购项目</w:t>
            </w:r>
          </w:p>
        </w:tc>
        <w:tc>
          <w:tcPr>
            <w:tcW w:w="3573" w:type="dxa"/>
            <w:tcBorders>
              <w:top w:val="single" w:color="000000" w:sz="4" w:space="0"/>
              <w:left w:val="single" w:color="000000" w:sz="4" w:space="0"/>
              <w:bottom w:val="single" w:color="000000" w:sz="4" w:space="0"/>
              <w:right w:val="single" w:color="000000" w:sz="4" w:space="0"/>
            </w:tcBorders>
            <w:noWrap w:val="0"/>
            <w:vAlign w:val="center"/>
          </w:tcPr>
          <w:p w14:paraId="71F28455">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开展锡林郭勒超高压供电公司57台车定位、超速预警、车距过近等主动安全预警提示、轨迹回放、实时监视、语音对讲、报警统计等服务，通过PC端和手机端建立服务平台。具体详见技术规范。</w:t>
            </w:r>
          </w:p>
        </w:tc>
        <w:tc>
          <w:tcPr>
            <w:tcW w:w="436" w:type="dxa"/>
            <w:tcBorders>
              <w:top w:val="single" w:color="000000" w:sz="4" w:space="0"/>
              <w:left w:val="single" w:color="000000" w:sz="4" w:space="0"/>
              <w:bottom w:val="single" w:color="000000" w:sz="4" w:space="0"/>
              <w:right w:val="single" w:color="000000" w:sz="4" w:space="0"/>
            </w:tcBorders>
            <w:noWrap w:val="0"/>
            <w:vAlign w:val="center"/>
          </w:tcPr>
          <w:p w14:paraId="3D595CE9">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项</w:t>
            </w:r>
          </w:p>
        </w:tc>
        <w:tc>
          <w:tcPr>
            <w:tcW w:w="586" w:type="dxa"/>
            <w:tcBorders>
              <w:top w:val="single" w:color="000000" w:sz="4" w:space="0"/>
              <w:left w:val="single" w:color="000000" w:sz="4" w:space="0"/>
              <w:bottom w:val="single" w:color="000000" w:sz="4" w:space="0"/>
              <w:right w:val="single" w:color="000000" w:sz="4" w:space="0"/>
            </w:tcBorders>
            <w:noWrap w:val="0"/>
            <w:vAlign w:val="center"/>
          </w:tcPr>
          <w:p w14:paraId="6CEF9ABF">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w:t>
            </w:r>
          </w:p>
        </w:tc>
        <w:tc>
          <w:tcPr>
            <w:tcW w:w="1078" w:type="dxa"/>
            <w:tcBorders>
              <w:top w:val="single" w:color="000000" w:sz="4" w:space="0"/>
              <w:left w:val="single" w:color="000000" w:sz="4" w:space="0"/>
              <w:bottom w:val="single" w:color="000000" w:sz="4" w:space="0"/>
              <w:right w:val="single" w:color="000000" w:sz="4" w:space="0"/>
            </w:tcBorders>
            <w:noWrap w:val="0"/>
            <w:vAlign w:val="center"/>
          </w:tcPr>
          <w:p w14:paraId="23EB44D6">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108549.10 </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1CBA31B6">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108549.10 </w:t>
            </w:r>
          </w:p>
        </w:tc>
        <w:tc>
          <w:tcPr>
            <w:tcW w:w="1386" w:type="dxa"/>
            <w:tcBorders>
              <w:top w:val="single" w:color="000000" w:sz="4" w:space="0"/>
              <w:left w:val="single" w:color="000000" w:sz="4" w:space="0"/>
              <w:bottom w:val="single" w:color="000000" w:sz="4" w:space="0"/>
              <w:right w:val="single" w:color="000000" w:sz="4" w:space="0"/>
            </w:tcBorders>
            <w:noWrap w:val="0"/>
            <w:vAlign w:val="center"/>
          </w:tcPr>
          <w:p w14:paraId="3C28FFDA">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第四标段：车辆定位服务</w:t>
            </w:r>
          </w:p>
          <w:p w14:paraId="30B18870">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（108549.10）</w:t>
            </w:r>
          </w:p>
        </w:tc>
      </w:tr>
      <w:tr w14:paraId="320402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0" w:hRule="atLeast"/>
          <w:jc w:val="center"/>
        </w:trPr>
        <w:tc>
          <w:tcPr>
            <w:tcW w:w="467" w:type="dxa"/>
            <w:tcBorders>
              <w:top w:val="single" w:color="000000" w:sz="4" w:space="0"/>
              <w:left w:val="single" w:color="000000" w:sz="4" w:space="0"/>
              <w:bottom w:val="single" w:color="000000" w:sz="4" w:space="0"/>
              <w:right w:val="single" w:color="000000" w:sz="4" w:space="0"/>
            </w:tcBorders>
            <w:noWrap/>
            <w:vAlign w:val="center"/>
          </w:tcPr>
          <w:p w14:paraId="57084457">
            <w:pPr>
              <w:widowControl/>
              <w:jc w:val="center"/>
              <w:textAlignment w:val="center"/>
              <w:rPr>
                <w:rFonts w:hint="eastAsia" w:ascii="宋体" w:hAnsi="宋体" w:eastAsia="宋体" w:cs="宋体"/>
                <w:color w:val="000000"/>
                <w:kern w:val="0"/>
                <w:sz w:val="18"/>
                <w:szCs w:val="18"/>
                <w:lang w:val="en-US" w:eastAsia="zh-CN" w:bidi="ar"/>
              </w:rPr>
            </w:pPr>
          </w:p>
        </w:tc>
        <w:tc>
          <w:tcPr>
            <w:tcW w:w="7437" w:type="dxa"/>
            <w:gridSpan w:val="5"/>
            <w:tcBorders>
              <w:top w:val="single" w:color="000000" w:sz="4" w:space="0"/>
              <w:left w:val="single" w:color="000000" w:sz="4" w:space="0"/>
              <w:bottom w:val="single" w:color="000000" w:sz="4" w:space="0"/>
              <w:right w:val="single" w:color="000000" w:sz="4" w:space="0"/>
            </w:tcBorders>
            <w:noWrap w:val="0"/>
            <w:vAlign w:val="center"/>
          </w:tcPr>
          <w:p w14:paraId="331DA0C2">
            <w:pPr>
              <w:widowControl/>
              <w:jc w:val="center"/>
              <w:textAlignment w:val="center"/>
              <w:rPr>
                <w:rFonts w:hint="eastAsia"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bidi="ar"/>
              </w:rPr>
              <w:t>合计</w:t>
            </w:r>
          </w:p>
        </w:tc>
        <w:tc>
          <w:tcPr>
            <w:tcW w:w="1132" w:type="dxa"/>
            <w:tcBorders>
              <w:top w:val="single" w:color="000000" w:sz="4" w:space="0"/>
              <w:left w:val="single" w:color="000000" w:sz="4" w:space="0"/>
              <w:bottom w:val="single" w:color="000000" w:sz="4" w:space="0"/>
              <w:right w:val="single" w:color="000000" w:sz="4" w:space="0"/>
            </w:tcBorders>
            <w:noWrap w:val="0"/>
            <w:vAlign w:val="center"/>
          </w:tcPr>
          <w:p w14:paraId="62BF723B">
            <w:pPr>
              <w:widowControl/>
              <w:jc w:val="center"/>
              <w:textAlignment w:val="center"/>
              <w:rPr>
                <w:rFonts w:hint="default" w:ascii="宋体" w:hAnsi="宋体" w:eastAsia="宋体" w:cs="宋体"/>
                <w:color w:val="000000"/>
                <w:kern w:val="0"/>
                <w:sz w:val="18"/>
                <w:szCs w:val="18"/>
                <w:lang w:val="en-US" w:eastAsia="zh-CN" w:bidi="ar"/>
              </w:rPr>
            </w:pPr>
            <w:r>
              <w:rPr>
                <w:rFonts w:hint="eastAsia" w:ascii="宋体" w:hAnsi="宋体" w:eastAsia="宋体" w:cs="宋体"/>
                <w:color w:val="000000"/>
                <w:kern w:val="0"/>
                <w:sz w:val="18"/>
                <w:szCs w:val="18"/>
                <w:lang w:val="en-US" w:eastAsia="zh-CN" w:bidi="ar"/>
              </w:rPr>
              <w:t xml:space="preserve">691732.10 </w:t>
            </w:r>
          </w:p>
        </w:tc>
        <w:tc>
          <w:tcPr>
            <w:tcW w:w="1386" w:type="dxa"/>
            <w:tcBorders>
              <w:top w:val="single" w:color="000000" w:sz="4" w:space="0"/>
              <w:left w:val="single" w:color="000000" w:sz="4" w:space="0"/>
              <w:bottom w:val="single" w:color="000000" w:sz="4" w:space="0"/>
              <w:right w:val="single" w:color="000000" w:sz="4" w:space="0"/>
            </w:tcBorders>
            <w:noWrap w:val="0"/>
            <w:vAlign w:val="center"/>
          </w:tcPr>
          <w:p w14:paraId="4C173D1A">
            <w:pPr>
              <w:widowControl/>
              <w:jc w:val="center"/>
              <w:textAlignment w:val="center"/>
              <w:rPr>
                <w:rFonts w:hint="eastAsia" w:ascii="宋体" w:hAnsi="宋体" w:eastAsia="宋体" w:cs="宋体"/>
                <w:color w:val="000000"/>
                <w:kern w:val="0"/>
                <w:sz w:val="18"/>
                <w:szCs w:val="18"/>
                <w:lang w:val="en-US" w:eastAsia="zh-CN" w:bidi="ar"/>
              </w:rPr>
            </w:pPr>
          </w:p>
        </w:tc>
      </w:tr>
    </w:tbl>
    <w:p w14:paraId="432E2687">
      <w:pPr>
        <w:pStyle w:val="15"/>
        <w:rPr>
          <w:rFonts w:hint="eastAsia"/>
          <w:szCs w:val="21"/>
        </w:rPr>
      </w:pPr>
    </w:p>
    <w:p w14:paraId="0A9C1CDE">
      <w:pPr>
        <w:keepNext w:val="0"/>
        <w:keepLines w:val="0"/>
        <w:pageBreakBefore w:val="0"/>
        <w:widowControl w:val="0"/>
        <w:kinsoku/>
        <w:wordWrap/>
        <w:overflowPunct/>
        <w:topLinePunct w:val="0"/>
        <w:autoSpaceDE/>
        <w:autoSpaceDN/>
        <w:bidi w:val="0"/>
        <w:adjustRightInd/>
        <w:snapToGrid w:val="0"/>
        <w:spacing w:line="360" w:lineRule="auto"/>
        <w:ind w:right="0" w:rightChars="0" w:firstLine="480" w:firstLineChars="200"/>
        <w:textAlignment w:val="auto"/>
        <w:rPr>
          <w:rFonts w:hint="eastAsia" w:ascii="宋体" w:hAnsi="宋体" w:eastAsia="宋体" w:cs="宋体"/>
          <w:sz w:val="24"/>
          <w:szCs w:val="22"/>
          <w:highlight w:val="none"/>
          <w:lang w:val="en-US" w:eastAsia="zh-CN"/>
        </w:rPr>
      </w:pPr>
      <w:r>
        <w:rPr>
          <w:rFonts w:hint="eastAsia" w:ascii="宋体" w:hAnsi="宋体" w:eastAsia="宋体" w:cs="宋体"/>
          <w:sz w:val="24"/>
          <w:szCs w:val="22"/>
          <w:highlight w:val="none"/>
        </w:rPr>
        <w:t>1.</w:t>
      </w:r>
      <w:bookmarkEnd w:id="2"/>
      <w:bookmarkStart w:id="3" w:name="_Toc37409907"/>
      <w:bookmarkStart w:id="4" w:name="_Toc37407095"/>
      <w:bookmarkStart w:id="5" w:name="_Toc37411142"/>
      <w:r>
        <w:rPr>
          <w:rFonts w:hint="eastAsia" w:ascii="宋体" w:hAnsi="宋体" w:eastAsia="宋体" w:cs="宋体"/>
          <w:sz w:val="24"/>
          <w:szCs w:val="22"/>
          <w:highlight w:val="none"/>
        </w:rPr>
        <w:t>6服务期限：</w:t>
      </w:r>
      <w:r>
        <w:rPr>
          <w:rFonts w:hint="eastAsia" w:ascii="宋体" w:hAnsi="宋体" w:eastAsia="宋体" w:cs="宋体"/>
          <w:sz w:val="24"/>
          <w:szCs w:val="22"/>
          <w:highlight w:val="none"/>
          <w:lang w:val="en-US" w:eastAsia="zh-CN"/>
        </w:rPr>
        <w:t>第一标段：自合同签订之日起至2026年11月30日；</w:t>
      </w:r>
    </w:p>
    <w:p w14:paraId="2271BC66">
      <w:pPr>
        <w:keepNext w:val="0"/>
        <w:keepLines w:val="0"/>
        <w:pageBreakBefore w:val="0"/>
        <w:widowControl w:val="0"/>
        <w:kinsoku/>
        <w:wordWrap/>
        <w:overflowPunct/>
        <w:topLinePunct w:val="0"/>
        <w:autoSpaceDE/>
        <w:autoSpaceDN/>
        <w:bidi w:val="0"/>
        <w:adjustRightInd/>
        <w:snapToGrid w:val="0"/>
        <w:spacing w:line="360" w:lineRule="auto"/>
        <w:ind w:right="-65" w:rightChars="-19" w:firstLine="2085" w:firstLineChars="869"/>
        <w:textAlignment w:val="auto"/>
        <w:rPr>
          <w:rFonts w:hint="eastAsia" w:ascii="宋体" w:hAnsi="宋体" w:eastAsia="宋体" w:cs="宋体"/>
          <w:sz w:val="24"/>
          <w:szCs w:val="22"/>
          <w:highlight w:val="none"/>
          <w:lang w:val="en-US" w:eastAsia="zh-CN"/>
        </w:rPr>
      </w:pPr>
      <w:r>
        <w:rPr>
          <w:rFonts w:hint="eastAsia" w:ascii="宋体" w:hAnsi="宋体" w:eastAsia="宋体" w:cs="宋体"/>
          <w:sz w:val="24"/>
          <w:szCs w:val="22"/>
          <w:highlight w:val="none"/>
          <w:lang w:val="en-US" w:eastAsia="zh-CN"/>
        </w:rPr>
        <w:t>第二标段：2026年1月1日至2026年12月31日；</w:t>
      </w:r>
    </w:p>
    <w:p w14:paraId="4D9DCABE">
      <w:pPr>
        <w:keepNext w:val="0"/>
        <w:keepLines w:val="0"/>
        <w:pageBreakBefore w:val="0"/>
        <w:widowControl w:val="0"/>
        <w:kinsoku/>
        <w:wordWrap/>
        <w:overflowPunct/>
        <w:topLinePunct w:val="0"/>
        <w:autoSpaceDE/>
        <w:autoSpaceDN/>
        <w:bidi w:val="0"/>
        <w:adjustRightInd/>
        <w:snapToGrid w:val="0"/>
        <w:spacing w:line="360" w:lineRule="auto"/>
        <w:ind w:right="-65" w:rightChars="-19" w:firstLine="2085" w:firstLineChars="869"/>
        <w:textAlignment w:val="auto"/>
        <w:rPr>
          <w:rFonts w:hint="eastAsia" w:ascii="宋体" w:hAnsi="宋体" w:eastAsia="宋体" w:cs="宋体"/>
          <w:sz w:val="24"/>
          <w:szCs w:val="22"/>
          <w:highlight w:val="none"/>
          <w:lang w:val="en-US" w:eastAsia="zh-CN"/>
        </w:rPr>
      </w:pPr>
      <w:r>
        <w:rPr>
          <w:rFonts w:hint="eastAsia" w:ascii="宋体" w:hAnsi="宋体" w:eastAsia="宋体" w:cs="宋体"/>
          <w:sz w:val="24"/>
          <w:szCs w:val="22"/>
          <w:highlight w:val="none"/>
          <w:lang w:val="en-US" w:eastAsia="zh-CN"/>
        </w:rPr>
        <w:t>第三标段：自合同签订之日起至2025年12月25日；</w:t>
      </w:r>
    </w:p>
    <w:p w14:paraId="2836FBEA">
      <w:pPr>
        <w:keepNext w:val="0"/>
        <w:keepLines w:val="0"/>
        <w:pageBreakBefore w:val="0"/>
        <w:widowControl w:val="0"/>
        <w:kinsoku/>
        <w:wordWrap/>
        <w:overflowPunct/>
        <w:topLinePunct w:val="0"/>
        <w:autoSpaceDE/>
        <w:autoSpaceDN/>
        <w:bidi w:val="0"/>
        <w:adjustRightInd/>
        <w:snapToGrid w:val="0"/>
        <w:spacing w:line="360" w:lineRule="auto"/>
        <w:ind w:right="-65" w:rightChars="-19" w:firstLine="2085" w:firstLineChars="869"/>
        <w:textAlignment w:val="auto"/>
        <w:rPr>
          <w:rFonts w:hint="eastAsia" w:ascii="宋体" w:hAnsi="宋体" w:eastAsia="宋体" w:cs="宋体"/>
          <w:sz w:val="24"/>
          <w:szCs w:val="22"/>
          <w:highlight w:val="none"/>
          <w:lang w:val="en-US" w:eastAsia="zh-CN"/>
        </w:rPr>
      </w:pPr>
      <w:r>
        <w:rPr>
          <w:rFonts w:hint="eastAsia" w:ascii="宋体" w:hAnsi="宋体" w:eastAsia="宋体" w:cs="宋体"/>
          <w:sz w:val="24"/>
          <w:szCs w:val="22"/>
          <w:highlight w:val="none"/>
          <w:lang w:val="en-US" w:eastAsia="zh-CN"/>
        </w:rPr>
        <w:t>第四标段：2026年1月1日至2026年12月31日。</w:t>
      </w:r>
    </w:p>
    <w:p w14:paraId="6D1CA9B4">
      <w:pPr>
        <w:snapToGrid w:val="0"/>
        <w:spacing w:line="360" w:lineRule="auto"/>
        <w:ind w:right="-65" w:rightChars="-19" w:firstLine="480" w:firstLineChars="200"/>
        <w:rPr>
          <w:rFonts w:hint="eastAsia" w:ascii="宋体" w:hAnsi="宋体" w:eastAsia="宋体" w:cs="宋体"/>
          <w:sz w:val="24"/>
          <w:szCs w:val="22"/>
          <w:highlight w:val="none"/>
          <w:lang w:val="en-US" w:eastAsia="zh-CN"/>
        </w:rPr>
      </w:pPr>
      <w:r>
        <w:rPr>
          <w:rFonts w:hint="eastAsia" w:ascii="宋体" w:hAnsi="宋体" w:eastAsia="宋体" w:cs="宋体"/>
          <w:sz w:val="24"/>
          <w:szCs w:val="22"/>
          <w:highlight w:val="none"/>
          <w:lang w:val="en-US" w:eastAsia="zh-CN"/>
        </w:rPr>
        <w:t>1.7服务地点：第一标段：锡林郭勒超高压供电分公司所辖八座变电站；</w:t>
      </w:r>
    </w:p>
    <w:p w14:paraId="362AC199">
      <w:pPr>
        <w:keepNext w:val="0"/>
        <w:keepLines w:val="0"/>
        <w:pageBreakBefore w:val="0"/>
        <w:widowControl w:val="0"/>
        <w:kinsoku/>
        <w:wordWrap/>
        <w:overflowPunct/>
        <w:topLinePunct w:val="0"/>
        <w:autoSpaceDE/>
        <w:autoSpaceDN/>
        <w:bidi w:val="0"/>
        <w:adjustRightInd/>
        <w:snapToGrid w:val="0"/>
        <w:spacing w:line="360" w:lineRule="auto"/>
        <w:ind w:right="-65" w:rightChars="-19" w:firstLine="2085" w:firstLineChars="869"/>
        <w:textAlignment w:val="auto"/>
        <w:rPr>
          <w:rFonts w:hint="default" w:ascii="宋体" w:hAnsi="宋体" w:eastAsia="宋体" w:cs="宋体"/>
          <w:sz w:val="24"/>
          <w:szCs w:val="22"/>
          <w:highlight w:val="yellow"/>
          <w:lang w:val="en-US" w:eastAsia="zh-CN"/>
        </w:rPr>
      </w:pPr>
      <w:r>
        <w:rPr>
          <w:rFonts w:hint="eastAsia" w:ascii="宋体" w:hAnsi="宋体" w:eastAsia="宋体" w:cs="宋体"/>
          <w:sz w:val="24"/>
          <w:szCs w:val="22"/>
          <w:highlight w:val="none"/>
          <w:lang w:val="en-US" w:eastAsia="zh-CN"/>
        </w:rPr>
        <w:t>第二标段、第三标段、第四标段：锡林郭勒超高压供电分公司。</w:t>
      </w:r>
    </w:p>
    <w:bookmarkEnd w:id="3"/>
    <w:bookmarkEnd w:id="4"/>
    <w:bookmarkEnd w:id="5"/>
    <w:p w14:paraId="22F4D408">
      <w:pPr>
        <w:spacing w:line="360" w:lineRule="auto"/>
        <w:ind w:right="-65" w:rightChars="-19"/>
        <w:rPr>
          <w:rFonts w:hint="eastAsia" w:ascii="宋体" w:hAnsi="宋体" w:eastAsia="宋体" w:cs="宋体"/>
          <w:b/>
          <w:sz w:val="24"/>
          <w:szCs w:val="24"/>
        </w:rPr>
      </w:pPr>
      <w:r>
        <w:rPr>
          <w:rFonts w:hint="eastAsia" w:ascii="宋体" w:hAnsi="宋体" w:eastAsia="宋体" w:cs="宋体"/>
          <w:b/>
          <w:sz w:val="24"/>
          <w:szCs w:val="24"/>
        </w:rPr>
        <w:t>2.供应商资格要求：</w:t>
      </w:r>
    </w:p>
    <w:p w14:paraId="18EA9A58">
      <w:pPr>
        <w:spacing w:line="360" w:lineRule="auto"/>
        <w:ind w:right="-65" w:rightChars="-19"/>
        <w:rPr>
          <w:rFonts w:hint="eastAsia" w:ascii="宋体" w:hAnsi="宋体" w:eastAsia="宋体" w:cs="宋体"/>
          <w:b/>
          <w:sz w:val="24"/>
          <w:szCs w:val="24"/>
        </w:rPr>
      </w:pPr>
      <w:r>
        <w:rPr>
          <w:rFonts w:hint="eastAsia" w:ascii="宋体" w:hAnsi="宋体" w:eastAsia="宋体" w:cs="宋体"/>
          <w:b/>
          <w:sz w:val="24"/>
          <w:szCs w:val="24"/>
        </w:rPr>
        <w:t>2.1通用资格要求</w:t>
      </w:r>
    </w:p>
    <w:p w14:paraId="6104E562">
      <w:pPr>
        <w:spacing w:line="360" w:lineRule="auto"/>
        <w:ind w:firstLine="360" w:firstLineChars="150"/>
        <w:rPr>
          <w:rFonts w:hint="eastAsia" w:ascii="宋体" w:hAnsi="宋体" w:eastAsia="宋体" w:cs="宋体"/>
          <w:sz w:val="24"/>
          <w:szCs w:val="24"/>
        </w:rPr>
      </w:pPr>
      <w:bookmarkStart w:id="6" w:name="_Toc495644245"/>
      <w:r>
        <w:rPr>
          <w:rFonts w:hint="eastAsia" w:ascii="宋体" w:hAnsi="宋体" w:eastAsia="宋体" w:cs="宋体"/>
          <w:sz w:val="24"/>
          <w:szCs w:val="24"/>
        </w:rPr>
        <w:t>（1）本次采购要求供应商具有中华人民共和国法人资格或其他组织，且具有独立订立合同的权利；</w:t>
      </w:r>
    </w:p>
    <w:p w14:paraId="7A72E8A9">
      <w:pPr>
        <w:spacing w:line="360" w:lineRule="auto"/>
        <w:ind w:firstLine="360" w:firstLineChars="150"/>
        <w:rPr>
          <w:rFonts w:hint="eastAsia" w:ascii="宋体" w:hAnsi="宋体" w:eastAsia="宋体" w:cs="宋体"/>
          <w:sz w:val="24"/>
          <w:szCs w:val="24"/>
        </w:rPr>
      </w:pPr>
      <w:r>
        <w:rPr>
          <w:rFonts w:hint="eastAsia" w:ascii="宋体" w:hAnsi="宋体" w:eastAsia="宋体" w:cs="宋体"/>
          <w:sz w:val="24"/>
          <w:szCs w:val="24"/>
        </w:rPr>
        <w:t>（2）单位负责人为同一人或者存在控股、管理关系的不同单位，不得参加同一标段竞标或者未划分标段的同一采购项目竞标。母子公司不能互用资质、业绩；</w:t>
      </w:r>
    </w:p>
    <w:p w14:paraId="7CAD4F43">
      <w:pPr>
        <w:spacing w:line="360" w:lineRule="auto"/>
        <w:ind w:firstLine="360" w:firstLineChars="150"/>
        <w:rPr>
          <w:rFonts w:hint="eastAsia" w:ascii="宋体" w:hAnsi="宋体" w:eastAsia="宋体" w:cs="宋体"/>
          <w:sz w:val="24"/>
          <w:szCs w:val="24"/>
        </w:rPr>
      </w:pPr>
      <w:r>
        <w:rPr>
          <w:rFonts w:hint="eastAsia" w:ascii="宋体" w:hAnsi="宋体" w:eastAsia="宋体" w:cs="宋体"/>
          <w:sz w:val="24"/>
          <w:szCs w:val="24"/>
        </w:rPr>
        <w:t>（3）具有国家相关部门颁发且有效的营业执照，企业如有信息变更，需有工商局变更说明；</w:t>
      </w:r>
    </w:p>
    <w:p w14:paraId="6BD6D126">
      <w:pPr>
        <w:spacing w:line="360" w:lineRule="auto"/>
        <w:ind w:firstLine="360" w:firstLineChars="150"/>
        <w:rPr>
          <w:rFonts w:hint="eastAsia" w:ascii="宋体" w:hAnsi="宋体" w:eastAsia="宋体" w:cs="宋体"/>
          <w:sz w:val="24"/>
          <w:szCs w:val="24"/>
          <w:lang w:eastAsia="zh-CN"/>
        </w:rPr>
      </w:pPr>
      <w:r>
        <w:rPr>
          <w:rFonts w:hint="eastAsia" w:ascii="宋体" w:hAnsi="宋体" w:eastAsia="宋体" w:cs="宋体"/>
          <w:sz w:val="24"/>
          <w:szCs w:val="24"/>
        </w:rPr>
        <w:t>（4）开具增值税专用发票的能力（一般纳税人证明或其他证明材料，如提供发票的需同时提供国家税务总局查询截图）</w:t>
      </w:r>
      <w:r>
        <w:rPr>
          <w:rFonts w:hint="eastAsia" w:ascii="宋体" w:hAnsi="宋体" w:eastAsia="宋体" w:cs="宋体"/>
          <w:sz w:val="24"/>
          <w:szCs w:val="24"/>
          <w:lang w:eastAsia="zh-CN"/>
        </w:rPr>
        <w:t>；</w:t>
      </w:r>
    </w:p>
    <w:p w14:paraId="03FB1CB1">
      <w:pPr>
        <w:spacing w:line="360" w:lineRule="auto"/>
        <w:ind w:firstLine="360" w:firstLineChars="150"/>
        <w:rPr>
          <w:rFonts w:hint="eastAsia" w:ascii="宋体" w:hAnsi="宋体" w:eastAsia="宋体" w:cs="宋体"/>
          <w:sz w:val="24"/>
          <w:szCs w:val="24"/>
        </w:rPr>
      </w:pPr>
      <w:r>
        <w:rPr>
          <w:rFonts w:hint="eastAsia" w:ascii="宋体" w:hAnsi="宋体" w:eastAsia="宋体" w:cs="宋体"/>
          <w:sz w:val="24"/>
          <w:szCs w:val="24"/>
        </w:rPr>
        <w:t>（5）在近三年内（自采购文件发售之日起前三年）供应商和其法定代表人未有行贿犯罪行为的。</w:t>
      </w:r>
    </w:p>
    <w:p w14:paraId="2038C51E">
      <w:pPr>
        <w:spacing w:line="360" w:lineRule="auto"/>
        <w:ind w:firstLine="120" w:firstLineChars="50"/>
        <w:rPr>
          <w:rFonts w:hint="eastAsia" w:ascii="宋体" w:hAnsi="宋体" w:eastAsia="宋体" w:cs="宋体"/>
          <w:sz w:val="24"/>
          <w:szCs w:val="24"/>
        </w:rPr>
      </w:pPr>
      <w:r>
        <w:rPr>
          <w:rFonts w:hint="eastAsia" w:ascii="宋体" w:hAnsi="宋体" w:eastAsia="宋体" w:cs="宋体"/>
          <w:sz w:val="24"/>
          <w:szCs w:val="24"/>
        </w:rPr>
        <w:t>注：供应商需提供近三年内（自中采购文件发售之日起前三年）供应商在中国裁判文书网（http://wenshu.court.gov.cn/）无行贿犯罪档案的查询结果截图和其法定代表人在中国裁判文书网无行贿犯罪档案的查询结果截图，查询结果截图中须包含：“当事人”为供应商单位名称或供应商单位法定代表人，“全文”为“行贿罪”，“裁判日期”不得少于近三年（自采购文件发布之日起前三年，多于三年或不选裁判日期均可）。</w:t>
      </w:r>
    </w:p>
    <w:p w14:paraId="5D858508">
      <w:pPr>
        <w:spacing w:line="360" w:lineRule="auto"/>
        <w:ind w:firstLine="360" w:firstLineChars="150"/>
        <w:rPr>
          <w:rFonts w:hint="eastAsia" w:ascii="宋体" w:hAnsi="宋体" w:eastAsia="宋体" w:cs="宋体"/>
          <w:sz w:val="24"/>
          <w:szCs w:val="24"/>
        </w:rPr>
      </w:pPr>
      <w:r>
        <w:rPr>
          <w:rFonts w:hint="eastAsia" w:ascii="宋体" w:hAnsi="宋体" w:eastAsia="宋体" w:cs="宋体"/>
          <w:sz w:val="24"/>
          <w:szCs w:val="24"/>
        </w:rPr>
        <w:t>（6）供应商未被工商行政管理机关在国家企业信用信息公示系统中列入“严重违法失信企业名单” 和“经营异常名录 ”。</w:t>
      </w:r>
    </w:p>
    <w:p w14:paraId="584D54A9">
      <w:pPr>
        <w:spacing w:line="360" w:lineRule="auto"/>
        <w:ind w:firstLine="120" w:firstLineChars="50"/>
        <w:rPr>
          <w:rFonts w:hint="eastAsia" w:ascii="宋体" w:hAnsi="宋体" w:eastAsia="宋体" w:cs="宋体"/>
          <w:sz w:val="24"/>
          <w:szCs w:val="24"/>
        </w:rPr>
      </w:pPr>
      <w:r>
        <w:rPr>
          <w:rFonts w:hint="eastAsia" w:ascii="宋体" w:hAnsi="宋体" w:eastAsia="宋体" w:cs="宋体"/>
          <w:sz w:val="24"/>
          <w:szCs w:val="24"/>
        </w:rPr>
        <w:t>注：1）供应商需提供供应商在国家企业信用信息公示系统（www.gsxt.gov.cn）针对 “严重违法失信企业名单 ”和“经营异常名录 ”的两份查询结果截图，查询结果截图中须包含以下信息点：供应商名称、统一社会信用代码、列入严重违法失信名单（黑名单）信息或列入经营异常名录信息。</w:t>
      </w:r>
    </w:p>
    <w:p w14:paraId="06AEB37E">
      <w:pPr>
        <w:spacing w:line="360" w:lineRule="auto"/>
        <w:ind w:firstLine="360" w:firstLineChars="150"/>
        <w:rPr>
          <w:rFonts w:hint="eastAsia" w:ascii="宋体" w:hAnsi="宋体" w:eastAsia="宋体" w:cs="宋体"/>
          <w:sz w:val="24"/>
          <w:szCs w:val="24"/>
        </w:rPr>
      </w:pPr>
      <w:r>
        <w:rPr>
          <w:rFonts w:hint="eastAsia" w:ascii="宋体" w:hAnsi="宋体" w:eastAsia="宋体" w:cs="宋体"/>
          <w:sz w:val="24"/>
          <w:szCs w:val="24"/>
        </w:rPr>
        <w:t>2）如供应商提供的“列入经营异常名录信息 ”或“列入严重违法失信企业名单（黑名单）信息 ”截图显示，该供应商曾被列入经营异常名录或严重违法失信企业名单（黑名单），但在开标前已被移出，则供应商不属于被列入“严重违法失信企业名单 ” 或“经营异常名录 ”。</w:t>
      </w:r>
    </w:p>
    <w:p w14:paraId="29AD78D3">
      <w:pPr>
        <w:spacing w:line="360" w:lineRule="auto"/>
        <w:ind w:firstLine="360" w:firstLineChars="150"/>
        <w:rPr>
          <w:rFonts w:hint="eastAsia" w:ascii="宋体" w:hAnsi="宋体" w:eastAsia="宋体" w:cs="宋体"/>
          <w:sz w:val="24"/>
          <w:szCs w:val="24"/>
        </w:rPr>
      </w:pPr>
      <w:r>
        <w:rPr>
          <w:rFonts w:hint="eastAsia" w:ascii="宋体" w:hAnsi="宋体" w:eastAsia="宋体" w:cs="宋体"/>
          <w:sz w:val="24"/>
          <w:szCs w:val="24"/>
        </w:rPr>
        <w:t>3）按照国家企业信用信息公示系统“ 网站使用帮助 ”中的系统功能简介，国家企业信用信息公示系统提供全国企业、农民专业合作社、个体工商户等市场主体信用信息的填报、公示、查询和异议等功能，上述范围外的供应商无需提供国家企业信用信息公示系统的截图，但需额外提供不属于上述范围的相关证明（如事业单位可提供有效期内的《事业单位法人证书》）。</w:t>
      </w:r>
    </w:p>
    <w:p w14:paraId="74F3BA7A">
      <w:pPr>
        <w:spacing w:line="360" w:lineRule="auto"/>
        <w:ind w:firstLine="360" w:firstLineChars="150"/>
        <w:rPr>
          <w:rFonts w:hint="eastAsia" w:ascii="宋体" w:hAnsi="宋体" w:eastAsia="宋体" w:cs="宋体"/>
          <w:sz w:val="24"/>
          <w:szCs w:val="24"/>
        </w:rPr>
      </w:pPr>
      <w:r>
        <w:rPr>
          <w:rFonts w:hint="eastAsia" w:ascii="宋体" w:hAnsi="宋体" w:eastAsia="宋体" w:cs="宋体"/>
          <w:sz w:val="24"/>
          <w:szCs w:val="24"/>
        </w:rPr>
        <w:t>（7）供应商未被最高人民法院在“信用中国 ”网站（www.creditchina.gov.cn）或各级信用信息共享平台中列入失信被执行人名单。</w:t>
      </w:r>
    </w:p>
    <w:p w14:paraId="1D78C99F">
      <w:pPr>
        <w:spacing w:line="360" w:lineRule="auto"/>
        <w:ind w:firstLine="120" w:firstLineChars="50"/>
        <w:rPr>
          <w:rFonts w:hint="eastAsia" w:ascii="宋体" w:hAnsi="宋体" w:eastAsia="宋体" w:cs="宋体"/>
          <w:sz w:val="24"/>
          <w:szCs w:val="24"/>
        </w:rPr>
      </w:pPr>
      <w:r>
        <w:rPr>
          <w:rFonts w:hint="eastAsia" w:ascii="宋体" w:hAnsi="宋体" w:eastAsia="宋体" w:cs="宋体"/>
          <w:sz w:val="24"/>
          <w:szCs w:val="24"/>
        </w:rPr>
        <w:t>注：供应商需提供在“信用中国”网站（www.creditchina.gov.cn）或各级信用信息共享平台中列入失信被执行人名单信息的查询结果截图，在“信用中国”的查询结果截图须能体现供应商在“中国执行信息公开网”的查询结果。</w:t>
      </w:r>
    </w:p>
    <w:p w14:paraId="5EC9DBD8">
      <w:pPr>
        <w:spacing w:line="360" w:lineRule="auto"/>
        <w:ind w:firstLine="120" w:firstLineChars="50"/>
        <w:rPr>
          <w:rFonts w:hint="eastAsia" w:ascii="宋体" w:hAnsi="宋体" w:eastAsia="宋体" w:cs="宋体"/>
          <w:sz w:val="24"/>
          <w:szCs w:val="24"/>
        </w:rPr>
      </w:pPr>
      <w:r>
        <w:rPr>
          <w:rFonts w:hint="eastAsia" w:ascii="宋体" w:hAnsi="宋体" w:eastAsia="宋体" w:cs="宋体"/>
          <w:sz w:val="24"/>
          <w:szCs w:val="24"/>
        </w:rPr>
        <w:t>“信用中国”查询方式：“信用中国”→“信用服务”→“失信被执行人”，在弹出窗口进入链接网站（“中国执行信息公开网”），在查询窗口输入查询企业名称，在查询省份范围中选择“全国”，将查询结果截图。</w:t>
      </w:r>
    </w:p>
    <w:p w14:paraId="24E0F9D8">
      <w:pPr>
        <w:spacing w:line="360" w:lineRule="auto"/>
        <w:ind w:firstLine="360" w:firstLineChars="150"/>
        <w:rPr>
          <w:rFonts w:hint="eastAsia" w:ascii="宋体" w:hAnsi="宋体" w:eastAsia="宋体" w:cs="宋体"/>
          <w:sz w:val="24"/>
          <w:szCs w:val="24"/>
        </w:rPr>
      </w:pPr>
      <w:r>
        <w:rPr>
          <w:rFonts w:hint="eastAsia" w:ascii="宋体" w:hAnsi="宋体" w:eastAsia="宋体" w:cs="宋体"/>
          <w:sz w:val="24"/>
          <w:szCs w:val="24"/>
        </w:rPr>
        <w:t>（8）供应商未因发生过骗取成交和严重违约、质量事故及重大合同纠纷被上级部门（内蒙古电力（集团）有限责任公司）通报/披露取消竞标资格，并且目前不处于处罚期内；按照内蒙古电力（集团）有限责任公司《关于对供应商不良行为处理的通知》的规定，未列入最新发布的不良供应商名单；</w:t>
      </w:r>
    </w:p>
    <w:p w14:paraId="13BEE6A6">
      <w:pPr>
        <w:spacing w:line="360" w:lineRule="auto"/>
        <w:ind w:firstLine="360" w:firstLineChars="150"/>
        <w:rPr>
          <w:rFonts w:hint="eastAsia" w:ascii="宋体" w:hAnsi="宋体" w:eastAsia="宋体" w:cs="宋体"/>
          <w:sz w:val="24"/>
          <w:szCs w:val="24"/>
        </w:rPr>
      </w:pPr>
      <w:r>
        <w:rPr>
          <w:rFonts w:hint="eastAsia" w:ascii="宋体" w:hAnsi="宋体" w:eastAsia="宋体" w:cs="宋体"/>
          <w:sz w:val="24"/>
          <w:szCs w:val="24"/>
        </w:rPr>
        <w:t>（9）供应商未被列入中电联发布的涉电力领域失信联合惩戒对象名单及涉电力领域重点关注对象名单（截止到最新所有名单）；</w:t>
      </w:r>
    </w:p>
    <w:p w14:paraId="2AC58BA0">
      <w:pPr>
        <w:spacing w:line="360" w:lineRule="auto"/>
        <w:ind w:firstLine="360" w:firstLineChars="150"/>
        <w:rPr>
          <w:rFonts w:hint="eastAsia" w:ascii="宋体" w:hAnsi="宋体" w:eastAsia="宋体" w:cs="宋体"/>
          <w:sz w:val="24"/>
          <w:szCs w:val="24"/>
        </w:rPr>
      </w:pPr>
      <w:r>
        <w:rPr>
          <w:rFonts w:hint="eastAsia" w:ascii="宋体" w:hAnsi="宋体" w:eastAsia="宋体" w:cs="宋体"/>
          <w:sz w:val="24"/>
          <w:szCs w:val="24"/>
        </w:rPr>
        <w:t>（10）本项目不接受联合体竞标。</w:t>
      </w:r>
    </w:p>
    <w:p w14:paraId="08C2BB2C">
      <w:pPr>
        <w:snapToGrid w:val="0"/>
        <w:spacing w:line="360" w:lineRule="auto"/>
        <w:ind w:right="-65" w:rightChars="-19"/>
        <w:rPr>
          <w:rFonts w:hint="eastAsia" w:ascii="宋体" w:hAnsi="宋体" w:eastAsia="宋体" w:cs="宋体"/>
          <w:b/>
          <w:sz w:val="24"/>
          <w:szCs w:val="24"/>
        </w:rPr>
      </w:pPr>
      <w:r>
        <w:rPr>
          <w:rFonts w:hint="eastAsia" w:ascii="宋体" w:hAnsi="宋体" w:eastAsia="宋体" w:cs="宋体"/>
          <w:b/>
          <w:sz w:val="24"/>
          <w:szCs w:val="24"/>
        </w:rPr>
        <w:t>2.2专用资格要求</w:t>
      </w:r>
    </w:p>
    <w:p w14:paraId="23444E99">
      <w:pPr>
        <w:numPr>
          <w:ilvl w:val="0"/>
          <w:numId w:val="0"/>
        </w:numPr>
        <w:spacing w:line="360" w:lineRule="auto"/>
        <w:ind w:firstLine="480" w:firstLineChars="200"/>
        <w:rPr>
          <w:rFonts w:hint="eastAsia" w:ascii="宋体" w:hAnsi="宋体" w:eastAsia="宋体" w:cs="宋体"/>
          <w:sz w:val="24"/>
          <w:szCs w:val="24"/>
          <w:highlight w:val="none"/>
          <w:lang w:val="en-US" w:eastAsia="zh-CN"/>
        </w:rPr>
      </w:pPr>
      <w:r>
        <w:rPr>
          <w:rFonts w:hint="eastAsia" w:ascii="宋体" w:hAnsi="宋体" w:eastAsia="宋体" w:cs="宋体"/>
          <w:sz w:val="24"/>
          <w:szCs w:val="24"/>
          <w:highlight w:val="none"/>
          <w:lang w:val="en-US" w:eastAsia="zh-CN"/>
        </w:rPr>
        <w:t>第一标段：供应商须具有省级及以上质量技术监督部门颁发的检验检测机构资质认定证书（CMA）或中国合格评定国家认可委员会颁发的CNAS证书，且资质证书涵盖500kV工器具检验检测范围。</w:t>
      </w:r>
    </w:p>
    <w:p w14:paraId="6332EDC3">
      <w:pPr>
        <w:numPr>
          <w:ilvl w:val="0"/>
          <w:numId w:val="0"/>
        </w:numPr>
        <w:spacing w:line="360" w:lineRule="auto"/>
        <w:ind w:firstLine="480" w:firstLineChars="200"/>
        <w:rPr>
          <w:rFonts w:hint="eastAsia" w:ascii="宋体" w:hAnsi="宋体" w:eastAsia="宋体" w:cs="宋体"/>
          <w:b w:val="0"/>
          <w:bCs w:val="0"/>
          <w:kern w:val="2"/>
          <w:sz w:val="24"/>
          <w:szCs w:val="24"/>
          <w:highlight w:val="none"/>
          <w:lang w:val="en-US" w:eastAsia="zh-CN" w:bidi="ar-SA"/>
        </w:rPr>
      </w:pPr>
      <w:r>
        <w:rPr>
          <w:rFonts w:hint="eastAsia" w:ascii="宋体" w:hAnsi="宋体" w:eastAsia="宋体" w:cs="宋体"/>
          <w:b w:val="0"/>
          <w:bCs w:val="0"/>
          <w:kern w:val="2"/>
          <w:sz w:val="24"/>
          <w:szCs w:val="24"/>
          <w:highlight w:val="none"/>
          <w:lang w:val="en-US" w:eastAsia="zh-CN" w:bidi="ar-SA"/>
        </w:rPr>
        <w:t>第二标段：供应商须具备有效的《人力资源服务许可证》。</w:t>
      </w:r>
    </w:p>
    <w:p w14:paraId="2E4FF221">
      <w:pPr>
        <w:numPr>
          <w:ilvl w:val="0"/>
          <w:numId w:val="0"/>
        </w:numPr>
        <w:spacing w:line="360" w:lineRule="auto"/>
        <w:ind w:firstLine="480" w:firstLineChars="200"/>
        <w:rPr>
          <w:rFonts w:hint="eastAsia" w:ascii="宋体" w:hAnsi="宋体" w:eastAsia="宋体" w:cs="宋体"/>
          <w:b w:val="0"/>
          <w:bCs w:val="0"/>
          <w:kern w:val="2"/>
          <w:sz w:val="24"/>
          <w:szCs w:val="24"/>
          <w:highlight w:val="none"/>
          <w:lang w:val="en-US" w:eastAsia="zh-CN" w:bidi="ar-SA"/>
        </w:rPr>
      </w:pPr>
      <w:r>
        <w:rPr>
          <w:rFonts w:hint="eastAsia" w:ascii="宋体" w:hAnsi="宋体" w:eastAsia="宋体" w:cs="宋体"/>
          <w:b w:val="0"/>
          <w:bCs w:val="0"/>
          <w:kern w:val="2"/>
          <w:sz w:val="24"/>
          <w:szCs w:val="24"/>
          <w:highlight w:val="none"/>
          <w:lang w:val="en-US" w:eastAsia="zh-CN" w:bidi="ar-SA"/>
        </w:rPr>
        <w:t>第三标段：项目总负责人需同时拥有电力专业高级工程师、注册安全工程师证书、IAEM或CEM证书，现场负责人需拥有应急救援员（或紧急救助员）四级及以上证书。</w:t>
      </w:r>
    </w:p>
    <w:p w14:paraId="2F45F7E4">
      <w:pPr>
        <w:pStyle w:val="11"/>
        <w:ind w:left="0" w:leftChars="0" w:firstLine="480" w:firstLineChars="200"/>
        <w:rPr>
          <w:rFonts w:hint="eastAsia"/>
          <w:color w:val="auto"/>
          <w:highlight w:val="none"/>
        </w:rPr>
      </w:pPr>
      <w:r>
        <w:rPr>
          <w:rFonts w:hint="eastAsia" w:ascii="宋体" w:hAnsi="宋体" w:eastAsia="宋体" w:cs="宋体"/>
          <w:b w:val="0"/>
          <w:bCs w:val="0"/>
          <w:color w:val="auto"/>
          <w:kern w:val="2"/>
          <w:sz w:val="24"/>
          <w:szCs w:val="24"/>
          <w:highlight w:val="none"/>
          <w:lang w:val="en-US" w:eastAsia="zh-CN" w:bidi="ar-SA"/>
        </w:rPr>
        <w:t>第四标段：无</w:t>
      </w:r>
    </w:p>
    <w:p w14:paraId="0FCC4D2E">
      <w:pPr>
        <w:spacing w:line="360" w:lineRule="auto"/>
        <w:ind w:firstLine="355" w:firstLineChars="150"/>
        <w:rPr>
          <w:rFonts w:hint="eastAsia" w:ascii="宋体" w:hAnsi="宋体" w:eastAsia="宋体" w:cs="宋体"/>
          <w:b/>
          <w:bCs/>
          <w:kern w:val="0"/>
          <w:position w:val="-6"/>
          <w:sz w:val="24"/>
        </w:rPr>
      </w:pPr>
      <w:r>
        <w:rPr>
          <w:rFonts w:hint="eastAsia" w:ascii="宋体" w:hAnsi="宋体" w:eastAsia="宋体" w:cs="宋体"/>
          <w:b/>
          <w:spacing w:val="-2"/>
          <w:sz w:val="24"/>
          <w:szCs w:val="24"/>
        </w:rPr>
        <w:t>3、报名及</w:t>
      </w:r>
      <w:r>
        <w:rPr>
          <w:rFonts w:hint="eastAsia" w:ascii="宋体" w:hAnsi="宋体" w:eastAsia="宋体" w:cs="宋体"/>
          <w:b/>
          <w:spacing w:val="-1"/>
          <w:sz w:val="24"/>
          <w:szCs w:val="24"/>
        </w:rPr>
        <w:t>询比采购文件的获取：</w:t>
      </w:r>
    </w:p>
    <w:bookmarkEnd w:id="6"/>
    <w:p w14:paraId="4AE4D6DB">
      <w:pPr>
        <w:spacing w:line="360" w:lineRule="auto"/>
        <w:ind w:firstLine="480" w:firstLineChars="200"/>
        <w:rPr>
          <w:rFonts w:hint="eastAsia" w:ascii="宋体" w:hAnsi="宋体" w:eastAsia="宋体" w:cs="宋体"/>
          <w:color w:val="000000"/>
          <w:sz w:val="24"/>
          <w:szCs w:val="24"/>
        </w:rPr>
      </w:pPr>
      <w:bookmarkStart w:id="7" w:name="_Toc37407096"/>
      <w:bookmarkStart w:id="8" w:name="_Toc495645074"/>
      <w:bookmarkStart w:id="9" w:name="_Toc37411143"/>
      <w:bookmarkStart w:id="10" w:name="_Toc37409908"/>
      <w:r>
        <w:rPr>
          <w:rFonts w:hint="eastAsia" w:ascii="宋体" w:hAnsi="宋体" w:eastAsia="宋体" w:cs="宋体"/>
          <w:color w:val="000000"/>
          <w:sz w:val="24"/>
          <w:szCs w:val="24"/>
        </w:rPr>
        <w:t>1.采购文件售价：不收取</w:t>
      </w:r>
    </w:p>
    <w:p w14:paraId="24CEC370">
      <w:pPr>
        <w:spacing w:line="360" w:lineRule="auto"/>
        <w:ind w:firstLine="480" w:firstLineChars="200"/>
        <w:rPr>
          <w:rFonts w:hint="eastAsia" w:ascii="宋体" w:hAnsi="宋体" w:eastAsia="宋体" w:cs="宋体"/>
          <w:sz w:val="24"/>
          <w:szCs w:val="24"/>
        </w:rPr>
      </w:pPr>
      <w:r>
        <w:rPr>
          <w:rFonts w:hint="eastAsia" w:ascii="宋体" w:hAnsi="宋体" w:eastAsia="宋体" w:cs="宋体"/>
          <w:bCs/>
          <w:sz w:val="24"/>
        </w:rPr>
        <w:t>2.</w:t>
      </w:r>
      <w:r>
        <w:rPr>
          <w:rFonts w:hint="eastAsia" w:ascii="宋体" w:hAnsi="宋体" w:eastAsia="宋体" w:cs="宋体"/>
          <w:sz w:val="24"/>
          <w:szCs w:val="24"/>
        </w:rPr>
        <w:t>凡第一次参与内蒙古电力公司的各类采购项目的投标人，在投标报名前需要在内蒙古电力公司物资管理信息系统--“内蒙古电力（集团）有限责任公司电子商务平台（http://wzglb.impc.com.cn:82）”，先进行投标人基本信息注册，然后在采购项目挂网公告所在的电子采购交易平台办理中招互连扫码签章，前述工作完成后方可开始报名。</w:t>
      </w:r>
    </w:p>
    <w:p w14:paraId="0C5FCE0D">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3.本项目实行在线报名和发布采购文件。凡有意参加投标者，请于</w:t>
      </w:r>
      <w:r>
        <w:rPr>
          <w:rFonts w:hint="eastAsia" w:ascii="宋体" w:hAnsi="宋体" w:eastAsia="宋体" w:cs="宋体"/>
          <w:sz w:val="24"/>
          <w:szCs w:val="24"/>
          <w:lang w:eastAsia="zh-CN"/>
        </w:rPr>
        <w:t>2025年11月28日</w:t>
      </w:r>
      <w:r>
        <w:rPr>
          <w:rFonts w:hint="eastAsia" w:ascii="宋体" w:hAnsi="宋体" w:eastAsia="宋体" w:cs="宋体"/>
          <w:sz w:val="24"/>
          <w:szCs w:val="24"/>
        </w:rPr>
        <w:t>至</w:t>
      </w:r>
      <w:r>
        <w:rPr>
          <w:rFonts w:hint="eastAsia" w:ascii="宋体" w:hAnsi="宋体" w:eastAsia="宋体" w:cs="宋体"/>
          <w:sz w:val="24"/>
          <w:szCs w:val="24"/>
          <w:lang w:eastAsia="zh-CN"/>
        </w:rPr>
        <w:t>2025年12月04日</w:t>
      </w:r>
      <w:r>
        <w:rPr>
          <w:rFonts w:hint="eastAsia" w:ascii="宋体" w:hAnsi="宋体" w:eastAsia="宋体" w:cs="宋体"/>
          <w:sz w:val="24"/>
          <w:szCs w:val="24"/>
        </w:rPr>
        <w:t>下午17:00，进入内蒙古电力集团电子采购系统（http://guocai-impc.cppchina.cn）→投标人登录→“报名管理”在线报名，逾期不予受理。</w:t>
      </w:r>
    </w:p>
    <w:p w14:paraId="448105E0">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（1）具体流程为：登录平台（未注册用户请先免费注册）→在报名管理界面查看最新采购项目→供应商报名提交报名资料→报名成功后→供应商下载采购文件。平台联系电话：400-9913-966 。</w:t>
      </w:r>
    </w:p>
    <w:p w14:paraId="6A3EA8F7">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报名单位须凭【中招互连】APP办理项目后续电子响应事宜，之前未进行注册【中招互连】APP的企业需要登录内蒙古电力集团电子采购系统，点击首页扫码下载【中招互连】APP，根据提示即可在线办理相关事宜，后续所有流程全部扫码登录，扫码签章，扫码加密，扫码解密。</w:t>
      </w:r>
    </w:p>
    <w:p w14:paraId="231E3600">
      <w:pPr>
        <w:spacing w:line="360" w:lineRule="auto"/>
        <w:ind w:firstLine="480" w:firstLineChars="200"/>
        <w:rPr>
          <w:rFonts w:hint="eastAsia" w:ascii="宋体" w:hAnsi="宋体" w:eastAsia="宋体" w:cs="宋体"/>
          <w:sz w:val="24"/>
        </w:rPr>
      </w:pPr>
      <w:r>
        <w:rPr>
          <w:rFonts w:hint="eastAsia" w:ascii="宋体" w:hAnsi="宋体" w:eastAsia="宋体" w:cs="宋体"/>
          <w:sz w:val="24"/>
          <w:szCs w:val="24"/>
        </w:rPr>
        <w:t>注：扫码登录，扫码签章，扫码加密，扫码解密， 登录 APP 的手机号必须保持一致。</w:t>
      </w:r>
    </w:p>
    <w:p w14:paraId="39290392">
      <w:pPr>
        <w:pStyle w:val="16"/>
        <w:adjustRightInd w:val="0"/>
        <w:snapToGrid w:val="0"/>
        <w:spacing w:line="360" w:lineRule="auto"/>
        <w:ind w:left="31" w:leftChars="9" w:firstLine="458" w:firstLineChars="191"/>
        <w:jc w:val="left"/>
        <w:rPr>
          <w:rFonts w:hint="eastAsia" w:ascii="宋体" w:hAnsi="宋体" w:eastAsia="宋体" w:cs="宋体"/>
          <w:color w:val="000000"/>
          <w:sz w:val="24"/>
          <w:szCs w:val="24"/>
        </w:rPr>
      </w:pPr>
      <w:r>
        <w:rPr>
          <w:rFonts w:hint="eastAsia" w:ascii="宋体" w:hAnsi="宋体" w:eastAsia="宋体" w:cs="宋体"/>
          <w:color w:val="000000"/>
          <w:sz w:val="24"/>
          <w:szCs w:val="24"/>
        </w:rPr>
        <w:t>4.报名所需资料</w:t>
      </w:r>
    </w:p>
    <w:p w14:paraId="5A3E94A0">
      <w:pPr>
        <w:spacing w:line="360" w:lineRule="auto"/>
        <w:ind w:firstLine="120" w:firstLineChars="50"/>
        <w:rPr>
          <w:rFonts w:hint="eastAsia" w:ascii="宋体" w:hAnsi="宋体" w:eastAsia="宋体" w:cs="宋体"/>
          <w:kern w:val="24"/>
          <w:sz w:val="24"/>
          <w:szCs w:val="24"/>
        </w:rPr>
      </w:pPr>
      <w:r>
        <w:rPr>
          <w:rFonts w:hint="eastAsia" w:ascii="宋体" w:hAnsi="宋体" w:eastAsia="宋体" w:cs="宋体"/>
          <w:kern w:val="24"/>
          <w:sz w:val="24"/>
          <w:szCs w:val="24"/>
        </w:rPr>
        <w:t>（1）法定代表人身份证明或法定代表人授权委托书（详见采购公告附件）；</w:t>
      </w:r>
    </w:p>
    <w:p w14:paraId="0BA27464">
      <w:pPr>
        <w:spacing w:line="360" w:lineRule="auto"/>
        <w:ind w:firstLine="120" w:firstLineChars="50"/>
        <w:rPr>
          <w:rFonts w:hint="eastAsia" w:ascii="宋体" w:hAnsi="宋体" w:eastAsia="宋体" w:cs="宋体"/>
          <w:kern w:val="24"/>
          <w:sz w:val="24"/>
          <w:szCs w:val="24"/>
        </w:rPr>
      </w:pPr>
      <w:r>
        <w:rPr>
          <w:rFonts w:hint="eastAsia" w:ascii="宋体" w:hAnsi="宋体" w:eastAsia="宋体" w:cs="宋体"/>
          <w:kern w:val="24"/>
          <w:sz w:val="24"/>
          <w:szCs w:val="24"/>
        </w:rPr>
        <w:t>（2）有效的营业执照，企业名称如有变更，需提供有关行政机关提供的变更证明；</w:t>
      </w:r>
    </w:p>
    <w:p w14:paraId="5074407F">
      <w:pPr>
        <w:spacing w:line="360" w:lineRule="auto"/>
        <w:ind w:firstLine="120" w:firstLineChars="50"/>
        <w:rPr>
          <w:rFonts w:hint="eastAsia" w:ascii="宋体" w:hAnsi="宋体" w:eastAsia="宋体" w:cs="宋体"/>
          <w:kern w:val="24"/>
          <w:sz w:val="24"/>
          <w:szCs w:val="24"/>
        </w:rPr>
      </w:pPr>
      <w:r>
        <w:rPr>
          <w:rFonts w:hint="eastAsia" w:ascii="宋体" w:hAnsi="宋体" w:eastAsia="宋体" w:cs="宋体"/>
          <w:kern w:val="24"/>
          <w:sz w:val="24"/>
          <w:szCs w:val="24"/>
        </w:rPr>
        <w:t>（3）响应真实性承诺书；</w:t>
      </w:r>
    </w:p>
    <w:p w14:paraId="58ADA60E">
      <w:pPr>
        <w:spacing w:line="360" w:lineRule="auto"/>
        <w:ind w:firstLine="120" w:firstLineChars="50"/>
        <w:rPr>
          <w:rFonts w:hint="eastAsia" w:ascii="宋体" w:hAnsi="宋体" w:eastAsia="宋体" w:cs="宋体"/>
          <w:kern w:val="24"/>
          <w:sz w:val="24"/>
          <w:szCs w:val="24"/>
          <w:highlight w:val="yellow"/>
        </w:rPr>
      </w:pPr>
      <w:r>
        <w:rPr>
          <w:rFonts w:hint="eastAsia" w:ascii="宋体" w:hAnsi="宋体" w:eastAsia="宋体" w:cs="宋体"/>
          <w:kern w:val="24"/>
          <w:sz w:val="24"/>
          <w:szCs w:val="24"/>
        </w:rPr>
        <w:t>（4）开具增值税专用发票的相关证明资料（一般纳税人证明或其他证明材料，如提供发票的需同时提供国家税务总局查询截图）</w:t>
      </w:r>
      <w:r>
        <w:rPr>
          <w:rFonts w:hint="eastAsia" w:ascii="宋体" w:hAnsi="宋体" w:eastAsia="宋体" w:cs="宋体"/>
          <w:sz w:val="24"/>
        </w:rPr>
        <w:t>；</w:t>
      </w:r>
    </w:p>
    <w:p w14:paraId="5B2E6BD0">
      <w:pPr>
        <w:spacing w:line="360" w:lineRule="auto"/>
        <w:ind w:firstLine="120" w:firstLineChars="50"/>
        <w:rPr>
          <w:rFonts w:hint="eastAsia" w:ascii="宋体" w:hAnsi="宋体" w:eastAsia="宋体" w:cs="宋体"/>
          <w:kern w:val="24"/>
          <w:sz w:val="24"/>
          <w:szCs w:val="24"/>
        </w:rPr>
      </w:pPr>
      <w:r>
        <w:rPr>
          <w:rFonts w:hint="eastAsia" w:ascii="宋体" w:hAnsi="宋体" w:eastAsia="宋体" w:cs="宋体"/>
          <w:kern w:val="24"/>
          <w:sz w:val="24"/>
          <w:szCs w:val="24"/>
        </w:rPr>
        <w:t>（5）供应商通用资格要求中的证明材料；</w:t>
      </w:r>
    </w:p>
    <w:p w14:paraId="4A30BD47">
      <w:pPr>
        <w:spacing w:line="360" w:lineRule="auto"/>
        <w:ind w:firstLine="120" w:firstLineChars="50"/>
        <w:rPr>
          <w:rFonts w:hint="eastAsia" w:ascii="宋体" w:hAnsi="宋体" w:eastAsia="宋体" w:cs="宋体"/>
          <w:kern w:val="24"/>
          <w:sz w:val="24"/>
          <w:szCs w:val="24"/>
        </w:rPr>
      </w:pPr>
      <w:r>
        <w:rPr>
          <w:rFonts w:hint="eastAsia" w:ascii="宋体" w:hAnsi="宋体" w:eastAsia="宋体" w:cs="宋体"/>
          <w:kern w:val="24"/>
          <w:sz w:val="24"/>
          <w:szCs w:val="24"/>
        </w:rPr>
        <w:t xml:space="preserve">（6）供应商专用资格要求中的证明材料；（提供专用资格要求的证明材料，必要时需提供网页查询真伪截图及网址链接）   </w:t>
      </w:r>
      <w:r>
        <w:rPr>
          <w:rFonts w:hint="eastAsia" w:ascii="宋体" w:hAnsi="宋体" w:eastAsia="宋体" w:cs="宋体"/>
          <w:b/>
          <w:szCs w:val="24"/>
        </w:rPr>
        <w:t xml:space="preserve">                                                                                                                                                                                                                                                                                                                                                                      </w:t>
      </w:r>
    </w:p>
    <w:p w14:paraId="16168F4D">
      <w:pPr>
        <w:pStyle w:val="8"/>
        <w:shd w:val="clear" w:color="auto" w:fill="FFFFFF"/>
        <w:spacing w:before="0" w:beforeAutospacing="0" w:after="0" w:afterAutospacing="0" w:line="360" w:lineRule="auto"/>
        <w:ind w:firstLine="482" w:firstLineChars="200"/>
        <w:rPr>
          <w:rFonts w:hint="eastAsia" w:eastAsia="宋体" w:cs="宋体"/>
        </w:rPr>
      </w:pPr>
      <w:r>
        <w:rPr>
          <w:rFonts w:hint="eastAsia" w:eastAsia="宋体" w:cs="宋体"/>
          <w:b/>
        </w:rPr>
        <w:t>注：</w:t>
      </w:r>
      <w:r>
        <w:rPr>
          <w:rFonts w:hint="eastAsia" w:eastAsia="宋体" w:cs="宋体"/>
        </w:rPr>
        <w:t>A、上述要求是对供应商的基本要求，如按照行业及相关部门另有规定的遵循其规定，供应商应提供相应的证明或资信材料；</w:t>
      </w:r>
    </w:p>
    <w:p w14:paraId="01AA413D">
      <w:pPr>
        <w:widowControl/>
        <w:numPr>
          <w:ilvl w:val="0"/>
          <w:numId w:val="1"/>
        </w:numPr>
        <w:autoSpaceDE w:val="0"/>
        <w:autoSpaceDN w:val="0"/>
        <w:adjustRightInd w:val="0"/>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如发现存在虚假资料，采购人取消其竞标/中标资格，由此造成的后果由成交/中标单位自负，并承担相应的法律责任；</w:t>
      </w:r>
    </w:p>
    <w:p w14:paraId="06708561">
      <w:pPr>
        <w:widowControl/>
        <w:numPr>
          <w:ilvl w:val="0"/>
          <w:numId w:val="1"/>
        </w:numPr>
        <w:autoSpaceDE w:val="0"/>
        <w:autoSpaceDN w:val="0"/>
        <w:adjustRightInd w:val="0"/>
        <w:spacing w:line="360" w:lineRule="auto"/>
        <w:ind w:firstLine="480" w:firstLineChars="200"/>
        <w:jc w:val="left"/>
        <w:rPr>
          <w:rFonts w:hint="eastAsia" w:ascii="宋体" w:hAnsi="宋体" w:eastAsia="宋体" w:cs="宋体"/>
          <w:sz w:val="24"/>
        </w:rPr>
      </w:pPr>
      <w:r>
        <w:rPr>
          <w:rFonts w:hint="eastAsia" w:ascii="宋体" w:hAnsi="宋体" w:eastAsia="宋体" w:cs="宋体"/>
          <w:bCs/>
          <w:color w:val="000000"/>
          <w:sz w:val="24"/>
        </w:rPr>
        <w:t>为保证供应商顺利报名成功，请供应商充分考虑上传时间，供应商不能及时上传报名资料，导致的报名不成功，后果由供应商自负；</w:t>
      </w:r>
      <w:r>
        <w:rPr>
          <w:rFonts w:hint="eastAsia" w:ascii="宋体" w:hAnsi="宋体" w:eastAsia="宋体" w:cs="宋体"/>
          <w:sz w:val="24"/>
        </w:rPr>
        <w:t xml:space="preserve"> </w:t>
      </w:r>
    </w:p>
    <w:p w14:paraId="463E4160">
      <w:pPr>
        <w:widowControl/>
        <w:numPr>
          <w:ilvl w:val="0"/>
          <w:numId w:val="1"/>
        </w:numPr>
        <w:autoSpaceDE w:val="0"/>
        <w:autoSpaceDN w:val="0"/>
        <w:adjustRightInd w:val="0"/>
        <w:spacing w:line="360" w:lineRule="auto"/>
        <w:ind w:firstLine="480" w:firstLineChars="200"/>
        <w:jc w:val="left"/>
        <w:rPr>
          <w:rFonts w:hint="eastAsia" w:ascii="宋体" w:hAnsi="宋体" w:eastAsia="宋体" w:cs="宋体"/>
          <w:sz w:val="24"/>
        </w:rPr>
      </w:pPr>
      <w:r>
        <w:rPr>
          <w:rFonts w:hint="eastAsia" w:ascii="宋体" w:hAnsi="宋体" w:eastAsia="宋体" w:cs="宋体"/>
          <w:sz w:val="24"/>
        </w:rPr>
        <w:t>为提高报名工作效率，投多个包的请供应商按包分别对应上传相应报名资料，严禁上传与本包无关资料，否则，采购人有权拒绝。</w:t>
      </w:r>
    </w:p>
    <w:p w14:paraId="7E860026">
      <w:pPr>
        <w:widowControl/>
        <w:autoSpaceDE w:val="0"/>
        <w:autoSpaceDN w:val="0"/>
        <w:adjustRightInd w:val="0"/>
        <w:spacing w:line="360" w:lineRule="auto"/>
        <w:jc w:val="left"/>
        <w:rPr>
          <w:rFonts w:hint="eastAsia" w:ascii="宋体" w:hAnsi="宋体" w:eastAsia="宋体" w:cs="宋体"/>
          <w:b/>
          <w:bCs/>
          <w:sz w:val="24"/>
          <w:szCs w:val="24"/>
        </w:rPr>
      </w:pPr>
      <w:r>
        <w:rPr>
          <w:rFonts w:hint="eastAsia" w:ascii="宋体" w:hAnsi="宋体" w:eastAsia="宋体" w:cs="宋体"/>
          <w:b/>
          <w:bCs/>
          <w:sz w:val="24"/>
          <w:szCs w:val="24"/>
        </w:rPr>
        <w:t>4.响应文件的递交</w:t>
      </w:r>
      <w:bookmarkEnd w:id="7"/>
      <w:bookmarkEnd w:id="8"/>
      <w:bookmarkEnd w:id="9"/>
      <w:bookmarkEnd w:id="10"/>
      <w:r>
        <w:rPr>
          <w:rFonts w:hint="eastAsia" w:ascii="宋体" w:hAnsi="宋体" w:eastAsia="宋体" w:cs="宋体"/>
          <w:b/>
          <w:bCs/>
          <w:sz w:val="24"/>
          <w:szCs w:val="24"/>
        </w:rPr>
        <w:t>：</w:t>
      </w:r>
    </w:p>
    <w:p w14:paraId="08047348">
      <w:pPr>
        <w:spacing w:line="360" w:lineRule="auto"/>
        <w:ind w:right="103" w:firstLine="480" w:firstLineChars="200"/>
        <w:rPr>
          <w:rFonts w:hint="eastAsia" w:ascii="宋体" w:hAnsi="宋体" w:eastAsia="宋体" w:cs="宋体"/>
          <w:sz w:val="24"/>
          <w:szCs w:val="24"/>
        </w:rPr>
      </w:pPr>
      <w:bookmarkStart w:id="11" w:name="_Toc37409909"/>
      <w:bookmarkStart w:id="12" w:name="_Toc37411144"/>
      <w:bookmarkStart w:id="13" w:name="_Toc37407097"/>
      <w:r>
        <w:rPr>
          <w:rFonts w:hint="eastAsia" w:ascii="宋体" w:hAnsi="宋体" w:eastAsia="宋体" w:cs="宋体"/>
          <w:sz w:val="24"/>
          <w:szCs w:val="24"/>
        </w:rPr>
        <w:t>1.电子响应文件请于响应截止时间之前上传到“内蒙古电力集团电子采购系统”，响应截止时间后上传的响应文件恕不接收。本项目采用远程评审方式，不接收纸质响应文件，逾期送达的响应文件，“内蒙古电力集团电子采购系统”将不予接收。</w:t>
      </w:r>
    </w:p>
    <w:p w14:paraId="2E025F06">
      <w:pPr>
        <w:spacing w:line="360" w:lineRule="auto"/>
        <w:ind w:right="103" w:firstLine="480" w:firstLineChars="200"/>
        <w:rPr>
          <w:rFonts w:hint="eastAsia" w:ascii="宋体" w:hAnsi="宋体" w:eastAsia="宋体" w:cs="宋体"/>
        </w:rPr>
      </w:pPr>
      <w:r>
        <w:rPr>
          <w:rFonts w:hint="eastAsia" w:ascii="宋体" w:hAnsi="宋体" w:eastAsia="宋体" w:cs="宋体"/>
          <w:sz w:val="24"/>
          <w:szCs w:val="24"/>
        </w:rPr>
        <w:t>2.供应商对网上递交的响应文件应加密。登录[中招互联]：APP对响应文件进行加密功能（如果供应商使用 A 手机号码对响应文件进行了扫码解密），必须需要使用A手机号码进行扫码解密，才能读取或导入响应文件。</w:t>
      </w:r>
    </w:p>
    <w:p w14:paraId="075AC061">
      <w:pPr>
        <w:spacing w:line="360" w:lineRule="auto"/>
        <w:ind w:left="-5"/>
        <w:rPr>
          <w:rFonts w:hint="eastAsia" w:ascii="宋体" w:hAnsi="宋体" w:eastAsia="宋体" w:cs="宋体"/>
          <w:b/>
          <w:bCs/>
          <w:sz w:val="24"/>
          <w:szCs w:val="24"/>
        </w:rPr>
      </w:pPr>
      <w:r>
        <w:rPr>
          <w:rFonts w:hint="eastAsia" w:ascii="宋体" w:hAnsi="宋体" w:eastAsia="宋体" w:cs="宋体"/>
          <w:b/>
          <w:bCs/>
          <w:sz w:val="24"/>
          <w:szCs w:val="24"/>
        </w:rPr>
        <w:t>5.资格审查：</w:t>
      </w:r>
      <w:bookmarkEnd w:id="11"/>
      <w:bookmarkEnd w:id="12"/>
      <w:bookmarkEnd w:id="13"/>
    </w:p>
    <w:p w14:paraId="40343B33">
      <w:pPr>
        <w:spacing w:line="360" w:lineRule="auto"/>
        <w:ind w:right="103" w:firstLine="480" w:firstLineChars="200"/>
        <w:rPr>
          <w:rFonts w:hint="eastAsia" w:ascii="宋体" w:hAnsi="宋体" w:eastAsia="宋体" w:cs="宋体"/>
          <w:sz w:val="24"/>
          <w:szCs w:val="24"/>
        </w:rPr>
      </w:pPr>
      <w:bookmarkStart w:id="14" w:name="_Toc37409910"/>
      <w:bookmarkStart w:id="15" w:name="_Toc37407098"/>
      <w:bookmarkStart w:id="16" w:name="_Toc37411145"/>
      <w:r>
        <w:rPr>
          <w:rFonts w:hint="eastAsia" w:ascii="宋体" w:hAnsi="宋体" w:eastAsia="宋体" w:cs="宋体"/>
          <w:sz w:val="24"/>
          <w:szCs w:val="24"/>
        </w:rPr>
        <w:t>本次采购采取资格后审方式，开标后由询比评审小组统一进行资格审查，详见采购文件。资格审查时，供应商提供的资料不全或不合格的或模糊不清无法辨认，均不能通过资格审查，其响应文件将被否决。</w:t>
      </w:r>
    </w:p>
    <w:p w14:paraId="5AF4735B">
      <w:pPr>
        <w:spacing w:line="360" w:lineRule="auto"/>
        <w:ind w:left="-5"/>
        <w:rPr>
          <w:rFonts w:hint="eastAsia" w:ascii="宋体" w:hAnsi="宋体" w:eastAsia="宋体" w:cs="宋体"/>
          <w:b/>
          <w:bCs/>
          <w:sz w:val="24"/>
          <w:szCs w:val="24"/>
        </w:rPr>
      </w:pPr>
      <w:r>
        <w:rPr>
          <w:rFonts w:hint="eastAsia" w:ascii="宋体" w:hAnsi="宋体" w:eastAsia="宋体" w:cs="宋体"/>
          <w:b/>
          <w:bCs/>
          <w:sz w:val="24"/>
          <w:szCs w:val="24"/>
        </w:rPr>
        <w:t>6.竞标截止时间：</w:t>
      </w:r>
      <w:bookmarkEnd w:id="14"/>
      <w:bookmarkEnd w:id="15"/>
      <w:bookmarkEnd w:id="16"/>
    </w:p>
    <w:p w14:paraId="77791C56">
      <w:pPr>
        <w:spacing w:line="360" w:lineRule="auto"/>
        <w:ind w:right="103" w:firstLine="480" w:firstLineChars="200"/>
        <w:rPr>
          <w:rFonts w:hint="eastAsia" w:ascii="宋体" w:hAnsi="宋体" w:eastAsia="宋体" w:cs="宋体"/>
          <w:sz w:val="24"/>
          <w:szCs w:val="24"/>
        </w:rPr>
      </w:pPr>
      <w:r>
        <w:rPr>
          <w:rFonts w:hint="eastAsia" w:ascii="宋体" w:hAnsi="宋体" w:eastAsia="宋体" w:cs="宋体"/>
          <w:sz w:val="24"/>
          <w:szCs w:val="24"/>
        </w:rPr>
        <w:t>响应文件上传时间：</w:t>
      </w:r>
      <w:r>
        <w:rPr>
          <w:rFonts w:hint="eastAsia" w:ascii="宋体" w:hAnsi="宋体" w:eastAsia="宋体" w:cs="宋体"/>
          <w:sz w:val="24"/>
          <w:szCs w:val="24"/>
          <w:lang w:eastAsia="zh-CN"/>
        </w:rPr>
        <w:t>2025年11月28日</w:t>
      </w:r>
      <w:r>
        <w:rPr>
          <w:rFonts w:hint="eastAsia" w:ascii="宋体" w:hAnsi="宋体" w:eastAsia="宋体" w:cs="宋体"/>
          <w:sz w:val="24"/>
          <w:szCs w:val="24"/>
        </w:rPr>
        <w:t>～</w:t>
      </w:r>
      <w:r>
        <w:rPr>
          <w:rFonts w:hint="eastAsia" w:ascii="宋体" w:hAnsi="宋体" w:eastAsia="宋体" w:cs="宋体"/>
          <w:bCs/>
          <w:sz w:val="24"/>
          <w:lang w:eastAsia="zh-CN"/>
        </w:rPr>
        <w:t>2025年12月08日</w:t>
      </w:r>
      <w:r>
        <w:rPr>
          <w:rFonts w:hint="eastAsia" w:ascii="宋体" w:hAnsi="宋体" w:eastAsia="宋体" w:cs="宋体"/>
          <w:bCs/>
          <w:sz w:val="24"/>
        </w:rPr>
        <w:t>上午09:00</w:t>
      </w:r>
    </w:p>
    <w:p w14:paraId="3E3A1E22">
      <w:pPr>
        <w:spacing w:line="360" w:lineRule="auto"/>
        <w:ind w:right="103" w:firstLine="480" w:firstLineChars="200"/>
        <w:rPr>
          <w:rFonts w:hint="eastAsia" w:ascii="宋体" w:hAnsi="宋体" w:eastAsia="宋体" w:cs="宋体"/>
          <w:sz w:val="24"/>
          <w:szCs w:val="24"/>
        </w:rPr>
      </w:pPr>
      <w:r>
        <w:rPr>
          <w:rFonts w:hint="eastAsia" w:ascii="宋体" w:hAnsi="宋体" w:eastAsia="宋体" w:cs="宋体"/>
          <w:sz w:val="24"/>
          <w:szCs w:val="24"/>
        </w:rPr>
        <w:t>询比截止时间：</w:t>
      </w:r>
      <w:r>
        <w:rPr>
          <w:rFonts w:hint="eastAsia" w:ascii="宋体" w:hAnsi="宋体" w:eastAsia="宋体" w:cs="宋体"/>
          <w:bCs/>
          <w:sz w:val="24"/>
          <w:lang w:eastAsia="zh-CN"/>
        </w:rPr>
        <w:t>2025年12月08日</w:t>
      </w:r>
      <w:r>
        <w:rPr>
          <w:rFonts w:hint="eastAsia" w:ascii="宋体" w:hAnsi="宋体" w:eastAsia="宋体" w:cs="宋体"/>
          <w:bCs/>
          <w:sz w:val="24"/>
        </w:rPr>
        <w:t>上午09:00</w:t>
      </w:r>
    </w:p>
    <w:p w14:paraId="793AABDC">
      <w:pPr>
        <w:spacing w:line="360" w:lineRule="auto"/>
        <w:ind w:right="103" w:firstLine="480" w:firstLineChars="200"/>
        <w:rPr>
          <w:rFonts w:hint="eastAsia" w:ascii="宋体" w:hAnsi="宋体" w:eastAsia="宋体" w:cs="宋体"/>
          <w:sz w:val="24"/>
          <w:szCs w:val="24"/>
        </w:rPr>
      </w:pPr>
      <w:r>
        <w:rPr>
          <w:rFonts w:hint="eastAsia" w:ascii="宋体" w:hAnsi="宋体" w:eastAsia="宋体" w:cs="宋体"/>
          <w:sz w:val="24"/>
          <w:szCs w:val="24"/>
        </w:rPr>
        <w:t>商务技术经济标开标时间：</w:t>
      </w:r>
      <w:r>
        <w:rPr>
          <w:rFonts w:hint="eastAsia" w:ascii="宋体" w:hAnsi="宋体" w:eastAsia="宋体" w:cs="宋体"/>
          <w:bCs/>
          <w:sz w:val="24"/>
          <w:lang w:eastAsia="zh-CN"/>
        </w:rPr>
        <w:t>2025年12月08日</w:t>
      </w:r>
      <w:r>
        <w:rPr>
          <w:rFonts w:hint="eastAsia" w:ascii="宋体" w:hAnsi="宋体" w:eastAsia="宋体" w:cs="宋体"/>
          <w:bCs/>
          <w:sz w:val="24"/>
        </w:rPr>
        <w:t>上午09:00</w:t>
      </w:r>
    </w:p>
    <w:p w14:paraId="1F24090C">
      <w:pPr>
        <w:spacing w:line="360" w:lineRule="auto"/>
        <w:ind w:right="102" w:firstLine="480" w:firstLineChars="200"/>
        <w:rPr>
          <w:rFonts w:hint="eastAsia" w:ascii="宋体" w:hAnsi="宋体" w:eastAsia="宋体" w:cs="宋体"/>
          <w:sz w:val="24"/>
          <w:szCs w:val="24"/>
        </w:rPr>
      </w:pPr>
      <w:r>
        <w:rPr>
          <w:rFonts w:hint="eastAsia" w:ascii="宋体" w:hAnsi="宋体" w:eastAsia="宋体" w:cs="宋体"/>
          <w:sz w:val="24"/>
          <w:szCs w:val="24"/>
        </w:rPr>
        <w:t>商务技术经济标解密时间：</w:t>
      </w:r>
      <w:r>
        <w:rPr>
          <w:rFonts w:hint="eastAsia" w:ascii="宋体" w:hAnsi="宋体" w:eastAsia="宋体" w:cs="宋体"/>
          <w:bCs/>
          <w:sz w:val="24"/>
          <w:lang w:eastAsia="zh-CN"/>
        </w:rPr>
        <w:t>2025年12月08日</w:t>
      </w:r>
      <w:r>
        <w:rPr>
          <w:rFonts w:hint="eastAsia" w:ascii="宋体" w:hAnsi="宋体" w:eastAsia="宋体" w:cs="宋体"/>
          <w:bCs/>
          <w:sz w:val="24"/>
        </w:rPr>
        <w:t>上午09:00</w:t>
      </w:r>
      <w:r>
        <w:rPr>
          <w:rFonts w:hint="eastAsia" w:ascii="宋体" w:hAnsi="宋体" w:eastAsia="宋体" w:cs="宋体"/>
          <w:sz w:val="24"/>
          <w:szCs w:val="24"/>
        </w:rPr>
        <w:t>～上午09:30时</w:t>
      </w:r>
    </w:p>
    <w:p w14:paraId="77AABF14">
      <w:pPr>
        <w:spacing w:line="360" w:lineRule="auto"/>
        <w:ind w:left="-5"/>
        <w:rPr>
          <w:rFonts w:hint="eastAsia" w:ascii="宋体" w:hAnsi="宋体" w:eastAsia="宋体" w:cs="宋体"/>
          <w:sz w:val="24"/>
          <w:szCs w:val="24"/>
        </w:rPr>
      </w:pPr>
      <w:bookmarkStart w:id="17" w:name="_Toc37407099"/>
      <w:bookmarkStart w:id="18" w:name="_Toc37411146"/>
      <w:bookmarkStart w:id="19" w:name="_Toc37409911"/>
      <w:r>
        <w:rPr>
          <w:rFonts w:hint="eastAsia" w:ascii="宋体" w:hAnsi="宋体" w:eastAsia="宋体" w:cs="宋体"/>
          <w:sz w:val="24"/>
          <w:szCs w:val="24"/>
        </w:rPr>
        <w:t>7.解密方式及开标地点：</w:t>
      </w:r>
      <w:bookmarkEnd w:id="17"/>
      <w:bookmarkEnd w:id="18"/>
      <w:bookmarkEnd w:id="19"/>
    </w:p>
    <w:p w14:paraId="3F816C45">
      <w:pPr>
        <w:pStyle w:val="17"/>
        <w:spacing w:line="360" w:lineRule="auto"/>
        <w:ind w:firstLine="480" w:firstLineChars="200"/>
        <w:rPr>
          <w:rFonts w:hint="eastAsia" w:ascii="宋体" w:hAnsi="宋体" w:eastAsia="宋体" w:cs="宋体"/>
          <w:color w:val="auto"/>
          <w:kern w:val="2"/>
        </w:rPr>
      </w:pPr>
      <w:bookmarkStart w:id="20" w:name="_Toc37411147"/>
      <w:bookmarkStart w:id="21" w:name="_Toc37407100"/>
      <w:bookmarkStart w:id="22" w:name="_Toc37409912"/>
      <w:bookmarkStart w:id="23" w:name="_Toc495645075"/>
      <w:r>
        <w:rPr>
          <w:rFonts w:hint="eastAsia" w:ascii="宋体" w:hAnsi="宋体" w:eastAsia="宋体" w:cs="宋体"/>
          <w:color w:val="auto"/>
          <w:kern w:val="2"/>
        </w:rPr>
        <w:t>远程解密：投标人于递交投标文件截止时间在原单位使用原上传文件电脑在“网上开标”界面，点击“进开标厅”按钮，在该界面进行投标文件的远程解密。届时请持上传文件时所使用的数字证书（CA证书）提前30分钟等候在电脑前准备参加文件解密（投标人需保持电脑网络通畅）。</w:t>
      </w:r>
    </w:p>
    <w:p w14:paraId="36C8FADB">
      <w:pPr>
        <w:pStyle w:val="17"/>
        <w:spacing w:line="360" w:lineRule="auto"/>
        <w:ind w:firstLine="480" w:firstLineChars="200"/>
        <w:rPr>
          <w:rFonts w:hint="eastAsia" w:ascii="宋体" w:hAnsi="宋体" w:eastAsia="宋体" w:cs="宋体"/>
          <w:color w:val="auto"/>
          <w:kern w:val="2"/>
        </w:rPr>
      </w:pPr>
      <w:r>
        <w:rPr>
          <w:rFonts w:hint="eastAsia" w:ascii="宋体" w:hAnsi="宋体" w:eastAsia="宋体" w:cs="宋体"/>
          <w:color w:val="auto"/>
          <w:kern w:val="2"/>
        </w:rPr>
        <w:t>请投标人按公告时间及时参与相关签到、解密及确认工作，签到、解密及确认过程中有任何问题请及时联系技术支持解决（电话：400-9913-966，周一至周日，8点30至20点30时），因投标人原因未在规定时间内解密投标文件，视为投标人撤销其投标文件。</w:t>
      </w:r>
    </w:p>
    <w:p w14:paraId="27BACC20">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8.竞标及采购费用：</w:t>
      </w:r>
      <w:bookmarkEnd w:id="20"/>
      <w:bookmarkEnd w:id="21"/>
      <w:bookmarkEnd w:id="22"/>
    </w:p>
    <w:p w14:paraId="0101948D">
      <w:pPr>
        <w:spacing w:line="360" w:lineRule="auto"/>
        <w:ind w:right="102" w:firstLine="480" w:firstLineChars="200"/>
        <w:rPr>
          <w:rFonts w:hint="eastAsia" w:ascii="宋体" w:hAnsi="宋体" w:eastAsia="宋体" w:cs="宋体"/>
          <w:sz w:val="24"/>
          <w:szCs w:val="24"/>
        </w:rPr>
      </w:pPr>
      <w:bookmarkStart w:id="24" w:name="_Toc37411148"/>
      <w:bookmarkStart w:id="25" w:name="_Toc37407101"/>
      <w:bookmarkStart w:id="26" w:name="_Toc37409913"/>
      <w:r>
        <w:rPr>
          <w:rFonts w:hint="eastAsia" w:ascii="宋体" w:hAnsi="宋体" w:eastAsia="宋体" w:cs="宋体"/>
          <w:sz w:val="24"/>
          <w:szCs w:val="24"/>
        </w:rPr>
        <w:t>1.中标服务费：中标服务费由成交供应商支付。</w:t>
      </w:r>
    </w:p>
    <w:p w14:paraId="2099CB53">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2.平台使用费：本项目采用全流程电子采购，供应商需（在线下载采购文件后，上传响应文件前）在线向电子交易平台缴纳电子采购服务费，具体收费标准为：</w:t>
      </w:r>
    </w:p>
    <w:p w14:paraId="0F8E2D12">
      <w:pPr>
        <w:spacing w:line="360" w:lineRule="auto"/>
        <w:ind w:firstLine="600" w:firstLineChars="250"/>
        <w:rPr>
          <w:rFonts w:hint="eastAsia" w:ascii="宋体" w:hAnsi="宋体" w:eastAsia="宋体" w:cs="宋体"/>
          <w:sz w:val="24"/>
          <w:szCs w:val="24"/>
        </w:rPr>
      </w:pPr>
      <w:r>
        <w:rPr>
          <w:rFonts w:hint="eastAsia" w:ascii="宋体" w:hAnsi="宋体" w:eastAsia="宋体" w:cs="宋体"/>
          <w:sz w:val="24"/>
          <w:szCs w:val="24"/>
        </w:rPr>
        <w:t>（1）公开招标项目中电子投标服务费：400元/包/次；</w:t>
      </w:r>
    </w:p>
    <w:p w14:paraId="035C1C40">
      <w:pPr>
        <w:spacing w:line="360" w:lineRule="auto"/>
        <w:ind w:firstLine="600" w:firstLineChars="250"/>
        <w:rPr>
          <w:rFonts w:hint="eastAsia" w:ascii="宋体" w:hAnsi="宋体" w:eastAsia="宋体" w:cs="宋体"/>
          <w:sz w:val="24"/>
          <w:szCs w:val="24"/>
        </w:rPr>
      </w:pPr>
      <w:r>
        <w:rPr>
          <w:rFonts w:hint="eastAsia" w:ascii="宋体" w:hAnsi="宋体" w:eastAsia="宋体" w:cs="宋体"/>
          <w:sz w:val="24"/>
          <w:szCs w:val="24"/>
        </w:rPr>
        <w:t>（2）非招标采购项目中电子采购服务费：300元/包/次；</w:t>
      </w:r>
    </w:p>
    <w:p w14:paraId="56CF4526">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3</w:t>
      </w:r>
      <w:r>
        <w:rPr>
          <w:rFonts w:hint="eastAsia" w:ascii="宋体" w:hAnsi="宋体" w:eastAsia="宋体" w:cs="宋体"/>
          <w:kern w:val="0"/>
          <w:position w:val="-6"/>
          <w:sz w:val="24"/>
          <w:szCs w:val="24"/>
          <w:lang w:val="en-US" w:eastAsia="zh-CN"/>
        </w:rPr>
        <w:t>.</w:t>
      </w:r>
      <w:r>
        <w:rPr>
          <w:rFonts w:hint="eastAsia" w:ascii="宋体" w:hAnsi="宋体" w:eastAsia="宋体" w:cs="宋体"/>
          <w:kern w:val="0"/>
          <w:position w:val="-6"/>
          <w:sz w:val="24"/>
          <w:szCs w:val="24"/>
        </w:rPr>
        <w:t>产权场地服务费：</w:t>
      </w:r>
    </w:p>
    <w:p w14:paraId="086AC220">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lang w:val="en-US" w:eastAsia="zh-CN"/>
        </w:rPr>
        <w:t>3</w:t>
      </w:r>
      <w:r>
        <w:rPr>
          <w:rFonts w:hint="eastAsia" w:ascii="宋体" w:hAnsi="宋体" w:eastAsia="宋体" w:cs="宋体"/>
          <w:kern w:val="0"/>
          <w:position w:val="-6"/>
          <w:sz w:val="24"/>
          <w:szCs w:val="24"/>
        </w:rPr>
        <w:t>.1场所服务费收取标准</w:t>
      </w:r>
    </w:p>
    <w:p w14:paraId="6C355E2F">
      <w:pPr>
        <w:numPr>
          <w:ilvl w:val="0"/>
          <w:numId w:val="0"/>
        </w:numPr>
        <w:wordWrap w:val="0"/>
        <w:spacing w:line="360" w:lineRule="auto"/>
        <w:ind w:firstLine="480" w:firstLineChars="200"/>
        <w:jc w:val="both"/>
        <w:rPr>
          <w:rFonts w:hint="eastAsia" w:ascii="宋体" w:hAnsi="宋体" w:eastAsia="宋体" w:cs="宋体"/>
          <w:kern w:val="0"/>
          <w:position w:val="-6"/>
          <w:sz w:val="24"/>
          <w:szCs w:val="24"/>
          <w:highlight w:val="none"/>
        </w:rPr>
      </w:pPr>
      <w:r>
        <w:rPr>
          <w:rFonts w:hint="eastAsia" w:ascii="宋体" w:hAnsi="宋体" w:eastAsia="宋体" w:cs="宋体"/>
          <w:kern w:val="0"/>
          <w:position w:val="-6"/>
          <w:sz w:val="24"/>
          <w:szCs w:val="24"/>
          <w:highlight w:val="none"/>
        </w:rPr>
        <w:t>成交供应商需在成交结果公告发布后5日内向内蒙古产权交易中心有限责任公司缴纳场所服务费的，收取标准如下：按最终成交总价1‰向成交供应商收取场所服务费，不足500元的按500元统一收取</w:t>
      </w:r>
    </w:p>
    <w:p w14:paraId="1DBF4647">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lang w:val="en-US" w:eastAsia="zh-CN"/>
        </w:rPr>
        <w:t>3.</w:t>
      </w:r>
      <w:r>
        <w:rPr>
          <w:rFonts w:hint="eastAsia" w:ascii="宋体" w:hAnsi="宋体" w:eastAsia="宋体" w:cs="宋体"/>
          <w:kern w:val="0"/>
          <w:position w:val="-6"/>
          <w:sz w:val="24"/>
          <w:szCs w:val="24"/>
        </w:rPr>
        <w:t>2</w:t>
      </w:r>
      <w:r>
        <w:rPr>
          <w:rFonts w:hint="eastAsia" w:ascii="宋体" w:hAnsi="宋体" w:eastAsia="宋体" w:cs="宋体"/>
          <w:kern w:val="0"/>
          <w:position w:val="-6"/>
          <w:sz w:val="24"/>
          <w:szCs w:val="24"/>
          <w:lang w:val="en-US" w:eastAsia="zh-CN"/>
        </w:rPr>
        <w:t>.</w:t>
      </w:r>
      <w:r>
        <w:rPr>
          <w:rFonts w:hint="eastAsia" w:ascii="宋体" w:hAnsi="宋体" w:eastAsia="宋体" w:cs="宋体"/>
          <w:kern w:val="0"/>
          <w:position w:val="-6"/>
          <w:sz w:val="24"/>
          <w:szCs w:val="24"/>
        </w:rPr>
        <w:t>场所服务费缴纳方式为公对公转账，汇款信息如下：</w:t>
      </w:r>
    </w:p>
    <w:p w14:paraId="491DFFC7">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收款单位名称：内蒙古产权交易中心有限责任公司</w:t>
      </w:r>
    </w:p>
    <w:p w14:paraId="57DCC787">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开户行：华夏银行呼和浩特分行营业部</w:t>
      </w:r>
    </w:p>
    <w:p w14:paraId="6A831762">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 xml:space="preserve">账  号：5830200001819100031131 </w:t>
      </w:r>
    </w:p>
    <w:p w14:paraId="49F0216B">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行  号：304191001951</w:t>
      </w:r>
    </w:p>
    <w:p w14:paraId="1743C0F7">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lang w:val="en-US" w:eastAsia="zh-CN"/>
        </w:rPr>
        <w:t>3.3</w:t>
      </w:r>
      <w:r>
        <w:rPr>
          <w:rFonts w:hint="eastAsia" w:ascii="宋体" w:hAnsi="宋体" w:eastAsia="宋体" w:cs="宋体"/>
          <w:kern w:val="0"/>
          <w:position w:val="-6"/>
          <w:sz w:val="24"/>
          <w:szCs w:val="24"/>
        </w:rPr>
        <w:t>交易场所：内蒙古产权交易中心有限责任公司</w:t>
      </w:r>
    </w:p>
    <w:p w14:paraId="4638A809">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地    址：内蒙古呼和浩特市赛罕区阿吉泰路3号</w:t>
      </w:r>
    </w:p>
    <w:p w14:paraId="0671E2CF">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联系人：任海婷</w:t>
      </w:r>
    </w:p>
    <w:p w14:paraId="3BFE4CA7">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联系电话：0471-3477645</w:t>
      </w:r>
    </w:p>
    <w:p w14:paraId="7561D895">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注：1、中标单位汇款时请务必公对公转账并备注：“开标时间+代理机构简称或项目简称或项目编号”；</w:t>
      </w:r>
    </w:p>
    <w:p w14:paraId="641C36CE">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rPr>
        <w:t>2、中标公示期结束后，若无异议，中标单位应及时缴纳此项费用，以免延误中标通知书的发放。</w:t>
      </w:r>
    </w:p>
    <w:p w14:paraId="308B839A">
      <w:pPr>
        <w:wordWrap w:val="0"/>
        <w:spacing w:line="360" w:lineRule="auto"/>
        <w:ind w:firstLine="480" w:firstLineChars="200"/>
        <w:jc w:val="both"/>
        <w:rPr>
          <w:rFonts w:hint="eastAsia" w:ascii="宋体" w:hAnsi="宋体" w:eastAsia="宋体" w:cs="宋体"/>
          <w:kern w:val="0"/>
          <w:position w:val="-6"/>
          <w:sz w:val="24"/>
          <w:szCs w:val="24"/>
        </w:rPr>
      </w:pPr>
      <w:r>
        <w:rPr>
          <w:rFonts w:hint="eastAsia" w:ascii="宋体" w:hAnsi="宋体" w:eastAsia="宋体" w:cs="宋体"/>
          <w:kern w:val="0"/>
          <w:position w:val="-6"/>
          <w:sz w:val="24"/>
          <w:szCs w:val="24"/>
          <w:lang w:val="en-US" w:eastAsia="zh-CN"/>
        </w:rPr>
        <w:t>3、</w:t>
      </w:r>
      <w:r>
        <w:rPr>
          <w:rFonts w:hint="eastAsia" w:ascii="宋体" w:hAnsi="宋体" w:eastAsia="宋体" w:cs="宋体"/>
          <w:kern w:val="0"/>
          <w:position w:val="-6"/>
          <w:sz w:val="24"/>
          <w:szCs w:val="24"/>
        </w:rPr>
        <w:t>发票开具：中标人在交纳场地服务费后，须到内蒙古产权交易中心有限责任公司1楼12号窗口开具发票。</w:t>
      </w:r>
    </w:p>
    <w:p w14:paraId="77866645">
      <w:pPr>
        <w:spacing w:line="360" w:lineRule="auto"/>
        <w:ind w:left="-5"/>
        <w:rPr>
          <w:rFonts w:hint="eastAsia" w:ascii="宋体" w:hAnsi="宋体" w:eastAsia="宋体" w:cs="宋体"/>
          <w:b/>
          <w:bCs/>
          <w:sz w:val="24"/>
          <w:szCs w:val="24"/>
        </w:rPr>
      </w:pPr>
      <w:r>
        <w:rPr>
          <w:rFonts w:hint="eastAsia" w:ascii="宋体" w:hAnsi="宋体" w:eastAsia="宋体" w:cs="宋体"/>
          <w:b/>
          <w:bCs/>
          <w:sz w:val="24"/>
          <w:szCs w:val="24"/>
        </w:rPr>
        <w:t>9.发布公告的媒介</w:t>
      </w:r>
      <w:bookmarkEnd w:id="23"/>
      <w:bookmarkEnd w:id="24"/>
      <w:bookmarkEnd w:id="25"/>
      <w:bookmarkEnd w:id="26"/>
      <w:r>
        <w:rPr>
          <w:rFonts w:hint="eastAsia" w:ascii="宋体" w:hAnsi="宋体" w:eastAsia="宋体" w:cs="宋体"/>
          <w:b/>
          <w:bCs/>
          <w:sz w:val="24"/>
          <w:szCs w:val="24"/>
        </w:rPr>
        <w:t>：</w:t>
      </w:r>
    </w:p>
    <w:p w14:paraId="71DD92CE">
      <w:pPr>
        <w:wordWrap w:val="0"/>
        <w:spacing w:line="360" w:lineRule="auto"/>
        <w:ind w:right="102" w:firstLine="480" w:firstLineChars="200"/>
        <w:rPr>
          <w:rFonts w:hint="eastAsia" w:ascii="宋体" w:hAnsi="宋体" w:eastAsia="宋体" w:cs="宋体"/>
          <w:sz w:val="24"/>
          <w:szCs w:val="24"/>
        </w:rPr>
      </w:pPr>
      <w:r>
        <w:rPr>
          <w:rFonts w:hint="eastAsia" w:ascii="宋体" w:hAnsi="宋体" w:eastAsia="宋体" w:cs="宋体"/>
          <w:sz w:val="24"/>
          <w:szCs w:val="24"/>
        </w:rPr>
        <w:t>本次公告在《内蒙古电力集团电子采购系统》（http://guocai-impc.cppchina.cn）、《中国招标投标公共服务平台》（www.cebpubservice.com）、《内蒙古招标投标公共服务平台》（http://zbgg.nmgztb.com.cn/）</w:t>
      </w:r>
      <w:r>
        <w:rPr>
          <w:rFonts w:hint="eastAsia" w:ascii="宋体" w:hAnsi="宋体" w:eastAsia="宋体" w:cs="宋体"/>
          <w:sz w:val="24"/>
          <w:szCs w:val="24"/>
          <w:lang w:eastAsia="zh-CN" w:bidi="ar"/>
        </w:rPr>
        <w:t>、《内蒙古自治区企业阳光采购服务平台》（http://nmgygcg.ejy365.com/）</w:t>
      </w:r>
      <w:r>
        <w:rPr>
          <w:rFonts w:hint="eastAsia" w:ascii="宋体" w:hAnsi="宋体" w:eastAsia="宋体" w:cs="宋体"/>
          <w:sz w:val="24"/>
          <w:szCs w:val="24"/>
        </w:rPr>
        <w:t>同时发布，其它媒介转发无效。</w:t>
      </w:r>
    </w:p>
    <w:p w14:paraId="59D45B0F">
      <w:pPr>
        <w:spacing w:line="360" w:lineRule="auto"/>
        <w:ind w:left="-5"/>
        <w:rPr>
          <w:rFonts w:hint="eastAsia" w:ascii="宋体" w:hAnsi="宋体" w:eastAsia="宋体" w:cs="宋体"/>
          <w:bCs/>
          <w:sz w:val="24"/>
          <w:szCs w:val="24"/>
        </w:rPr>
      </w:pPr>
      <w:r>
        <w:rPr>
          <w:rFonts w:hint="eastAsia" w:ascii="宋体" w:hAnsi="宋体" w:eastAsia="宋体" w:cs="宋体"/>
          <w:b/>
          <w:bCs/>
          <w:sz w:val="24"/>
          <w:szCs w:val="24"/>
        </w:rPr>
        <w:t>10.联系方式：</w:t>
      </w:r>
    </w:p>
    <w:p w14:paraId="47A61535">
      <w:pPr>
        <w:spacing w:line="360" w:lineRule="auto"/>
        <w:ind w:firstLine="480" w:firstLineChars="200"/>
        <w:rPr>
          <w:rFonts w:hint="eastAsia" w:ascii="宋体" w:hAnsi="宋体" w:eastAsia="宋体" w:cs="宋体"/>
          <w:kern w:val="0"/>
          <w:sz w:val="24"/>
        </w:rPr>
      </w:pPr>
      <w:r>
        <w:rPr>
          <w:rFonts w:hint="eastAsia" w:ascii="宋体" w:hAnsi="宋体" w:eastAsia="宋体" w:cs="宋体"/>
          <w:kern w:val="0"/>
          <w:sz w:val="24"/>
        </w:rPr>
        <w:t>采购人名称：内蒙古电力（集团）有限责任公司锡林郭勒超高压供电分公司</w:t>
      </w:r>
    </w:p>
    <w:p w14:paraId="4EB5A549">
      <w:pPr>
        <w:spacing w:line="360" w:lineRule="auto"/>
        <w:ind w:firstLine="480" w:firstLineChars="200"/>
        <w:rPr>
          <w:rFonts w:hint="eastAsia" w:ascii="宋体" w:hAnsi="宋体" w:eastAsia="宋体" w:cs="宋体"/>
          <w:kern w:val="0"/>
          <w:sz w:val="24"/>
        </w:rPr>
      </w:pPr>
      <w:r>
        <w:rPr>
          <w:rFonts w:hint="eastAsia" w:ascii="宋体" w:hAnsi="宋体" w:eastAsia="宋体" w:cs="宋体"/>
          <w:kern w:val="0"/>
          <w:sz w:val="24"/>
        </w:rPr>
        <w:t>联系人：刘彦炜</w:t>
      </w:r>
    </w:p>
    <w:p w14:paraId="04F2D332">
      <w:pPr>
        <w:spacing w:line="360" w:lineRule="auto"/>
        <w:ind w:firstLine="480" w:firstLineChars="200"/>
        <w:rPr>
          <w:rFonts w:hint="eastAsia" w:ascii="宋体" w:hAnsi="宋体" w:eastAsia="宋体" w:cs="宋体"/>
          <w:kern w:val="0"/>
          <w:sz w:val="24"/>
        </w:rPr>
      </w:pPr>
      <w:r>
        <w:rPr>
          <w:rFonts w:hint="eastAsia" w:ascii="宋体" w:hAnsi="宋体" w:eastAsia="宋体" w:cs="宋体"/>
          <w:kern w:val="0"/>
          <w:sz w:val="24"/>
        </w:rPr>
        <w:t>联系电话：0479-8125563</w:t>
      </w:r>
    </w:p>
    <w:p w14:paraId="7E878930">
      <w:pPr>
        <w:spacing w:line="360" w:lineRule="auto"/>
        <w:ind w:firstLine="480" w:firstLineChars="200"/>
        <w:rPr>
          <w:rFonts w:hint="eastAsia" w:ascii="宋体" w:hAnsi="宋体" w:eastAsia="宋体" w:cs="宋体"/>
          <w:kern w:val="0"/>
          <w:sz w:val="24"/>
        </w:rPr>
      </w:pPr>
      <w:r>
        <w:rPr>
          <w:rFonts w:hint="eastAsia" w:ascii="宋体" w:hAnsi="宋体" w:eastAsia="宋体" w:cs="宋体"/>
          <w:kern w:val="0"/>
          <w:sz w:val="24"/>
        </w:rPr>
        <w:t>地址：内蒙古自治区锡林郭勒盟锡林浩特市宝力根街道宝办伊利勒特社区</w:t>
      </w:r>
    </w:p>
    <w:p w14:paraId="730F432A">
      <w:pPr>
        <w:spacing w:line="360" w:lineRule="auto"/>
        <w:ind w:firstLine="480" w:firstLineChars="200"/>
        <w:rPr>
          <w:rFonts w:hint="eastAsia" w:ascii="宋体" w:hAnsi="宋体" w:eastAsia="宋体" w:cs="宋体"/>
          <w:kern w:val="0"/>
          <w:sz w:val="24"/>
        </w:rPr>
      </w:pPr>
      <w:r>
        <w:rPr>
          <w:rFonts w:hint="eastAsia" w:ascii="宋体" w:hAnsi="宋体" w:eastAsia="宋体" w:cs="宋体"/>
          <w:kern w:val="0"/>
          <w:sz w:val="24"/>
        </w:rPr>
        <w:t>异议联系电话：0479-8125560</w:t>
      </w:r>
    </w:p>
    <w:p w14:paraId="097A91A7">
      <w:pPr>
        <w:spacing w:line="360" w:lineRule="auto"/>
        <w:ind w:firstLine="480" w:firstLineChars="200"/>
        <w:rPr>
          <w:rFonts w:hint="eastAsia" w:ascii="宋体" w:hAnsi="宋体" w:eastAsia="宋体" w:cs="宋体"/>
          <w:kern w:val="0"/>
          <w:sz w:val="24"/>
        </w:rPr>
      </w:pPr>
      <w:r>
        <w:rPr>
          <w:rFonts w:hint="eastAsia" w:ascii="宋体" w:hAnsi="宋体" w:eastAsia="宋体" w:cs="宋体"/>
          <w:kern w:val="0"/>
          <w:sz w:val="24"/>
        </w:rPr>
        <w:t xml:space="preserve">采购代理机构：法正项目管理集团有限公司（签章） </w:t>
      </w:r>
    </w:p>
    <w:p w14:paraId="2A665B4C">
      <w:pPr>
        <w:spacing w:line="360" w:lineRule="auto"/>
        <w:ind w:firstLine="480" w:firstLineChars="200"/>
        <w:rPr>
          <w:rFonts w:hint="eastAsia" w:ascii="宋体" w:hAnsi="宋体" w:eastAsia="宋体" w:cs="宋体"/>
          <w:kern w:val="0"/>
          <w:sz w:val="24"/>
        </w:rPr>
      </w:pPr>
      <w:r>
        <w:rPr>
          <w:rFonts w:hint="eastAsia" w:ascii="宋体" w:hAnsi="宋体" w:eastAsia="宋体" w:cs="宋体"/>
          <w:kern w:val="0"/>
          <w:sz w:val="24"/>
        </w:rPr>
        <w:t>地址：内蒙古锡林浩特市赛汉路荣华苑7号楼商铺7-01室</w:t>
      </w:r>
    </w:p>
    <w:p w14:paraId="6BBB6A96">
      <w:pPr>
        <w:spacing w:line="360" w:lineRule="auto"/>
        <w:ind w:firstLine="480" w:firstLineChars="200"/>
        <w:rPr>
          <w:rFonts w:hint="eastAsia" w:ascii="宋体" w:hAnsi="宋体" w:eastAsia="宋体" w:cs="宋体"/>
          <w:kern w:val="0"/>
          <w:sz w:val="24"/>
        </w:rPr>
      </w:pPr>
      <w:r>
        <w:rPr>
          <w:rFonts w:hint="eastAsia" w:ascii="宋体" w:hAnsi="宋体" w:eastAsia="宋体" w:cs="宋体"/>
          <w:kern w:val="0"/>
          <w:sz w:val="24"/>
        </w:rPr>
        <w:t>联系人：向忠海、仲桂燕、裴文东、白雪莲、马振伟、张晓林、高森</w:t>
      </w:r>
    </w:p>
    <w:p w14:paraId="05768F8F">
      <w:pPr>
        <w:spacing w:line="360" w:lineRule="auto"/>
        <w:ind w:firstLine="480" w:firstLineChars="200"/>
        <w:rPr>
          <w:rFonts w:hint="eastAsia" w:ascii="宋体" w:hAnsi="宋体" w:eastAsia="宋体" w:cs="宋体"/>
          <w:kern w:val="0"/>
          <w:sz w:val="24"/>
        </w:rPr>
      </w:pPr>
      <w:r>
        <w:rPr>
          <w:rFonts w:hint="eastAsia" w:ascii="宋体" w:hAnsi="宋体" w:eastAsia="宋体" w:cs="宋体"/>
          <w:kern w:val="0"/>
          <w:sz w:val="24"/>
        </w:rPr>
        <w:t xml:space="preserve">联系电话：0479-8289588   </w:t>
      </w:r>
    </w:p>
    <w:p w14:paraId="3B9C73EA">
      <w:pPr>
        <w:spacing w:line="360" w:lineRule="auto"/>
        <w:ind w:firstLine="480" w:firstLineChars="200"/>
        <w:rPr>
          <w:rFonts w:hint="eastAsia" w:ascii="宋体" w:hAnsi="宋体" w:eastAsia="宋体" w:cs="宋体"/>
          <w:kern w:val="0"/>
          <w:sz w:val="24"/>
        </w:rPr>
      </w:pPr>
      <w:r>
        <w:rPr>
          <w:rFonts w:hint="eastAsia" w:ascii="宋体" w:hAnsi="宋体" w:eastAsia="宋体" w:cs="宋体"/>
          <w:kern w:val="0"/>
          <w:sz w:val="24"/>
        </w:rPr>
        <w:t xml:space="preserve">邮箱: </w:t>
      </w:r>
      <w:r>
        <w:rPr>
          <w:rFonts w:hint="eastAsia" w:ascii="宋体" w:hAnsi="宋体" w:eastAsia="宋体" w:cs="宋体"/>
          <w:kern w:val="0"/>
          <w:sz w:val="24"/>
        </w:rPr>
        <w:fldChar w:fldCharType="begin"/>
      </w:r>
      <w:r>
        <w:rPr>
          <w:rFonts w:hint="eastAsia" w:ascii="宋体" w:hAnsi="宋体" w:eastAsia="宋体" w:cs="宋体"/>
          <w:kern w:val="0"/>
          <w:sz w:val="24"/>
        </w:rPr>
        <w:instrText xml:space="preserve"> HYPERLINK "mailto:463378062@qq.com" </w:instrText>
      </w:r>
      <w:r>
        <w:rPr>
          <w:rFonts w:hint="eastAsia" w:ascii="宋体" w:hAnsi="宋体" w:eastAsia="宋体" w:cs="宋体"/>
          <w:kern w:val="0"/>
          <w:sz w:val="24"/>
        </w:rPr>
        <w:fldChar w:fldCharType="separate"/>
      </w:r>
      <w:r>
        <w:rPr>
          <w:rStyle w:val="14"/>
          <w:rFonts w:hint="eastAsia" w:ascii="宋体" w:hAnsi="宋体" w:eastAsia="宋体" w:cs="宋体"/>
          <w:kern w:val="0"/>
          <w:sz w:val="24"/>
        </w:rPr>
        <w:t>463378062@qq.com</w:t>
      </w:r>
      <w:r>
        <w:rPr>
          <w:rStyle w:val="14"/>
          <w:rFonts w:hint="eastAsia" w:ascii="宋体" w:hAnsi="宋体" w:eastAsia="宋体" w:cs="宋体"/>
          <w:kern w:val="0"/>
          <w:sz w:val="24"/>
        </w:rPr>
        <w:br w:type="page"/>
      </w:r>
      <w:r>
        <w:rPr>
          <w:rFonts w:hint="eastAsia" w:ascii="宋体" w:hAnsi="宋体" w:eastAsia="宋体" w:cs="宋体"/>
          <w:kern w:val="0"/>
          <w:sz w:val="24"/>
        </w:rPr>
        <w:fldChar w:fldCharType="end"/>
      </w:r>
    </w:p>
    <w:p w14:paraId="4E263E1A">
      <w:pPr>
        <w:pStyle w:val="2"/>
        <w:rPr>
          <w:rFonts w:hint="eastAsia"/>
        </w:rPr>
      </w:pPr>
    </w:p>
    <w:p w14:paraId="60A2DF07">
      <w:pPr>
        <w:tabs>
          <w:tab w:val="left" w:pos="2160"/>
          <w:tab w:val="center" w:pos="4411"/>
        </w:tabs>
        <w:topLinePunct/>
        <w:spacing w:line="360" w:lineRule="auto"/>
        <w:rPr>
          <w:rFonts w:hint="eastAsia" w:ascii="宋体" w:hAnsi="宋体" w:eastAsia="宋体" w:cs="宋体"/>
          <w:b/>
          <w:sz w:val="24"/>
          <w:szCs w:val="32"/>
        </w:rPr>
      </w:pPr>
      <w:r>
        <w:rPr>
          <w:rFonts w:hint="eastAsia" w:ascii="宋体" w:hAnsi="宋体" w:eastAsia="宋体" w:cs="宋体"/>
          <w:b/>
          <w:sz w:val="24"/>
          <w:szCs w:val="28"/>
        </w:rPr>
        <w:t>附件一：</w:t>
      </w:r>
    </w:p>
    <w:p w14:paraId="1BDD7B68">
      <w:pPr>
        <w:spacing w:line="360" w:lineRule="auto"/>
        <w:jc w:val="center"/>
        <w:rPr>
          <w:rFonts w:hint="eastAsia" w:ascii="宋体" w:hAnsi="宋体" w:eastAsia="宋体" w:cs="宋体"/>
          <w:b/>
          <w:sz w:val="28"/>
          <w:szCs w:val="28"/>
        </w:rPr>
      </w:pPr>
      <w:r>
        <w:rPr>
          <w:rFonts w:hint="eastAsia" w:ascii="宋体" w:hAnsi="宋体" w:eastAsia="宋体" w:cs="宋体"/>
          <w:b/>
          <w:sz w:val="28"/>
          <w:szCs w:val="28"/>
        </w:rPr>
        <w:t>供应商信息表</w:t>
      </w: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98"/>
        <w:gridCol w:w="6389"/>
      </w:tblGrid>
      <w:tr w14:paraId="6CE10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atLeast"/>
          <w:jc w:val="center"/>
        </w:trPr>
        <w:tc>
          <w:tcPr>
            <w:tcW w:w="1560" w:type="pct"/>
            <w:tcBorders>
              <w:top w:val="single" w:color="auto" w:sz="4" w:space="0"/>
              <w:left w:val="single" w:color="auto" w:sz="4" w:space="0"/>
              <w:bottom w:val="single" w:color="auto" w:sz="4" w:space="0"/>
              <w:right w:val="single" w:color="auto" w:sz="4" w:space="0"/>
            </w:tcBorders>
            <w:noWrap w:val="0"/>
            <w:vAlign w:val="bottom"/>
          </w:tcPr>
          <w:p w14:paraId="5EC80229">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项目编号</w:t>
            </w:r>
          </w:p>
        </w:tc>
        <w:tc>
          <w:tcPr>
            <w:tcW w:w="3440" w:type="pct"/>
            <w:tcBorders>
              <w:top w:val="single" w:color="auto" w:sz="4" w:space="0"/>
              <w:left w:val="single" w:color="auto" w:sz="4" w:space="0"/>
              <w:bottom w:val="single" w:color="auto" w:sz="4" w:space="0"/>
              <w:right w:val="single" w:color="auto" w:sz="4" w:space="0"/>
            </w:tcBorders>
            <w:noWrap w:val="0"/>
            <w:vAlign w:val="bottom"/>
          </w:tcPr>
          <w:p w14:paraId="00C99D0D">
            <w:pPr>
              <w:spacing w:line="360" w:lineRule="auto"/>
              <w:jc w:val="center"/>
              <w:rPr>
                <w:rFonts w:hint="eastAsia" w:ascii="宋体" w:hAnsi="宋体" w:eastAsia="宋体" w:cs="宋体"/>
                <w:kern w:val="0"/>
                <w:sz w:val="21"/>
                <w:szCs w:val="21"/>
              </w:rPr>
            </w:pPr>
          </w:p>
        </w:tc>
      </w:tr>
      <w:tr w14:paraId="4B840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7" w:hRule="atLeast"/>
          <w:jc w:val="center"/>
        </w:trPr>
        <w:tc>
          <w:tcPr>
            <w:tcW w:w="1560" w:type="pct"/>
            <w:tcBorders>
              <w:top w:val="single" w:color="auto" w:sz="4" w:space="0"/>
              <w:left w:val="single" w:color="auto" w:sz="4" w:space="0"/>
              <w:bottom w:val="single" w:color="auto" w:sz="4" w:space="0"/>
              <w:right w:val="single" w:color="auto" w:sz="4" w:space="0"/>
            </w:tcBorders>
            <w:noWrap w:val="0"/>
            <w:vAlign w:val="center"/>
          </w:tcPr>
          <w:p w14:paraId="7662E21D">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项目名称</w:t>
            </w:r>
          </w:p>
        </w:tc>
        <w:tc>
          <w:tcPr>
            <w:tcW w:w="3440" w:type="pct"/>
            <w:tcBorders>
              <w:top w:val="single" w:color="auto" w:sz="4" w:space="0"/>
              <w:left w:val="single" w:color="auto" w:sz="4" w:space="0"/>
              <w:bottom w:val="single" w:color="auto" w:sz="4" w:space="0"/>
              <w:right w:val="single" w:color="auto" w:sz="4" w:space="0"/>
            </w:tcBorders>
            <w:noWrap w:val="0"/>
            <w:vAlign w:val="center"/>
          </w:tcPr>
          <w:p w14:paraId="394E38B6">
            <w:pPr>
              <w:widowControl/>
              <w:spacing w:line="360" w:lineRule="auto"/>
              <w:jc w:val="center"/>
              <w:rPr>
                <w:rFonts w:hint="eastAsia" w:ascii="宋体" w:hAnsi="宋体" w:eastAsia="宋体" w:cs="宋体"/>
                <w:kern w:val="0"/>
                <w:sz w:val="21"/>
                <w:szCs w:val="21"/>
              </w:rPr>
            </w:pPr>
          </w:p>
        </w:tc>
      </w:tr>
      <w:tr w14:paraId="246DB8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7" w:hRule="atLeast"/>
          <w:jc w:val="center"/>
        </w:trPr>
        <w:tc>
          <w:tcPr>
            <w:tcW w:w="1560" w:type="pct"/>
            <w:tcBorders>
              <w:top w:val="single" w:color="auto" w:sz="4" w:space="0"/>
              <w:left w:val="single" w:color="auto" w:sz="4" w:space="0"/>
              <w:bottom w:val="single" w:color="auto" w:sz="4" w:space="0"/>
              <w:right w:val="single" w:color="auto" w:sz="4" w:space="0"/>
            </w:tcBorders>
            <w:noWrap w:val="0"/>
            <w:vAlign w:val="center"/>
          </w:tcPr>
          <w:p w14:paraId="45B5D12E">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标段号</w:t>
            </w:r>
          </w:p>
        </w:tc>
        <w:tc>
          <w:tcPr>
            <w:tcW w:w="3440" w:type="pct"/>
            <w:tcBorders>
              <w:top w:val="single" w:color="auto" w:sz="4" w:space="0"/>
              <w:left w:val="single" w:color="auto" w:sz="4" w:space="0"/>
              <w:bottom w:val="single" w:color="auto" w:sz="4" w:space="0"/>
              <w:right w:val="single" w:color="auto" w:sz="4" w:space="0"/>
            </w:tcBorders>
            <w:noWrap w:val="0"/>
            <w:vAlign w:val="center"/>
          </w:tcPr>
          <w:p w14:paraId="72645825">
            <w:pPr>
              <w:widowControl/>
              <w:spacing w:line="360" w:lineRule="auto"/>
              <w:jc w:val="center"/>
              <w:rPr>
                <w:rFonts w:hint="eastAsia" w:ascii="宋体" w:hAnsi="宋体" w:eastAsia="宋体" w:cs="宋体"/>
                <w:kern w:val="0"/>
                <w:sz w:val="21"/>
                <w:szCs w:val="21"/>
              </w:rPr>
            </w:pPr>
          </w:p>
        </w:tc>
      </w:tr>
      <w:tr w14:paraId="2D79CB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8" w:hRule="exact"/>
          <w:jc w:val="center"/>
        </w:trPr>
        <w:tc>
          <w:tcPr>
            <w:tcW w:w="1560" w:type="pct"/>
            <w:tcBorders>
              <w:top w:val="single" w:color="auto" w:sz="4" w:space="0"/>
              <w:left w:val="single" w:color="auto" w:sz="4" w:space="0"/>
              <w:bottom w:val="single" w:color="auto" w:sz="4" w:space="0"/>
              <w:right w:val="single" w:color="auto" w:sz="4" w:space="0"/>
            </w:tcBorders>
            <w:noWrap w:val="0"/>
            <w:vAlign w:val="bottom"/>
          </w:tcPr>
          <w:p w14:paraId="469AB3D8">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供应商名称</w:t>
            </w:r>
          </w:p>
        </w:tc>
        <w:tc>
          <w:tcPr>
            <w:tcW w:w="3440" w:type="pct"/>
            <w:tcBorders>
              <w:top w:val="single" w:color="auto" w:sz="4" w:space="0"/>
              <w:left w:val="single" w:color="auto" w:sz="4" w:space="0"/>
              <w:bottom w:val="single" w:color="auto" w:sz="4" w:space="0"/>
              <w:right w:val="single" w:color="auto" w:sz="4" w:space="0"/>
            </w:tcBorders>
            <w:noWrap w:val="0"/>
            <w:vAlign w:val="bottom"/>
          </w:tcPr>
          <w:p w14:paraId="50F853C7">
            <w:pPr>
              <w:spacing w:line="360" w:lineRule="auto"/>
              <w:ind w:firstLine="540"/>
              <w:rPr>
                <w:rFonts w:hint="eastAsia" w:ascii="宋体" w:hAnsi="宋体" w:eastAsia="宋体" w:cs="宋体"/>
                <w:sz w:val="21"/>
                <w:szCs w:val="21"/>
              </w:rPr>
            </w:pPr>
          </w:p>
        </w:tc>
      </w:tr>
      <w:tr w14:paraId="06B0CB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exact"/>
          <w:jc w:val="center"/>
        </w:trPr>
        <w:tc>
          <w:tcPr>
            <w:tcW w:w="1560" w:type="pct"/>
            <w:tcBorders>
              <w:top w:val="single" w:color="auto" w:sz="4" w:space="0"/>
              <w:left w:val="single" w:color="auto" w:sz="4" w:space="0"/>
              <w:bottom w:val="single" w:color="auto" w:sz="4" w:space="0"/>
              <w:right w:val="single" w:color="auto" w:sz="4" w:space="0"/>
            </w:tcBorders>
            <w:noWrap w:val="0"/>
            <w:vAlign w:val="bottom"/>
          </w:tcPr>
          <w:p w14:paraId="1F485AB8">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邮编</w:t>
            </w:r>
          </w:p>
        </w:tc>
        <w:tc>
          <w:tcPr>
            <w:tcW w:w="3440" w:type="pct"/>
            <w:tcBorders>
              <w:top w:val="single" w:color="auto" w:sz="4" w:space="0"/>
              <w:left w:val="single" w:color="auto" w:sz="4" w:space="0"/>
              <w:bottom w:val="single" w:color="auto" w:sz="4" w:space="0"/>
              <w:right w:val="single" w:color="auto" w:sz="4" w:space="0"/>
            </w:tcBorders>
            <w:noWrap w:val="0"/>
            <w:vAlign w:val="bottom"/>
          </w:tcPr>
          <w:p w14:paraId="69F8785E">
            <w:pPr>
              <w:spacing w:line="360" w:lineRule="auto"/>
              <w:ind w:firstLine="540"/>
              <w:rPr>
                <w:rFonts w:hint="eastAsia" w:ascii="宋体" w:hAnsi="宋体" w:eastAsia="宋体" w:cs="宋体"/>
                <w:kern w:val="0"/>
                <w:sz w:val="21"/>
                <w:szCs w:val="21"/>
              </w:rPr>
            </w:pPr>
          </w:p>
        </w:tc>
      </w:tr>
      <w:tr w14:paraId="34785C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2" w:hRule="exact"/>
          <w:jc w:val="center"/>
        </w:trPr>
        <w:tc>
          <w:tcPr>
            <w:tcW w:w="1560" w:type="pct"/>
            <w:tcBorders>
              <w:top w:val="single" w:color="auto" w:sz="4" w:space="0"/>
              <w:left w:val="single" w:color="auto" w:sz="4" w:space="0"/>
              <w:bottom w:val="single" w:color="auto" w:sz="4" w:space="0"/>
              <w:right w:val="single" w:color="auto" w:sz="4" w:space="0"/>
            </w:tcBorders>
            <w:noWrap w:val="0"/>
            <w:vAlign w:val="bottom"/>
          </w:tcPr>
          <w:p w14:paraId="57CAD71A">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供应商详细通讯地址</w:t>
            </w:r>
          </w:p>
        </w:tc>
        <w:tc>
          <w:tcPr>
            <w:tcW w:w="3440" w:type="pct"/>
            <w:tcBorders>
              <w:top w:val="single" w:color="auto" w:sz="4" w:space="0"/>
              <w:left w:val="single" w:color="auto" w:sz="4" w:space="0"/>
              <w:bottom w:val="single" w:color="auto" w:sz="4" w:space="0"/>
              <w:right w:val="single" w:color="auto" w:sz="4" w:space="0"/>
            </w:tcBorders>
            <w:noWrap w:val="0"/>
            <w:vAlign w:val="bottom"/>
          </w:tcPr>
          <w:p w14:paraId="2EFA7251">
            <w:pPr>
              <w:spacing w:line="360" w:lineRule="auto"/>
              <w:ind w:firstLine="540"/>
              <w:rPr>
                <w:rFonts w:hint="eastAsia" w:ascii="宋体" w:hAnsi="宋体" w:eastAsia="宋体" w:cs="宋体"/>
                <w:kern w:val="0"/>
                <w:sz w:val="21"/>
                <w:szCs w:val="21"/>
              </w:rPr>
            </w:pPr>
          </w:p>
        </w:tc>
      </w:tr>
      <w:tr w14:paraId="155DC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exact"/>
          <w:jc w:val="center"/>
        </w:trPr>
        <w:tc>
          <w:tcPr>
            <w:tcW w:w="1560" w:type="pct"/>
            <w:tcBorders>
              <w:top w:val="single" w:color="auto" w:sz="4" w:space="0"/>
              <w:left w:val="single" w:color="auto" w:sz="4" w:space="0"/>
              <w:bottom w:val="single" w:color="auto" w:sz="4" w:space="0"/>
              <w:right w:val="single" w:color="auto" w:sz="4" w:space="0"/>
            </w:tcBorders>
            <w:noWrap w:val="0"/>
            <w:vAlign w:val="bottom"/>
          </w:tcPr>
          <w:p w14:paraId="7E905BFF">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联系人</w:t>
            </w:r>
          </w:p>
        </w:tc>
        <w:tc>
          <w:tcPr>
            <w:tcW w:w="3440" w:type="pct"/>
            <w:tcBorders>
              <w:top w:val="single" w:color="auto" w:sz="4" w:space="0"/>
              <w:left w:val="single" w:color="auto" w:sz="4" w:space="0"/>
              <w:bottom w:val="single" w:color="auto" w:sz="4" w:space="0"/>
              <w:right w:val="single" w:color="auto" w:sz="4" w:space="0"/>
            </w:tcBorders>
            <w:noWrap w:val="0"/>
            <w:vAlign w:val="bottom"/>
          </w:tcPr>
          <w:p w14:paraId="130E9655">
            <w:pPr>
              <w:spacing w:line="360" w:lineRule="auto"/>
              <w:ind w:firstLine="540"/>
              <w:rPr>
                <w:rFonts w:hint="eastAsia" w:ascii="宋体" w:hAnsi="宋体" w:eastAsia="宋体" w:cs="宋体"/>
                <w:kern w:val="0"/>
                <w:sz w:val="21"/>
                <w:szCs w:val="21"/>
              </w:rPr>
            </w:pPr>
          </w:p>
        </w:tc>
      </w:tr>
      <w:tr w14:paraId="25E40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4" w:hRule="exact"/>
          <w:jc w:val="center"/>
        </w:trPr>
        <w:tc>
          <w:tcPr>
            <w:tcW w:w="1560" w:type="pct"/>
            <w:tcBorders>
              <w:top w:val="single" w:color="auto" w:sz="4" w:space="0"/>
              <w:left w:val="single" w:color="auto" w:sz="4" w:space="0"/>
              <w:bottom w:val="single" w:color="auto" w:sz="4" w:space="0"/>
              <w:right w:val="single" w:color="auto" w:sz="4" w:space="0"/>
            </w:tcBorders>
            <w:noWrap w:val="0"/>
            <w:vAlign w:val="bottom"/>
          </w:tcPr>
          <w:p w14:paraId="39C8FDF0">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手机</w:t>
            </w:r>
          </w:p>
        </w:tc>
        <w:tc>
          <w:tcPr>
            <w:tcW w:w="3440" w:type="pct"/>
            <w:tcBorders>
              <w:top w:val="single" w:color="auto" w:sz="4" w:space="0"/>
              <w:left w:val="single" w:color="auto" w:sz="4" w:space="0"/>
              <w:bottom w:val="single" w:color="auto" w:sz="4" w:space="0"/>
              <w:right w:val="single" w:color="auto" w:sz="4" w:space="0"/>
            </w:tcBorders>
            <w:noWrap w:val="0"/>
            <w:vAlign w:val="bottom"/>
          </w:tcPr>
          <w:p w14:paraId="31653043">
            <w:pPr>
              <w:spacing w:line="360" w:lineRule="auto"/>
              <w:ind w:firstLine="540"/>
              <w:rPr>
                <w:rFonts w:hint="eastAsia" w:ascii="宋体" w:hAnsi="宋体" w:eastAsia="宋体" w:cs="宋体"/>
                <w:kern w:val="0"/>
                <w:sz w:val="21"/>
                <w:szCs w:val="21"/>
              </w:rPr>
            </w:pPr>
          </w:p>
        </w:tc>
      </w:tr>
      <w:tr w14:paraId="0AB93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2" w:hRule="exact"/>
          <w:jc w:val="center"/>
        </w:trPr>
        <w:tc>
          <w:tcPr>
            <w:tcW w:w="1560" w:type="pct"/>
            <w:tcBorders>
              <w:top w:val="single" w:color="auto" w:sz="4" w:space="0"/>
              <w:left w:val="single" w:color="auto" w:sz="4" w:space="0"/>
              <w:bottom w:val="single" w:color="auto" w:sz="4" w:space="0"/>
              <w:right w:val="single" w:color="auto" w:sz="4" w:space="0"/>
            </w:tcBorders>
            <w:noWrap w:val="0"/>
            <w:vAlign w:val="bottom"/>
          </w:tcPr>
          <w:p w14:paraId="4A06A392">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E-mail（电子邮箱）</w:t>
            </w:r>
          </w:p>
          <w:p w14:paraId="3A1748FA">
            <w:pPr>
              <w:spacing w:line="360" w:lineRule="auto"/>
              <w:ind w:firstLine="540"/>
              <w:jc w:val="center"/>
              <w:rPr>
                <w:rFonts w:hint="eastAsia" w:ascii="宋体" w:hAnsi="宋体" w:eastAsia="宋体" w:cs="宋体"/>
                <w:kern w:val="0"/>
                <w:sz w:val="21"/>
                <w:szCs w:val="21"/>
              </w:rPr>
            </w:pPr>
            <w:r>
              <w:rPr>
                <w:rFonts w:hint="eastAsia" w:ascii="宋体" w:hAnsi="宋体" w:eastAsia="宋体" w:cs="宋体"/>
                <w:kern w:val="0"/>
                <w:sz w:val="21"/>
                <w:szCs w:val="21"/>
              </w:rPr>
              <w:t>（务必填写准确）</w:t>
            </w:r>
          </w:p>
        </w:tc>
        <w:tc>
          <w:tcPr>
            <w:tcW w:w="3440" w:type="pct"/>
            <w:tcBorders>
              <w:top w:val="single" w:color="auto" w:sz="4" w:space="0"/>
              <w:left w:val="single" w:color="auto" w:sz="4" w:space="0"/>
              <w:bottom w:val="single" w:color="auto" w:sz="4" w:space="0"/>
              <w:right w:val="single" w:color="auto" w:sz="4" w:space="0"/>
            </w:tcBorders>
            <w:noWrap w:val="0"/>
            <w:vAlign w:val="bottom"/>
          </w:tcPr>
          <w:p w14:paraId="58D21549">
            <w:pPr>
              <w:spacing w:line="360" w:lineRule="auto"/>
              <w:ind w:firstLine="540"/>
              <w:rPr>
                <w:rFonts w:hint="eastAsia" w:ascii="宋体" w:hAnsi="宋体" w:eastAsia="宋体" w:cs="宋体"/>
                <w:kern w:val="0"/>
                <w:sz w:val="21"/>
                <w:szCs w:val="21"/>
              </w:rPr>
            </w:pPr>
          </w:p>
        </w:tc>
      </w:tr>
      <w:tr w14:paraId="143D1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6" w:hRule="exact"/>
          <w:jc w:val="center"/>
        </w:trPr>
        <w:tc>
          <w:tcPr>
            <w:tcW w:w="1560" w:type="pct"/>
            <w:tcBorders>
              <w:top w:val="single" w:color="auto" w:sz="4" w:space="0"/>
              <w:left w:val="single" w:color="auto" w:sz="4" w:space="0"/>
              <w:bottom w:val="single" w:color="auto" w:sz="4" w:space="0"/>
              <w:right w:val="single" w:color="auto" w:sz="4" w:space="0"/>
            </w:tcBorders>
            <w:noWrap w:val="0"/>
            <w:vAlign w:val="center"/>
          </w:tcPr>
          <w:p w14:paraId="09FEDC70">
            <w:pPr>
              <w:spacing w:line="360" w:lineRule="auto"/>
              <w:jc w:val="center"/>
              <w:rPr>
                <w:rFonts w:hint="eastAsia" w:ascii="宋体" w:hAnsi="宋体" w:eastAsia="宋体" w:cs="宋体"/>
                <w:b/>
                <w:bCs/>
                <w:kern w:val="0"/>
                <w:sz w:val="21"/>
                <w:szCs w:val="21"/>
              </w:rPr>
            </w:pPr>
            <w:r>
              <w:rPr>
                <w:rFonts w:hint="eastAsia" w:ascii="宋体" w:hAnsi="宋体" w:eastAsia="宋体" w:cs="宋体"/>
                <w:b/>
                <w:bCs/>
                <w:kern w:val="0"/>
                <w:sz w:val="21"/>
                <w:szCs w:val="21"/>
              </w:rPr>
              <w:t>供应商开票信息</w:t>
            </w:r>
          </w:p>
          <w:p w14:paraId="5B0F5A51">
            <w:pPr>
              <w:spacing w:line="360" w:lineRule="auto"/>
              <w:jc w:val="center"/>
              <w:rPr>
                <w:rFonts w:hint="eastAsia" w:ascii="宋体" w:hAnsi="宋体" w:eastAsia="宋体" w:cs="宋体"/>
                <w:b/>
                <w:bCs/>
                <w:kern w:val="0"/>
                <w:sz w:val="21"/>
                <w:szCs w:val="21"/>
              </w:rPr>
            </w:pPr>
            <w:r>
              <w:rPr>
                <w:rFonts w:hint="eastAsia" w:ascii="宋体" w:hAnsi="宋体" w:eastAsia="宋体" w:cs="宋体"/>
                <w:b/>
                <w:bCs/>
                <w:kern w:val="0"/>
                <w:sz w:val="21"/>
                <w:szCs w:val="21"/>
              </w:rPr>
              <w:t>（必须填写正确）</w:t>
            </w:r>
          </w:p>
        </w:tc>
        <w:tc>
          <w:tcPr>
            <w:tcW w:w="3440" w:type="pct"/>
            <w:tcBorders>
              <w:top w:val="single" w:color="auto" w:sz="4" w:space="0"/>
              <w:left w:val="single" w:color="auto" w:sz="4" w:space="0"/>
              <w:bottom w:val="single" w:color="auto" w:sz="4" w:space="0"/>
              <w:right w:val="single" w:color="auto" w:sz="4" w:space="0"/>
            </w:tcBorders>
            <w:noWrap w:val="0"/>
            <w:vAlign w:val="bottom"/>
          </w:tcPr>
          <w:p w14:paraId="6898DD23">
            <w:pPr>
              <w:spacing w:line="360" w:lineRule="auto"/>
              <w:rPr>
                <w:rFonts w:hint="eastAsia" w:ascii="宋体" w:hAnsi="宋体" w:eastAsia="宋体" w:cs="宋体"/>
                <w:b/>
                <w:bCs/>
                <w:sz w:val="21"/>
                <w:szCs w:val="21"/>
              </w:rPr>
            </w:pPr>
            <w:r>
              <w:rPr>
                <w:rFonts w:hint="eastAsia" w:ascii="宋体" w:hAnsi="宋体" w:eastAsia="宋体" w:cs="宋体"/>
                <w:b/>
                <w:bCs/>
                <w:sz w:val="21"/>
                <w:szCs w:val="21"/>
              </w:rPr>
              <w:t>名称：</w:t>
            </w:r>
          </w:p>
          <w:p w14:paraId="02EF78EC">
            <w:pPr>
              <w:autoSpaceDE w:val="0"/>
              <w:autoSpaceDN w:val="0"/>
              <w:adjustRightInd w:val="0"/>
              <w:spacing w:line="360" w:lineRule="auto"/>
              <w:rPr>
                <w:rFonts w:hint="eastAsia" w:ascii="宋体" w:hAnsi="宋体" w:eastAsia="宋体" w:cs="宋体"/>
                <w:b/>
                <w:bCs/>
                <w:sz w:val="21"/>
                <w:szCs w:val="21"/>
              </w:rPr>
            </w:pPr>
            <w:r>
              <w:rPr>
                <w:rFonts w:hint="eastAsia" w:ascii="宋体" w:hAnsi="宋体" w:eastAsia="宋体" w:cs="宋体"/>
                <w:b/>
                <w:bCs/>
                <w:sz w:val="21"/>
                <w:szCs w:val="21"/>
              </w:rPr>
              <w:t>纳税人识别号：</w:t>
            </w:r>
          </w:p>
          <w:p w14:paraId="5EF0FDD2">
            <w:pPr>
              <w:spacing w:line="360" w:lineRule="auto"/>
              <w:rPr>
                <w:rFonts w:hint="eastAsia" w:ascii="宋体" w:hAnsi="宋体" w:eastAsia="宋体" w:cs="宋体"/>
                <w:b/>
                <w:bCs/>
                <w:sz w:val="21"/>
                <w:szCs w:val="21"/>
              </w:rPr>
            </w:pPr>
            <w:r>
              <w:rPr>
                <w:rFonts w:hint="eastAsia" w:ascii="宋体" w:hAnsi="宋体" w:eastAsia="宋体" w:cs="宋体"/>
                <w:b/>
                <w:bCs/>
                <w:sz w:val="21"/>
                <w:szCs w:val="21"/>
              </w:rPr>
              <w:t>地址、电话：</w:t>
            </w:r>
          </w:p>
          <w:p w14:paraId="063F3871">
            <w:pPr>
              <w:autoSpaceDE w:val="0"/>
              <w:autoSpaceDN w:val="0"/>
              <w:adjustRightInd w:val="0"/>
              <w:spacing w:line="360" w:lineRule="auto"/>
              <w:rPr>
                <w:rFonts w:hint="eastAsia" w:ascii="宋体" w:hAnsi="宋体" w:eastAsia="宋体" w:cs="宋体"/>
                <w:b/>
                <w:bCs/>
                <w:sz w:val="21"/>
                <w:szCs w:val="21"/>
              </w:rPr>
            </w:pPr>
            <w:r>
              <w:rPr>
                <w:rFonts w:hint="eastAsia" w:ascii="宋体" w:hAnsi="宋体" w:eastAsia="宋体" w:cs="宋体"/>
                <w:b/>
                <w:bCs/>
                <w:sz w:val="21"/>
                <w:szCs w:val="21"/>
              </w:rPr>
              <w:t>开户行及账号：</w:t>
            </w:r>
          </w:p>
          <w:p w14:paraId="6C708264">
            <w:pPr>
              <w:autoSpaceDE w:val="0"/>
              <w:autoSpaceDN w:val="0"/>
              <w:adjustRightInd w:val="0"/>
              <w:spacing w:line="360" w:lineRule="auto"/>
              <w:rPr>
                <w:rFonts w:hint="eastAsia" w:ascii="宋体" w:hAnsi="宋体" w:eastAsia="宋体" w:cs="宋体"/>
                <w:b/>
                <w:bCs/>
                <w:sz w:val="21"/>
                <w:szCs w:val="21"/>
              </w:rPr>
            </w:pPr>
          </w:p>
        </w:tc>
      </w:tr>
      <w:tr w14:paraId="510C7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1" w:hRule="exact"/>
          <w:jc w:val="center"/>
        </w:trPr>
        <w:tc>
          <w:tcPr>
            <w:tcW w:w="1560" w:type="pct"/>
            <w:tcBorders>
              <w:top w:val="single" w:color="auto" w:sz="4" w:space="0"/>
              <w:left w:val="single" w:color="auto" w:sz="4" w:space="0"/>
              <w:bottom w:val="single" w:color="auto" w:sz="4" w:space="0"/>
              <w:right w:val="single" w:color="auto" w:sz="4" w:space="0"/>
            </w:tcBorders>
            <w:noWrap w:val="0"/>
            <w:vAlign w:val="center"/>
          </w:tcPr>
          <w:p w14:paraId="39C2487F">
            <w:pPr>
              <w:spacing w:line="360" w:lineRule="auto"/>
              <w:jc w:val="center"/>
              <w:rPr>
                <w:rFonts w:hint="eastAsia" w:ascii="宋体" w:hAnsi="宋体" w:eastAsia="宋体" w:cs="宋体"/>
                <w:kern w:val="0"/>
                <w:sz w:val="21"/>
                <w:szCs w:val="21"/>
              </w:rPr>
            </w:pPr>
            <w:r>
              <w:rPr>
                <w:rFonts w:hint="eastAsia" w:ascii="宋体" w:hAnsi="宋体" w:eastAsia="宋体" w:cs="宋体"/>
                <w:kern w:val="0"/>
                <w:sz w:val="21"/>
                <w:szCs w:val="21"/>
              </w:rPr>
              <w:t>备注</w:t>
            </w:r>
          </w:p>
        </w:tc>
        <w:tc>
          <w:tcPr>
            <w:tcW w:w="3440" w:type="pct"/>
            <w:tcBorders>
              <w:top w:val="single" w:color="auto" w:sz="4" w:space="0"/>
              <w:left w:val="single" w:color="auto" w:sz="4" w:space="0"/>
              <w:bottom w:val="single" w:color="auto" w:sz="4" w:space="0"/>
              <w:right w:val="single" w:color="auto" w:sz="4" w:space="0"/>
            </w:tcBorders>
            <w:noWrap w:val="0"/>
            <w:vAlign w:val="center"/>
          </w:tcPr>
          <w:p w14:paraId="0139B86D">
            <w:pPr>
              <w:spacing w:line="360" w:lineRule="auto"/>
              <w:rPr>
                <w:rFonts w:hint="eastAsia" w:ascii="宋体" w:hAnsi="宋体" w:eastAsia="宋体" w:cs="宋体"/>
                <w:kern w:val="0"/>
                <w:sz w:val="21"/>
                <w:szCs w:val="21"/>
              </w:rPr>
            </w:pPr>
          </w:p>
        </w:tc>
      </w:tr>
    </w:tbl>
    <w:p w14:paraId="7F17C5E3">
      <w:pPr>
        <w:spacing w:line="360" w:lineRule="auto"/>
        <w:rPr>
          <w:rFonts w:hint="eastAsia" w:ascii="宋体" w:hAnsi="宋体" w:eastAsia="宋体" w:cs="宋体"/>
          <w:sz w:val="24"/>
          <w:szCs w:val="24"/>
        </w:rPr>
      </w:pPr>
    </w:p>
    <w:p w14:paraId="572C8837">
      <w:pPr>
        <w:spacing w:line="360" w:lineRule="auto"/>
        <w:rPr>
          <w:rFonts w:hint="eastAsia" w:ascii="宋体" w:hAnsi="宋体" w:eastAsia="宋体" w:cs="宋体"/>
          <w:b/>
          <w:sz w:val="24"/>
          <w:szCs w:val="28"/>
        </w:rPr>
      </w:pPr>
      <w:bookmarkStart w:id="28" w:name="_GoBack"/>
      <w:bookmarkEnd w:id="28"/>
      <w:r>
        <w:rPr>
          <w:rFonts w:hint="eastAsia" w:ascii="宋体" w:hAnsi="宋体" w:eastAsia="宋体" w:cs="宋体"/>
          <w:b/>
          <w:sz w:val="24"/>
          <w:szCs w:val="28"/>
        </w:rPr>
        <w:br w:type="page"/>
      </w:r>
      <w:r>
        <w:rPr>
          <w:rFonts w:hint="eastAsia" w:ascii="宋体" w:hAnsi="宋体" w:eastAsia="宋体" w:cs="宋体"/>
          <w:b/>
          <w:sz w:val="24"/>
          <w:szCs w:val="28"/>
        </w:rPr>
        <w:t>附件二：</w:t>
      </w:r>
    </w:p>
    <w:p w14:paraId="1E3D2D58">
      <w:pPr>
        <w:spacing w:line="360" w:lineRule="auto"/>
        <w:rPr>
          <w:rFonts w:hint="eastAsia" w:ascii="宋体" w:hAnsi="宋体" w:eastAsia="宋体" w:cs="宋体"/>
          <w:sz w:val="28"/>
          <w:szCs w:val="28"/>
        </w:rPr>
      </w:pPr>
    </w:p>
    <w:p w14:paraId="026935F6">
      <w:pPr>
        <w:spacing w:line="360" w:lineRule="auto"/>
        <w:ind w:firstLine="562"/>
        <w:jc w:val="center"/>
        <w:rPr>
          <w:rFonts w:hint="eastAsia" w:ascii="宋体" w:hAnsi="宋体" w:eastAsia="宋体" w:cs="宋体"/>
          <w:color w:val="000000"/>
          <w:sz w:val="28"/>
          <w:szCs w:val="28"/>
        </w:rPr>
      </w:pPr>
      <w:r>
        <w:rPr>
          <w:rFonts w:hint="eastAsia" w:ascii="宋体" w:hAnsi="宋体" w:eastAsia="宋体" w:cs="宋体"/>
          <w:b/>
          <w:bCs/>
          <w:color w:val="000000"/>
          <w:sz w:val="28"/>
          <w:szCs w:val="28"/>
        </w:rPr>
        <w:t>法人代表授权委托书</w:t>
      </w:r>
    </w:p>
    <w:p w14:paraId="2ECF9269">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（单位名称）</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 xml:space="preserve"> 是经中华人民共和国工商行政管理局注册的合法企业，法定地址</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。公司法定代表人：</w:t>
      </w:r>
      <w:r>
        <w:rPr>
          <w:rFonts w:hint="eastAsia" w:ascii="宋体" w:hAnsi="宋体" w:eastAsia="宋体" w:cs="宋体"/>
          <w:color w:val="000000"/>
          <w:sz w:val="24"/>
          <w:szCs w:val="24"/>
          <w:u w:val="single"/>
        </w:rPr>
        <w:t xml:space="preserve">   </w:t>
      </w:r>
      <w:r>
        <w:rPr>
          <w:rFonts w:hint="eastAsia" w:ascii="宋体" w:hAnsi="宋体" w:eastAsia="宋体" w:cs="宋体"/>
          <w:color w:val="000000"/>
          <w:sz w:val="24"/>
          <w:szCs w:val="24"/>
        </w:rPr>
        <w:t>，授权我公司代表我公司参加贵处组织的</w:t>
      </w:r>
      <w:r>
        <w:rPr>
          <w:rFonts w:hint="eastAsia" w:ascii="宋体" w:hAnsi="宋体" w:eastAsia="宋体" w:cs="宋体"/>
          <w:color w:val="000000"/>
          <w:sz w:val="24"/>
          <w:szCs w:val="24"/>
          <w:u w:val="single"/>
        </w:rPr>
        <w:t xml:space="preserve">   （项目名称）    （招标编号）</w:t>
      </w:r>
      <w:r>
        <w:rPr>
          <w:rFonts w:hint="eastAsia" w:ascii="宋体" w:hAnsi="宋体" w:eastAsia="宋体" w:cs="宋体"/>
          <w:color w:val="000000"/>
          <w:sz w:val="24"/>
          <w:szCs w:val="24"/>
        </w:rPr>
        <w:t>的招竞标活动，全权处理招竞标活动中的一切事宜。</w:t>
      </w:r>
    </w:p>
    <w:p w14:paraId="3F7B1DF1">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我公司对被授权委托人签署的所有文件负全部责任。在贵公司收到撤销授权的书面通知以前，本授权书一直有效，被授权人签署的所有文件（在授权书有效期内签署的）不因授权的撤销而失效。竞标有效期90天。</w:t>
      </w:r>
    </w:p>
    <w:p w14:paraId="26CAE152">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供应商：_____________________（盖单位章）</w:t>
      </w:r>
    </w:p>
    <w:p w14:paraId="201AD534">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法定代表人：________________________（签字）授权日期：</w:t>
      </w:r>
    </w:p>
    <w:p w14:paraId="4A648D47">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被授权人：_____________（签字）</w:t>
      </w:r>
    </w:p>
    <w:p w14:paraId="506FA95B">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电话：        手机：    邮箱：</w:t>
      </w:r>
    </w:p>
    <w:p w14:paraId="20CCDFE4">
      <w:pPr>
        <w:spacing w:line="360" w:lineRule="auto"/>
        <w:rPr>
          <w:rFonts w:hint="eastAsia" w:ascii="宋体" w:hAnsi="宋体" w:eastAsia="宋体" w:cs="宋体"/>
          <w:color w:val="000000"/>
          <w:sz w:val="24"/>
          <w:szCs w:val="24"/>
        </w:rPr>
      </w:pPr>
      <w:r>
        <w:rPr>
          <w:rFonts w:hint="eastAsia" w:ascii="宋体" w:hAnsi="宋体" w:eastAsia="宋体" w:cs="宋体"/>
          <w:color w:val="000000"/>
          <w:sz w:val="24"/>
          <w:szCs w:val="24"/>
        </w:rPr>
        <w:t>附身份证复印件</w:t>
      </w:r>
    </w:p>
    <w:tbl>
      <w:tblPr>
        <w:tblStyle w:val="12"/>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1"/>
        <w:gridCol w:w="4261"/>
      </w:tblGrid>
      <w:tr w14:paraId="22594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8" w:hRule="atLeast"/>
          <w:jc w:val="center"/>
        </w:trPr>
        <w:tc>
          <w:tcPr>
            <w:tcW w:w="4261" w:type="dxa"/>
            <w:tcBorders>
              <w:top w:val="single" w:color="auto" w:sz="4" w:space="0"/>
              <w:left w:val="single" w:color="auto" w:sz="4" w:space="0"/>
              <w:bottom w:val="single" w:color="auto" w:sz="4" w:space="0"/>
              <w:right w:val="single" w:color="auto" w:sz="4" w:space="0"/>
            </w:tcBorders>
            <w:noWrap w:val="0"/>
            <w:vAlign w:val="center"/>
          </w:tcPr>
          <w:p w14:paraId="2BB518EC">
            <w:pPr>
              <w:spacing w:line="360" w:lineRule="auto"/>
              <w:jc w:val="center"/>
              <w:rPr>
                <w:rFonts w:hint="eastAsia" w:ascii="宋体" w:hAnsi="宋体" w:eastAsia="宋体" w:cs="宋体"/>
                <w:color w:val="000000"/>
                <w:sz w:val="21"/>
                <w:szCs w:val="21"/>
              </w:rPr>
            </w:pPr>
            <w:r>
              <w:rPr>
                <w:rFonts w:hint="eastAsia" w:ascii="宋体" w:hAnsi="宋体" w:eastAsia="宋体" w:cs="宋体"/>
                <w:color w:val="000000"/>
                <w:sz w:val="21"/>
                <w:szCs w:val="22"/>
              </w:rPr>
              <w:t>法人身份证照片页</w:t>
            </w:r>
          </w:p>
        </w:tc>
        <w:tc>
          <w:tcPr>
            <w:tcW w:w="4261" w:type="dxa"/>
            <w:tcBorders>
              <w:top w:val="single" w:color="auto" w:sz="4" w:space="0"/>
              <w:left w:val="single" w:color="auto" w:sz="4" w:space="0"/>
              <w:bottom w:val="single" w:color="auto" w:sz="4" w:space="0"/>
              <w:right w:val="single" w:color="auto" w:sz="4" w:space="0"/>
            </w:tcBorders>
            <w:noWrap w:val="0"/>
            <w:vAlign w:val="center"/>
          </w:tcPr>
          <w:p w14:paraId="3E67699B">
            <w:pPr>
              <w:spacing w:line="360" w:lineRule="auto"/>
              <w:jc w:val="center"/>
              <w:rPr>
                <w:rFonts w:hint="eastAsia" w:ascii="宋体" w:hAnsi="宋体" w:eastAsia="宋体" w:cs="宋体"/>
                <w:color w:val="000000"/>
                <w:sz w:val="21"/>
                <w:szCs w:val="21"/>
              </w:rPr>
            </w:pPr>
            <w:r>
              <w:rPr>
                <w:rFonts w:hint="eastAsia" w:ascii="宋体" w:hAnsi="宋体" w:eastAsia="宋体" w:cs="宋体"/>
                <w:color w:val="000000"/>
                <w:sz w:val="21"/>
                <w:szCs w:val="22"/>
              </w:rPr>
              <w:t>法人身份证国徽页</w:t>
            </w:r>
          </w:p>
        </w:tc>
      </w:tr>
      <w:tr w14:paraId="0D4534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8" w:hRule="atLeast"/>
          <w:jc w:val="center"/>
        </w:trPr>
        <w:tc>
          <w:tcPr>
            <w:tcW w:w="4261" w:type="dxa"/>
            <w:tcBorders>
              <w:top w:val="single" w:color="auto" w:sz="4" w:space="0"/>
              <w:left w:val="single" w:color="auto" w:sz="4" w:space="0"/>
              <w:bottom w:val="single" w:color="auto" w:sz="4" w:space="0"/>
              <w:right w:val="single" w:color="auto" w:sz="4" w:space="0"/>
            </w:tcBorders>
            <w:noWrap w:val="0"/>
            <w:vAlign w:val="center"/>
          </w:tcPr>
          <w:p w14:paraId="4049A83D">
            <w:pPr>
              <w:spacing w:line="360" w:lineRule="auto"/>
              <w:jc w:val="center"/>
              <w:rPr>
                <w:rFonts w:hint="eastAsia" w:ascii="宋体" w:hAnsi="宋体" w:eastAsia="宋体" w:cs="宋体"/>
                <w:color w:val="000000"/>
                <w:sz w:val="21"/>
                <w:szCs w:val="21"/>
              </w:rPr>
            </w:pPr>
            <w:r>
              <w:rPr>
                <w:rFonts w:hint="eastAsia" w:ascii="宋体" w:hAnsi="宋体" w:eastAsia="宋体" w:cs="宋体"/>
                <w:color w:val="000000"/>
                <w:sz w:val="21"/>
                <w:szCs w:val="22"/>
              </w:rPr>
              <w:t>被授权人身份证照片页</w:t>
            </w:r>
          </w:p>
        </w:tc>
        <w:tc>
          <w:tcPr>
            <w:tcW w:w="4261" w:type="dxa"/>
            <w:tcBorders>
              <w:top w:val="single" w:color="auto" w:sz="4" w:space="0"/>
              <w:left w:val="single" w:color="auto" w:sz="4" w:space="0"/>
              <w:bottom w:val="single" w:color="auto" w:sz="4" w:space="0"/>
              <w:right w:val="single" w:color="auto" w:sz="4" w:space="0"/>
            </w:tcBorders>
            <w:noWrap w:val="0"/>
            <w:vAlign w:val="center"/>
          </w:tcPr>
          <w:p w14:paraId="49A97C1D">
            <w:pPr>
              <w:spacing w:line="360" w:lineRule="auto"/>
              <w:jc w:val="center"/>
              <w:rPr>
                <w:rFonts w:hint="eastAsia" w:ascii="宋体" w:hAnsi="宋体" w:eastAsia="宋体" w:cs="宋体"/>
                <w:color w:val="000000"/>
                <w:sz w:val="21"/>
                <w:szCs w:val="21"/>
              </w:rPr>
            </w:pPr>
            <w:r>
              <w:rPr>
                <w:rFonts w:hint="eastAsia" w:ascii="宋体" w:hAnsi="宋体" w:eastAsia="宋体" w:cs="宋体"/>
                <w:color w:val="000000"/>
                <w:sz w:val="21"/>
                <w:szCs w:val="22"/>
              </w:rPr>
              <w:t>被授权人身份证国徽页</w:t>
            </w:r>
          </w:p>
        </w:tc>
      </w:tr>
    </w:tbl>
    <w:p w14:paraId="7F4563D5">
      <w:pPr>
        <w:spacing w:line="360" w:lineRule="auto"/>
        <w:rPr>
          <w:rFonts w:hint="eastAsia" w:ascii="宋体" w:hAnsi="宋体" w:eastAsia="宋体" w:cs="宋体"/>
          <w:color w:val="000000"/>
          <w:sz w:val="21"/>
          <w:szCs w:val="22"/>
        </w:rPr>
      </w:pPr>
    </w:p>
    <w:p w14:paraId="08792727">
      <w:pPr>
        <w:spacing w:line="360" w:lineRule="auto"/>
        <w:jc w:val="center"/>
        <w:rPr>
          <w:rFonts w:hint="eastAsia" w:ascii="宋体" w:hAnsi="宋体" w:eastAsia="宋体" w:cs="宋体"/>
          <w:b/>
          <w:bCs/>
          <w:color w:val="000000"/>
          <w:kern w:val="0"/>
          <w:sz w:val="32"/>
          <w:szCs w:val="32"/>
        </w:rPr>
      </w:pPr>
      <w:r>
        <w:rPr>
          <w:rFonts w:hint="eastAsia" w:ascii="宋体" w:hAnsi="宋体" w:eastAsia="宋体" w:cs="宋体"/>
          <w:b/>
          <w:bCs/>
          <w:color w:val="000000"/>
          <w:kern w:val="0"/>
          <w:sz w:val="32"/>
          <w:szCs w:val="32"/>
        </w:rPr>
        <w:br w:type="page"/>
      </w:r>
      <w:r>
        <w:rPr>
          <w:rFonts w:hint="eastAsia" w:ascii="宋体" w:hAnsi="宋体" w:eastAsia="宋体" w:cs="宋体"/>
          <w:b/>
          <w:bCs/>
          <w:color w:val="000000"/>
          <w:kern w:val="0"/>
          <w:sz w:val="32"/>
          <w:szCs w:val="32"/>
        </w:rPr>
        <w:t>法定代表人身份证明</w:t>
      </w:r>
    </w:p>
    <w:p w14:paraId="23124891">
      <w:pPr>
        <w:autoSpaceDE w:val="0"/>
        <w:autoSpaceDN w:val="0"/>
        <w:adjustRightInd w:val="0"/>
        <w:spacing w:line="360" w:lineRule="auto"/>
        <w:jc w:val="left"/>
        <w:rPr>
          <w:rFonts w:hint="eastAsia" w:ascii="宋体" w:hAnsi="宋体" w:eastAsia="宋体" w:cs="宋体"/>
          <w:color w:val="000000"/>
          <w:kern w:val="0"/>
          <w:sz w:val="24"/>
          <w:szCs w:val="24"/>
        </w:rPr>
      </w:pPr>
    </w:p>
    <w:p w14:paraId="591BE935">
      <w:pPr>
        <w:spacing w:line="360" w:lineRule="auto"/>
        <w:rPr>
          <w:rFonts w:hint="eastAsia" w:ascii="宋体" w:hAnsi="宋体" w:eastAsia="宋体" w:cs="宋体"/>
          <w:color w:val="000000"/>
          <w:sz w:val="21"/>
          <w:szCs w:val="22"/>
        </w:rPr>
      </w:pPr>
      <w:r>
        <w:rPr>
          <w:rFonts w:hint="eastAsia" w:ascii="宋体" w:hAnsi="宋体" w:eastAsia="宋体" w:cs="宋体"/>
          <w:color w:val="000000"/>
          <w:sz w:val="21"/>
          <w:szCs w:val="22"/>
        </w:rPr>
        <w:t>供应商名称：</w:t>
      </w:r>
    </w:p>
    <w:p w14:paraId="0BD06534">
      <w:pPr>
        <w:spacing w:line="360" w:lineRule="auto"/>
        <w:rPr>
          <w:rFonts w:hint="eastAsia" w:ascii="宋体" w:hAnsi="宋体" w:eastAsia="宋体" w:cs="宋体"/>
          <w:b/>
          <w:color w:val="000000"/>
          <w:sz w:val="28"/>
          <w:szCs w:val="28"/>
        </w:rPr>
      </w:pPr>
      <w:r>
        <w:rPr>
          <w:rFonts w:hint="eastAsia" w:ascii="宋体" w:hAnsi="宋体" w:eastAsia="宋体" w:cs="宋体"/>
          <w:color w:val="000000"/>
          <w:sz w:val="21"/>
          <w:szCs w:val="22"/>
        </w:rPr>
        <w:t>单位性质：</w:t>
      </w:r>
    </w:p>
    <w:p w14:paraId="102D2103">
      <w:pPr>
        <w:spacing w:line="360" w:lineRule="auto"/>
        <w:rPr>
          <w:rFonts w:hint="eastAsia" w:ascii="宋体" w:hAnsi="宋体" w:eastAsia="宋体" w:cs="宋体"/>
          <w:color w:val="000000"/>
          <w:sz w:val="21"/>
          <w:szCs w:val="21"/>
        </w:rPr>
      </w:pPr>
      <w:r>
        <w:rPr>
          <w:rFonts w:hint="eastAsia" w:ascii="宋体" w:hAnsi="宋体" w:eastAsia="宋体" w:cs="宋体"/>
          <w:color w:val="000000"/>
          <w:sz w:val="21"/>
          <w:szCs w:val="22"/>
        </w:rPr>
        <w:t>地址：</w:t>
      </w:r>
    </w:p>
    <w:p w14:paraId="5EE67E48">
      <w:pPr>
        <w:spacing w:line="360" w:lineRule="auto"/>
        <w:rPr>
          <w:rFonts w:hint="eastAsia" w:ascii="宋体" w:hAnsi="宋体" w:eastAsia="宋体" w:cs="宋体"/>
          <w:color w:val="000000"/>
          <w:sz w:val="21"/>
          <w:szCs w:val="22"/>
        </w:rPr>
      </w:pPr>
      <w:r>
        <w:rPr>
          <w:rFonts w:hint="eastAsia" w:ascii="宋体" w:hAnsi="宋体" w:eastAsia="宋体" w:cs="宋体"/>
          <w:color w:val="000000"/>
          <w:sz w:val="21"/>
          <w:szCs w:val="22"/>
        </w:rPr>
        <w:t>成立时间：年月日</w:t>
      </w:r>
    </w:p>
    <w:p w14:paraId="4467FB43">
      <w:pPr>
        <w:spacing w:line="360" w:lineRule="auto"/>
        <w:rPr>
          <w:rFonts w:hint="eastAsia" w:ascii="宋体" w:hAnsi="宋体" w:eastAsia="宋体" w:cs="宋体"/>
          <w:color w:val="000000"/>
          <w:sz w:val="21"/>
          <w:szCs w:val="22"/>
          <w:u w:val="single"/>
        </w:rPr>
      </w:pPr>
      <w:r>
        <w:rPr>
          <w:rFonts w:hint="eastAsia" w:ascii="宋体" w:hAnsi="宋体" w:eastAsia="宋体" w:cs="宋体"/>
          <w:color w:val="000000"/>
          <w:sz w:val="21"/>
          <w:szCs w:val="22"/>
        </w:rPr>
        <w:t>经营期限：</w:t>
      </w:r>
    </w:p>
    <w:p w14:paraId="3B7383A3">
      <w:pPr>
        <w:spacing w:line="360" w:lineRule="auto"/>
        <w:rPr>
          <w:rFonts w:hint="eastAsia" w:ascii="宋体" w:hAnsi="宋体" w:eastAsia="宋体" w:cs="宋体"/>
          <w:color w:val="000000"/>
          <w:sz w:val="21"/>
          <w:szCs w:val="22"/>
          <w:u w:val="single"/>
        </w:rPr>
      </w:pPr>
      <w:r>
        <w:rPr>
          <w:rFonts w:hint="eastAsia" w:ascii="宋体" w:hAnsi="宋体" w:eastAsia="宋体" w:cs="宋体"/>
          <w:color w:val="000000"/>
          <w:sz w:val="21"/>
          <w:szCs w:val="22"/>
        </w:rPr>
        <w:t>姓名：性别：年龄：职务：</w:t>
      </w:r>
    </w:p>
    <w:p w14:paraId="11CCC323">
      <w:pPr>
        <w:spacing w:before="37" w:line="360" w:lineRule="auto"/>
        <w:rPr>
          <w:rFonts w:hint="eastAsia" w:ascii="宋体" w:hAnsi="宋体" w:eastAsia="宋体" w:cs="宋体"/>
          <w:color w:val="000000"/>
          <w:sz w:val="24"/>
          <w:szCs w:val="24"/>
        </w:rPr>
      </w:pPr>
      <w:r>
        <w:rPr>
          <w:rFonts w:hint="eastAsia" w:ascii="宋体" w:hAnsi="宋体" w:eastAsia="宋体" w:cs="宋体"/>
          <w:color w:val="000000"/>
          <w:sz w:val="21"/>
          <w:szCs w:val="22"/>
        </w:rPr>
        <w:t>系（供应商名称）的法定代表人。</w:t>
      </w:r>
    </w:p>
    <w:p w14:paraId="5FE9AEAD">
      <w:pPr>
        <w:spacing w:line="360" w:lineRule="auto"/>
        <w:rPr>
          <w:rFonts w:hint="eastAsia" w:ascii="宋体" w:hAnsi="宋体" w:eastAsia="宋体" w:cs="宋体"/>
          <w:color w:val="000000"/>
          <w:sz w:val="24"/>
          <w:szCs w:val="24"/>
        </w:rPr>
      </w:pPr>
    </w:p>
    <w:p w14:paraId="6164420A">
      <w:pPr>
        <w:spacing w:before="4" w:line="360" w:lineRule="auto"/>
        <w:rPr>
          <w:rFonts w:hint="eastAsia" w:ascii="宋体" w:hAnsi="宋体" w:eastAsia="宋体" w:cs="宋体"/>
          <w:color w:val="000000"/>
          <w:sz w:val="24"/>
          <w:szCs w:val="24"/>
        </w:rPr>
      </w:pPr>
    </w:p>
    <w:p w14:paraId="12F18BE7">
      <w:pPr>
        <w:spacing w:line="360" w:lineRule="auto"/>
        <w:ind w:left="100" w:right="1980"/>
        <w:rPr>
          <w:rFonts w:hint="eastAsia" w:ascii="宋体" w:hAnsi="宋体" w:eastAsia="宋体" w:cs="宋体"/>
          <w:color w:val="000000"/>
          <w:sz w:val="24"/>
          <w:szCs w:val="24"/>
        </w:rPr>
      </w:pPr>
      <w:r>
        <w:rPr>
          <w:rFonts w:hint="eastAsia" w:ascii="宋体" w:hAnsi="宋体" w:eastAsia="宋体" w:cs="宋体"/>
          <w:color w:val="000000"/>
          <w:sz w:val="24"/>
          <w:szCs w:val="24"/>
        </w:rPr>
        <w:t>附：法定代表人身份证复印件。</w:t>
      </w:r>
    </w:p>
    <w:p w14:paraId="70316BF7">
      <w:pPr>
        <w:spacing w:line="360" w:lineRule="auto"/>
        <w:rPr>
          <w:rFonts w:hint="eastAsia" w:ascii="宋体" w:hAnsi="宋体" w:eastAsia="宋体" w:cs="宋体"/>
          <w:color w:val="000000"/>
          <w:sz w:val="24"/>
          <w:szCs w:val="24"/>
        </w:rPr>
      </w:pPr>
    </w:p>
    <w:p w14:paraId="67AC187B">
      <w:pPr>
        <w:spacing w:before="1" w:line="360" w:lineRule="auto"/>
        <w:rPr>
          <w:rFonts w:hint="eastAsia" w:ascii="宋体" w:hAnsi="宋体" w:eastAsia="宋体" w:cs="宋体"/>
          <w:color w:val="000000"/>
          <w:sz w:val="24"/>
          <w:szCs w:val="24"/>
        </w:rPr>
      </w:pPr>
    </w:p>
    <w:p w14:paraId="506B187F">
      <w:pPr>
        <w:spacing w:line="360" w:lineRule="auto"/>
        <w:ind w:left="100" w:right="1980"/>
        <w:rPr>
          <w:rFonts w:hint="eastAsia" w:ascii="宋体" w:hAnsi="宋体" w:eastAsia="宋体" w:cs="宋体"/>
          <w:color w:val="000000"/>
          <w:sz w:val="24"/>
          <w:szCs w:val="24"/>
        </w:rPr>
      </w:pPr>
      <w:r>
        <w:rPr>
          <w:rFonts w:hint="eastAsia" w:ascii="宋体" w:hAnsi="宋体" w:eastAsia="宋体" w:cs="宋体"/>
          <w:color w:val="000000"/>
          <w:sz w:val="24"/>
          <w:szCs w:val="24"/>
        </w:rPr>
        <w:t>注：本身份证明需由</w:t>
      </w:r>
      <w:r>
        <w:rPr>
          <w:rFonts w:hint="eastAsia" w:ascii="宋体" w:hAnsi="宋体" w:eastAsia="宋体" w:cs="宋体"/>
          <w:color w:val="000000"/>
          <w:kern w:val="0"/>
          <w:sz w:val="24"/>
          <w:szCs w:val="24"/>
        </w:rPr>
        <w:t>供应商</w:t>
      </w:r>
      <w:r>
        <w:rPr>
          <w:rFonts w:hint="eastAsia" w:ascii="宋体" w:hAnsi="宋体" w:eastAsia="宋体" w:cs="宋体"/>
          <w:color w:val="000000"/>
          <w:sz w:val="24"/>
          <w:szCs w:val="24"/>
        </w:rPr>
        <w:t>加盖单位公章。</w:t>
      </w:r>
    </w:p>
    <w:p w14:paraId="1A2AA000">
      <w:pPr>
        <w:spacing w:line="360" w:lineRule="auto"/>
        <w:rPr>
          <w:rFonts w:hint="eastAsia" w:ascii="宋体" w:hAnsi="宋体" w:eastAsia="宋体" w:cs="宋体"/>
          <w:color w:val="000000"/>
          <w:sz w:val="24"/>
          <w:szCs w:val="24"/>
        </w:rPr>
      </w:pPr>
    </w:p>
    <w:p w14:paraId="0649CB8A">
      <w:pPr>
        <w:spacing w:before="11" w:line="360" w:lineRule="auto"/>
        <w:rPr>
          <w:rFonts w:hint="eastAsia" w:ascii="宋体" w:hAnsi="宋体" w:eastAsia="宋体" w:cs="宋体"/>
          <w:color w:val="000000"/>
          <w:sz w:val="24"/>
          <w:szCs w:val="24"/>
        </w:rPr>
      </w:pPr>
    </w:p>
    <w:p w14:paraId="349CAC15">
      <w:pPr>
        <w:spacing w:line="360" w:lineRule="auto"/>
        <w:jc w:val="right"/>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供应商：（盖单位章）</w:t>
      </w:r>
    </w:p>
    <w:p w14:paraId="35E3BF07">
      <w:pPr>
        <w:spacing w:line="360" w:lineRule="auto"/>
        <w:jc w:val="right"/>
        <w:rPr>
          <w:rFonts w:hint="eastAsia" w:ascii="宋体" w:hAnsi="宋体" w:eastAsia="宋体" w:cs="宋体"/>
          <w:sz w:val="24"/>
          <w:szCs w:val="24"/>
        </w:rPr>
      </w:pPr>
      <w:r>
        <w:rPr>
          <w:rFonts w:hint="eastAsia" w:ascii="宋体" w:hAnsi="宋体" w:eastAsia="宋体" w:cs="宋体"/>
          <w:color w:val="000000"/>
          <w:kern w:val="0"/>
          <w:sz w:val="24"/>
          <w:szCs w:val="24"/>
        </w:rPr>
        <w:t>______年_____月______日</w:t>
      </w:r>
    </w:p>
    <w:p w14:paraId="084DCC0D">
      <w:pPr>
        <w:spacing w:line="360" w:lineRule="auto"/>
        <w:rPr>
          <w:rFonts w:hint="eastAsia" w:ascii="宋体" w:hAnsi="宋体" w:eastAsia="宋体" w:cs="宋体"/>
          <w:sz w:val="24"/>
          <w:szCs w:val="24"/>
        </w:rPr>
      </w:pPr>
    </w:p>
    <w:p w14:paraId="025F2F95">
      <w:pPr>
        <w:spacing w:line="360" w:lineRule="auto"/>
        <w:rPr>
          <w:rFonts w:hint="eastAsia" w:ascii="宋体" w:hAnsi="宋体" w:eastAsia="宋体" w:cs="宋体"/>
          <w:sz w:val="24"/>
          <w:szCs w:val="24"/>
        </w:rPr>
      </w:pPr>
      <w:r>
        <w:rPr>
          <w:rFonts w:hint="eastAsia" w:ascii="宋体" w:hAnsi="宋体" w:eastAsia="宋体" w:cs="宋体"/>
          <w:sz w:val="24"/>
          <w:szCs w:val="24"/>
        </w:rPr>
        <w:t>注：如由法定代表人参加竞标，只需提供法定代表人身份证明。</w:t>
      </w:r>
    </w:p>
    <w:p w14:paraId="5B48DDE7">
      <w:pPr>
        <w:spacing w:line="360" w:lineRule="auto"/>
        <w:rPr>
          <w:rFonts w:hint="eastAsia" w:ascii="宋体" w:hAnsi="宋体" w:eastAsia="宋体" w:cs="宋体"/>
          <w:sz w:val="24"/>
          <w:szCs w:val="24"/>
        </w:rPr>
      </w:pPr>
    </w:p>
    <w:p w14:paraId="3CD23878">
      <w:pPr>
        <w:spacing w:line="360" w:lineRule="auto"/>
        <w:jc w:val="left"/>
        <w:rPr>
          <w:rFonts w:hint="eastAsia" w:ascii="宋体" w:hAnsi="宋体" w:eastAsia="宋体" w:cs="宋体"/>
          <w:b/>
          <w:bCs/>
          <w:sz w:val="24"/>
          <w:szCs w:val="24"/>
        </w:rPr>
      </w:pPr>
      <w:r>
        <w:rPr>
          <w:rFonts w:hint="eastAsia" w:ascii="宋体" w:hAnsi="宋体" w:eastAsia="宋体" w:cs="宋体"/>
          <w:b/>
          <w:bCs/>
          <w:sz w:val="24"/>
          <w:szCs w:val="24"/>
        </w:rPr>
        <w:br w:type="page"/>
      </w:r>
      <w:r>
        <w:rPr>
          <w:rFonts w:hint="eastAsia" w:ascii="宋体" w:hAnsi="宋体" w:eastAsia="宋体" w:cs="宋体"/>
          <w:b/>
          <w:sz w:val="24"/>
          <w:szCs w:val="28"/>
        </w:rPr>
        <w:t>附件三：</w:t>
      </w:r>
    </w:p>
    <w:p w14:paraId="1EE12A04">
      <w:pPr>
        <w:spacing w:line="360" w:lineRule="auto"/>
        <w:jc w:val="center"/>
        <w:rPr>
          <w:rFonts w:hint="eastAsia" w:ascii="宋体" w:hAnsi="宋体" w:eastAsia="宋体" w:cs="宋体"/>
          <w:b/>
          <w:bCs/>
          <w:sz w:val="28"/>
          <w:szCs w:val="28"/>
        </w:rPr>
      </w:pPr>
      <w:r>
        <w:rPr>
          <w:rFonts w:hint="eastAsia" w:ascii="宋体" w:hAnsi="宋体" w:eastAsia="宋体" w:cs="宋体"/>
          <w:b/>
          <w:bCs/>
          <w:color w:val="000000"/>
          <w:kern w:val="0"/>
          <w:sz w:val="32"/>
          <w:szCs w:val="32"/>
        </w:rPr>
        <w:t>竞标真实性承诺书</w:t>
      </w:r>
    </w:p>
    <w:p w14:paraId="75B9ADBA">
      <w:pPr>
        <w:spacing w:line="360" w:lineRule="auto"/>
        <w:rPr>
          <w:rFonts w:hint="eastAsia" w:ascii="宋体" w:hAnsi="宋体" w:eastAsia="宋体" w:cs="宋体"/>
          <w:sz w:val="24"/>
          <w:szCs w:val="24"/>
        </w:rPr>
      </w:pPr>
    </w:p>
    <w:p w14:paraId="75E7DA02">
      <w:pPr>
        <w:spacing w:line="360" w:lineRule="auto"/>
        <w:rPr>
          <w:rFonts w:hint="eastAsia" w:ascii="宋体" w:hAnsi="宋体" w:eastAsia="宋体" w:cs="宋体"/>
          <w:sz w:val="24"/>
          <w:szCs w:val="24"/>
        </w:rPr>
      </w:pPr>
      <w:r>
        <w:rPr>
          <w:rFonts w:hint="eastAsia" w:ascii="宋体" w:hAnsi="宋体" w:eastAsia="宋体" w:cs="宋体"/>
          <w:sz w:val="24"/>
          <w:szCs w:val="24"/>
        </w:rPr>
        <w:t>致：（采购人）</w:t>
      </w:r>
    </w:p>
    <w:p w14:paraId="1C612F43">
      <w:pPr>
        <w:spacing w:line="360" w:lineRule="auto"/>
        <w:ind w:firstLine="3570"/>
        <w:rPr>
          <w:rFonts w:hint="eastAsia" w:ascii="宋体" w:hAnsi="宋体" w:eastAsia="宋体" w:cs="宋体"/>
          <w:sz w:val="24"/>
          <w:szCs w:val="24"/>
        </w:rPr>
      </w:pPr>
    </w:p>
    <w:p w14:paraId="5A074CDB">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我公司郑重承诺提交的报名审查资料及响应文件中提供所有资料等内容均真实有效，并对其所提交的所有资料内容的真实性负责，如有不实，我公司自愿承担由此引发的所有责任及接受相应的处罚。</w:t>
      </w:r>
    </w:p>
    <w:p w14:paraId="090FD56F">
      <w:pPr>
        <w:spacing w:line="360" w:lineRule="auto"/>
        <w:ind w:firstLine="3570"/>
        <w:rPr>
          <w:rFonts w:hint="eastAsia" w:ascii="宋体" w:hAnsi="宋体" w:eastAsia="宋体" w:cs="宋体"/>
          <w:sz w:val="24"/>
          <w:szCs w:val="24"/>
        </w:rPr>
      </w:pPr>
    </w:p>
    <w:p w14:paraId="21176886">
      <w:pPr>
        <w:spacing w:line="360" w:lineRule="auto"/>
        <w:ind w:firstLine="3570"/>
        <w:rPr>
          <w:rFonts w:hint="eastAsia" w:ascii="宋体" w:hAnsi="宋体" w:eastAsia="宋体" w:cs="宋体"/>
          <w:sz w:val="24"/>
          <w:szCs w:val="24"/>
        </w:rPr>
      </w:pPr>
    </w:p>
    <w:p w14:paraId="1BE00070">
      <w:pPr>
        <w:spacing w:line="360" w:lineRule="auto"/>
        <w:ind w:firstLine="3570"/>
        <w:rPr>
          <w:rFonts w:hint="eastAsia" w:ascii="宋体" w:hAnsi="宋体" w:eastAsia="宋体" w:cs="宋体"/>
          <w:sz w:val="24"/>
          <w:szCs w:val="24"/>
        </w:rPr>
      </w:pPr>
    </w:p>
    <w:p w14:paraId="0D783ED4">
      <w:pPr>
        <w:spacing w:line="360" w:lineRule="auto"/>
        <w:ind w:firstLine="3570"/>
        <w:rPr>
          <w:rFonts w:hint="eastAsia" w:ascii="宋体" w:hAnsi="宋体" w:eastAsia="宋体" w:cs="宋体"/>
          <w:sz w:val="24"/>
          <w:szCs w:val="24"/>
        </w:rPr>
      </w:pPr>
    </w:p>
    <w:p w14:paraId="6EE3A35C">
      <w:pPr>
        <w:spacing w:line="360" w:lineRule="auto"/>
        <w:ind w:firstLine="3570"/>
        <w:rPr>
          <w:rFonts w:hint="eastAsia" w:ascii="宋体" w:hAnsi="宋体" w:eastAsia="宋体" w:cs="宋体"/>
          <w:sz w:val="24"/>
          <w:szCs w:val="24"/>
        </w:rPr>
      </w:pPr>
    </w:p>
    <w:p w14:paraId="7F0A6327">
      <w:pPr>
        <w:spacing w:line="360" w:lineRule="auto"/>
        <w:ind w:firstLine="3570"/>
        <w:rPr>
          <w:rFonts w:hint="eastAsia" w:ascii="宋体" w:hAnsi="宋体" w:eastAsia="宋体" w:cs="宋体"/>
          <w:sz w:val="24"/>
          <w:szCs w:val="24"/>
        </w:rPr>
      </w:pPr>
    </w:p>
    <w:p w14:paraId="0EAA7DAB">
      <w:pPr>
        <w:spacing w:line="360" w:lineRule="auto"/>
        <w:ind w:firstLine="3570"/>
        <w:rPr>
          <w:rFonts w:hint="eastAsia" w:ascii="宋体" w:hAnsi="宋体" w:eastAsia="宋体" w:cs="宋体"/>
          <w:sz w:val="24"/>
          <w:szCs w:val="24"/>
        </w:rPr>
      </w:pPr>
    </w:p>
    <w:p w14:paraId="19672448">
      <w:pPr>
        <w:spacing w:line="360" w:lineRule="auto"/>
        <w:ind w:firstLine="3570"/>
        <w:rPr>
          <w:rFonts w:hint="eastAsia" w:ascii="宋体" w:hAnsi="宋体" w:eastAsia="宋体" w:cs="宋体"/>
          <w:sz w:val="24"/>
          <w:szCs w:val="24"/>
        </w:rPr>
      </w:pPr>
      <w:r>
        <w:rPr>
          <w:rFonts w:hint="eastAsia" w:ascii="宋体" w:hAnsi="宋体" w:eastAsia="宋体" w:cs="宋体"/>
          <w:sz w:val="24"/>
          <w:szCs w:val="24"/>
        </w:rPr>
        <w:t>供应商：（盖单位章）</w:t>
      </w:r>
    </w:p>
    <w:p w14:paraId="67CF9A28">
      <w:pPr>
        <w:spacing w:line="360" w:lineRule="auto"/>
        <w:ind w:firstLine="3570"/>
        <w:rPr>
          <w:rFonts w:hint="eastAsia" w:ascii="宋体" w:hAnsi="宋体" w:eastAsia="宋体" w:cs="宋体"/>
          <w:sz w:val="24"/>
          <w:szCs w:val="24"/>
        </w:rPr>
      </w:pPr>
      <w:r>
        <w:rPr>
          <w:rFonts w:hint="eastAsia" w:ascii="宋体" w:hAnsi="宋体" w:eastAsia="宋体" w:cs="宋体"/>
          <w:sz w:val="24"/>
          <w:szCs w:val="24"/>
        </w:rPr>
        <w:t>______年_____月______日</w:t>
      </w:r>
    </w:p>
    <w:p w14:paraId="214A70F5">
      <w:pPr>
        <w:spacing w:line="360" w:lineRule="auto"/>
        <w:rPr>
          <w:rFonts w:ascii="宋体" w:hAnsi="宋体" w:cs="宋体"/>
          <w:b/>
          <w:bCs/>
          <w:sz w:val="24"/>
        </w:rPr>
      </w:pPr>
      <w:r>
        <w:rPr>
          <w:rFonts w:hint="eastAsia" w:ascii="宋体" w:hAnsi="宋体" w:eastAsia="宋体" w:cs="宋体"/>
          <w:sz w:val="24"/>
          <w:szCs w:val="24"/>
        </w:rPr>
        <w:br w:type="page"/>
      </w:r>
      <w:r>
        <w:rPr>
          <w:rFonts w:hint="eastAsia" w:ascii="宋体" w:hAnsi="宋体" w:eastAsia="宋体" w:cs="宋体"/>
          <w:b/>
          <w:bCs/>
          <w:sz w:val="24"/>
          <w:szCs w:val="24"/>
        </w:rPr>
        <w:t>附件四：</w:t>
      </w:r>
    </w:p>
    <w:p w14:paraId="304D77AE">
      <w:pPr>
        <w:spacing w:line="360" w:lineRule="auto"/>
        <w:jc w:val="center"/>
        <w:rPr>
          <w:rFonts w:ascii="宋体" w:hAnsi="宋体" w:cs="宋体"/>
          <w:b/>
          <w:bCs/>
          <w:sz w:val="24"/>
        </w:rPr>
      </w:pPr>
      <w:r>
        <w:rPr>
          <w:rFonts w:hint="eastAsia" w:ascii="宋体" w:hAnsi="宋体" w:eastAsia="宋体" w:cs="宋体"/>
          <w:b/>
          <w:bCs/>
          <w:sz w:val="24"/>
          <w:szCs w:val="24"/>
        </w:rPr>
        <w:t>承诺函</w:t>
      </w:r>
    </w:p>
    <w:p w14:paraId="65294ACC">
      <w:pPr>
        <w:spacing w:line="360" w:lineRule="auto"/>
        <w:rPr>
          <w:rFonts w:ascii="宋体" w:hAnsi="宋体"/>
          <w:sz w:val="24"/>
        </w:rPr>
      </w:pPr>
    </w:p>
    <w:p w14:paraId="0CC97C12">
      <w:pPr>
        <w:spacing w:line="360" w:lineRule="auto"/>
        <w:rPr>
          <w:rFonts w:ascii="宋体" w:hAnsi="宋体"/>
          <w:sz w:val="24"/>
        </w:rPr>
      </w:pPr>
      <w:r>
        <w:rPr>
          <w:rFonts w:hint="eastAsia" w:ascii="宋体" w:hAnsi="宋体" w:eastAsia="宋体"/>
          <w:sz w:val="24"/>
        </w:rPr>
        <w:t>致：</w:t>
      </w:r>
      <w:r>
        <w:rPr>
          <w:rFonts w:hint="eastAsia" w:ascii="宋体" w:hAnsi="宋体" w:eastAsia="宋体"/>
          <w:sz w:val="24"/>
          <w:u w:val="single"/>
        </w:rPr>
        <w:t xml:space="preserve">              </w:t>
      </w:r>
      <w:r>
        <w:rPr>
          <w:rFonts w:hint="eastAsia" w:ascii="宋体" w:hAnsi="宋体" w:eastAsia="宋体"/>
          <w:sz w:val="24"/>
        </w:rPr>
        <w:t>（采购人）</w:t>
      </w:r>
    </w:p>
    <w:p w14:paraId="2C65E217">
      <w:pPr>
        <w:spacing w:line="360" w:lineRule="auto"/>
        <w:rPr>
          <w:rFonts w:ascii="宋体" w:hAnsi="宋体"/>
          <w:sz w:val="24"/>
        </w:rPr>
      </w:pPr>
    </w:p>
    <w:p w14:paraId="672E088C">
      <w:pPr>
        <w:spacing w:line="360" w:lineRule="auto"/>
        <w:ind w:firstLine="720" w:firstLineChars="300"/>
        <w:rPr>
          <w:rFonts w:ascii="宋体" w:hAnsi="宋体"/>
          <w:sz w:val="24"/>
        </w:rPr>
      </w:pPr>
      <w:r>
        <w:rPr>
          <w:rFonts w:hint="eastAsia" w:ascii="宋体" w:hAnsi="宋体" w:eastAsia="宋体"/>
          <w:sz w:val="24"/>
        </w:rPr>
        <w:t>我公司郑重承诺：按照要求按照数量一人一套独立包装，到货后如有缺漏、破损，则残损件全部退回重新发货，否则，我公司自愿承担由此引发的所有责任及接受相应的处罚。</w:t>
      </w:r>
    </w:p>
    <w:p w14:paraId="0600EB82">
      <w:pPr>
        <w:pStyle w:val="18"/>
        <w:spacing w:line="360" w:lineRule="auto"/>
        <w:ind w:firstLine="360"/>
        <w:jc w:val="right"/>
        <w:rPr>
          <w:rFonts w:ascii="宋体" w:hAnsi="宋体"/>
          <w:sz w:val="24"/>
          <w:szCs w:val="24"/>
        </w:rPr>
      </w:pPr>
    </w:p>
    <w:p w14:paraId="607124CA">
      <w:pPr>
        <w:pStyle w:val="18"/>
        <w:spacing w:line="360" w:lineRule="auto"/>
        <w:ind w:firstLine="360"/>
        <w:jc w:val="right"/>
        <w:rPr>
          <w:rFonts w:ascii="宋体" w:hAnsi="宋体"/>
          <w:sz w:val="24"/>
          <w:szCs w:val="24"/>
        </w:rPr>
      </w:pPr>
    </w:p>
    <w:p w14:paraId="0B62A652">
      <w:pPr>
        <w:pStyle w:val="18"/>
        <w:spacing w:line="360" w:lineRule="auto"/>
        <w:ind w:firstLine="360"/>
        <w:jc w:val="right"/>
        <w:rPr>
          <w:rFonts w:ascii="宋体" w:hAnsi="宋体"/>
          <w:sz w:val="24"/>
          <w:szCs w:val="24"/>
        </w:rPr>
      </w:pPr>
    </w:p>
    <w:p w14:paraId="287FAF28">
      <w:pPr>
        <w:pStyle w:val="18"/>
        <w:spacing w:line="360" w:lineRule="auto"/>
        <w:ind w:firstLine="360"/>
        <w:jc w:val="right"/>
        <w:rPr>
          <w:rFonts w:ascii="宋体" w:hAnsi="宋体"/>
          <w:sz w:val="24"/>
          <w:szCs w:val="24"/>
        </w:rPr>
      </w:pPr>
    </w:p>
    <w:p w14:paraId="3BF61C79">
      <w:pPr>
        <w:pStyle w:val="18"/>
        <w:spacing w:line="360" w:lineRule="auto"/>
        <w:ind w:firstLine="360"/>
        <w:jc w:val="right"/>
        <w:rPr>
          <w:rFonts w:ascii="宋体" w:hAnsi="宋体"/>
          <w:sz w:val="24"/>
          <w:szCs w:val="24"/>
        </w:rPr>
      </w:pPr>
    </w:p>
    <w:p w14:paraId="73D812F6">
      <w:pPr>
        <w:pStyle w:val="18"/>
        <w:spacing w:line="360" w:lineRule="auto"/>
        <w:ind w:firstLine="360"/>
        <w:jc w:val="right"/>
        <w:rPr>
          <w:rFonts w:ascii="宋体" w:hAnsi="宋体"/>
          <w:sz w:val="24"/>
          <w:szCs w:val="24"/>
        </w:rPr>
      </w:pPr>
      <w:r>
        <w:rPr>
          <w:rFonts w:hint="eastAsia" w:ascii="宋体" w:hAnsi="宋体" w:eastAsia="宋体"/>
          <w:sz w:val="24"/>
          <w:szCs w:val="24"/>
        </w:rPr>
        <w:t>供应商：__________（盖单位章）</w:t>
      </w:r>
    </w:p>
    <w:p w14:paraId="08C8CDA0">
      <w:pPr>
        <w:jc w:val="right"/>
        <w:rPr>
          <w:rFonts w:ascii="宋体" w:hAnsi="宋体"/>
          <w:sz w:val="24"/>
        </w:rPr>
      </w:pPr>
      <w:r>
        <w:rPr>
          <w:rFonts w:hint="eastAsia" w:ascii="宋体" w:hAnsi="宋体" w:eastAsia="宋体"/>
          <w:sz w:val="24"/>
          <w:szCs w:val="24"/>
        </w:rPr>
        <w:t>______年______月______日</w:t>
      </w:r>
    </w:p>
    <w:p w14:paraId="43CAA99B">
      <w:pPr>
        <w:spacing w:line="240" w:lineRule="auto"/>
        <w:jc w:val="left"/>
        <w:rPr>
          <w:rFonts w:hint="eastAsia" w:ascii="宋体" w:hAnsi="宋体" w:eastAsia="宋体" w:cs="宋体"/>
          <w:b/>
          <w:kern w:val="0"/>
          <w:sz w:val="24"/>
          <w:szCs w:val="24"/>
        </w:rPr>
      </w:pPr>
      <w:r>
        <w:rPr>
          <w:rFonts w:ascii="宋体" w:hAnsi="宋体" w:eastAsia="宋体" w:cs="宋体"/>
          <w:sz w:val="24"/>
          <w:szCs w:val="24"/>
        </w:rPr>
        <w:br w:type="page"/>
      </w:r>
      <w:r>
        <w:rPr>
          <w:rFonts w:hint="eastAsia" w:ascii="宋体" w:hAnsi="宋体" w:eastAsia="宋体" w:cs="宋体"/>
          <w:b/>
          <w:sz w:val="24"/>
          <w:szCs w:val="28"/>
        </w:rPr>
        <w:t>附件五：</w:t>
      </w:r>
      <w:bookmarkStart w:id="27" w:name="_Toc12789"/>
      <w:r>
        <w:rPr>
          <w:rFonts w:hint="eastAsia" w:ascii="宋体" w:hAnsi="宋体" w:eastAsia="宋体" w:cs="宋体"/>
          <w:b/>
          <w:kern w:val="0"/>
          <w:sz w:val="24"/>
          <w:szCs w:val="24"/>
        </w:rPr>
        <w:t>信用中国查询方式</w:t>
      </w:r>
    </w:p>
    <w:p w14:paraId="1A6A61D9">
      <w:pPr>
        <w:spacing w:line="240" w:lineRule="auto"/>
        <w:jc w:val="left"/>
        <w:rPr>
          <w:rFonts w:hint="eastAsia" w:ascii="宋体" w:hAnsi="宋体" w:eastAsia="宋体" w:cs="宋体"/>
          <w:kern w:val="0"/>
          <w:sz w:val="24"/>
          <w:szCs w:val="24"/>
        </w:rPr>
      </w:pPr>
      <w:r>
        <w:rPr>
          <w:rFonts w:hint="eastAsia" w:ascii="宋体" w:hAnsi="宋体" w:eastAsia="宋体" w:cs="宋体"/>
          <w:kern w:val="0"/>
          <w:sz w:val="24"/>
          <w:szCs w:val="24"/>
        </w:rPr>
        <w:t>1、国家信息中心主办“信用中国”网站地址：http://www.creditchina.gov.cn打开网页后，点击“信息公示”。</w:t>
      </w:r>
      <w:r>
        <w:rPr>
          <w:rFonts w:hint="eastAsia" w:ascii="宋体" w:hAnsi="宋体" w:eastAsia="宋体" w:cs="宋体"/>
          <w:sz w:val="34"/>
          <w:szCs w:val="24"/>
        </w:rPr>
        <w:drawing>
          <wp:inline distT="0" distB="0" distL="114300" distR="114300">
            <wp:extent cx="5757545" cy="3508375"/>
            <wp:effectExtent l="0" t="0" r="14605" b="1587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4"/>
                    <a:stretch>
                      <a:fillRect/>
                    </a:stretch>
                  </pic:blipFill>
                  <pic:spPr>
                    <a:xfrm>
                      <a:off x="0" y="0"/>
                      <a:ext cx="5757545" cy="3508375"/>
                    </a:xfrm>
                    <a:prstGeom prst="rect">
                      <a:avLst/>
                    </a:prstGeom>
                    <a:noFill/>
                    <a:ln>
                      <a:noFill/>
                    </a:ln>
                  </pic:spPr>
                </pic:pic>
              </a:graphicData>
            </a:graphic>
          </wp:inline>
        </w:drawing>
      </w:r>
    </w:p>
    <w:p w14:paraId="0B5D3411">
      <w:pPr>
        <w:spacing w:line="240" w:lineRule="auto"/>
        <w:jc w:val="both"/>
        <w:rPr>
          <w:rFonts w:hint="eastAsia" w:ascii="宋体" w:hAnsi="宋体" w:eastAsia="宋体" w:cs="宋体"/>
          <w:sz w:val="34"/>
          <w:szCs w:val="22"/>
        </w:rPr>
      </w:pPr>
    </w:p>
    <w:p w14:paraId="2EBDED13">
      <w:pPr>
        <w:spacing w:line="240" w:lineRule="auto"/>
        <w:jc w:val="both"/>
        <w:rPr>
          <w:rFonts w:hint="eastAsia" w:ascii="宋体" w:hAnsi="宋体" w:eastAsia="宋体" w:cs="宋体"/>
          <w:kern w:val="0"/>
          <w:sz w:val="24"/>
          <w:szCs w:val="24"/>
        </w:rPr>
      </w:pPr>
      <w:r>
        <w:rPr>
          <w:rFonts w:hint="eastAsia" w:ascii="宋体" w:hAnsi="宋体" w:eastAsia="宋体" w:cs="宋体"/>
          <w:sz w:val="24"/>
          <w:szCs w:val="24"/>
        </w:rPr>
        <w:t>2、</w:t>
      </w:r>
      <w:r>
        <w:rPr>
          <w:rFonts w:hint="eastAsia" w:ascii="宋体" w:hAnsi="宋体" w:eastAsia="宋体" w:cs="宋体"/>
          <w:kern w:val="0"/>
          <w:sz w:val="24"/>
          <w:szCs w:val="24"/>
        </w:rPr>
        <w:t>在以下页面中点击“失信被执行人”查询</w:t>
      </w:r>
    </w:p>
    <w:p w14:paraId="64DD4054">
      <w:pPr>
        <w:spacing w:line="240" w:lineRule="auto"/>
        <w:ind w:firstLine="482"/>
        <w:jc w:val="both"/>
        <w:rPr>
          <w:rFonts w:hint="eastAsia" w:ascii="宋体" w:hAnsi="宋体" w:eastAsia="宋体" w:cs="宋体"/>
          <w:sz w:val="34"/>
          <w:szCs w:val="22"/>
        </w:rPr>
      </w:pPr>
      <w:r>
        <w:rPr>
          <w:rFonts w:hint="eastAsia" w:ascii="宋体" w:hAnsi="宋体" w:eastAsia="宋体" w:cs="宋体"/>
          <w:sz w:val="34"/>
          <w:szCs w:val="24"/>
        </w:rPr>
        <w:drawing>
          <wp:inline distT="0" distB="0" distL="114300" distR="114300">
            <wp:extent cx="5316855" cy="3237865"/>
            <wp:effectExtent l="0" t="0" r="17145" b="63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5"/>
                    <a:stretch>
                      <a:fillRect/>
                    </a:stretch>
                  </pic:blipFill>
                  <pic:spPr>
                    <a:xfrm>
                      <a:off x="0" y="0"/>
                      <a:ext cx="5316855" cy="3237865"/>
                    </a:xfrm>
                    <a:prstGeom prst="rect">
                      <a:avLst/>
                    </a:prstGeom>
                    <a:noFill/>
                    <a:ln>
                      <a:noFill/>
                    </a:ln>
                  </pic:spPr>
                </pic:pic>
              </a:graphicData>
            </a:graphic>
          </wp:inline>
        </w:drawing>
      </w:r>
    </w:p>
    <w:p w14:paraId="560945E6">
      <w:pPr>
        <w:autoSpaceDE w:val="0"/>
        <w:autoSpaceDN w:val="0"/>
        <w:snapToGrid w:val="0"/>
        <w:spacing w:line="360" w:lineRule="auto"/>
        <w:jc w:val="both"/>
        <w:rPr>
          <w:rFonts w:hint="eastAsia" w:ascii="宋体" w:hAnsi="宋体" w:eastAsia="宋体" w:cs="宋体"/>
          <w:kern w:val="0"/>
          <w:sz w:val="34"/>
          <w:szCs w:val="21"/>
        </w:rPr>
        <w:sectPr>
          <w:pgSz w:w="11905" w:h="16838"/>
          <w:pgMar w:top="1417" w:right="1417" w:bottom="1417" w:left="1417" w:header="850" w:footer="992" w:gutter="0"/>
          <w:lnNumType w:countBy="0" w:distance="360"/>
          <w:pgNumType w:fmt="decimal"/>
          <w:cols w:space="720" w:num="1"/>
          <w:docGrid w:type="lines" w:linePitch="389" w:charSpace="0"/>
        </w:sectPr>
      </w:pPr>
    </w:p>
    <w:p w14:paraId="30B18BB0">
      <w:pPr>
        <w:autoSpaceDE w:val="0"/>
        <w:autoSpaceDN w:val="0"/>
        <w:snapToGrid w:val="0"/>
        <w:spacing w:line="360" w:lineRule="auto"/>
        <w:jc w:val="both"/>
        <w:rPr>
          <w:rFonts w:hint="eastAsia" w:ascii="宋体" w:hAnsi="宋体" w:eastAsia="宋体" w:cs="宋体"/>
          <w:kern w:val="0"/>
          <w:sz w:val="24"/>
          <w:szCs w:val="24"/>
        </w:rPr>
      </w:pPr>
      <w:r>
        <w:rPr>
          <w:rFonts w:hint="eastAsia" w:ascii="宋体" w:hAnsi="宋体" w:eastAsia="宋体" w:cs="宋体"/>
          <w:kern w:val="0"/>
          <w:sz w:val="24"/>
          <w:szCs w:val="24"/>
        </w:rPr>
        <w:t>3、在弹出窗口进入链接网站，在查询窗口输入查询企业名称，将查询结果截图。</w:t>
      </w:r>
    </w:p>
    <w:p w14:paraId="4A091944">
      <w:pPr>
        <w:autoSpaceDE w:val="0"/>
        <w:autoSpaceDN w:val="0"/>
        <w:snapToGrid w:val="0"/>
        <w:spacing w:line="360" w:lineRule="auto"/>
        <w:jc w:val="both"/>
        <w:rPr>
          <w:rFonts w:hint="eastAsia" w:ascii="宋体" w:hAnsi="宋体" w:eastAsia="宋体" w:cs="宋体"/>
          <w:kern w:val="0"/>
          <w:sz w:val="24"/>
          <w:szCs w:val="24"/>
        </w:rPr>
      </w:pPr>
      <w:r>
        <w:rPr>
          <w:rFonts w:hint="eastAsia" w:ascii="宋体" w:hAnsi="宋体" w:eastAsia="宋体" w:cs="宋体"/>
          <w:sz w:val="34"/>
          <w:szCs w:val="24"/>
        </w:rPr>
        <w:drawing>
          <wp:inline distT="0" distB="0" distL="114300" distR="114300">
            <wp:extent cx="5728970" cy="2955925"/>
            <wp:effectExtent l="0" t="0" r="5080" b="1587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6"/>
                    <a:stretch>
                      <a:fillRect/>
                    </a:stretch>
                  </pic:blipFill>
                  <pic:spPr>
                    <a:xfrm>
                      <a:off x="0" y="0"/>
                      <a:ext cx="5728970" cy="2955925"/>
                    </a:xfrm>
                    <a:prstGeom prst="rect">
                      <a:avLst/>
                    </a:prstGeom>
                    <a:noFill/>
                    <a:ln>
                      <a:noFill/>
                    </a:ln>
                  </pic:spPr>
                </pic:pic>
              </a:graphicData>
            </a:graphic>
          </wp:inline>
        </w:drawing>
      </w:r>
    </w:p>
    <w:p w14:paraId="57DBF77E">
      <w:pPr>
        <w:spacing w:line="240" w:lineRule="auto"/>
        <w:jc w:val="left"/>
        <w:rPr>
          <w:rFonts w:hint="eastAsia" w:ascii="宋体" w:hAnsi="宋体" w:eastAsia="宋体" w:cs="宋体"/>
          <w:b/>
          <w:kern w:val="0"/>
          <w:sz w:val="24"/>
          <w:szCs w:val="24"/>
        </w:rPr>
      </w:pPr>
      <w:r>
        <w:rPr>
          <w:rFonts w:hint="eastAsia" w:ascii="宋体" w:hAnsi="宋体" w:eastAsia="宋体" w:cs="宋体"/>
          <w:sz w:val="34"/>
          <w:szCs w:val="24"/>
        </w:rPr>
        <w:drawing>
          <wp:inline distT="0" distB="0" distL="114300" distR="114300">
            <wp:extent cx="5680710" cy="4304665"/>
            <wp:effectExtent l="0" t="0" r="15240" b="635"/>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7"/>
                    <a:stretch>
                      <a:fillRect/>
                    </a:stretch>
                  </pic:blipFill>
                  <pic:spPr>
                    <a:xfrm>
                      <a:off x="0" y="0"/>
                      <a:ext cx="5680710" cy="4304665"/>
                    </a:xfrm>
                    <a:prstGeom prst="rect">
                      <a:avLst/>
                    </a:prstGeom>
                    <a:noFill/>
                    <a:ln>
                      <a:noFill/>
                    </a:ln>
                  </pic:spPr>
                </pic:pic>
              </a:graphicData>
            </a:graphic>
          </wp:inline>
        </w:drawing>
      </w:r>
      <w:r>
        <w:rPr>
          <w:rFonts w:hint="eastAsia" w:ascii="宋体" w:hAnsi="宋体" w:eastAsia="宋体" w:cs="宋体"/>
          <w:b/>
          <w:kern w:val="0"/>
          <w:sz w:val="28"/>
          <w:szCs w:val="18"/>
        </w:rPr>
        <w:br w:type="page"/>
      </w:r>
      <w:r>
        <w:rPr>
          <w:rFonts w:hint="eastAsia" w:ascii="宋体" w:hAnsi="宋体" w:eastAsia="宋体" w:cs="宋体"/>
          <w:b/>
          <w:sz w:val="24"/>
          <w:szCs w:val="24"/>
        </w:rPr>
        <w:t>“中国裁判文书网”（wenshu.court.gov.cn）站查询截图；</w:t>
      </w:r>
    </w:p>
    <w:p w14:paraId="232A9EAE">
      <w:pPr>
        <w:pStyle w:val="4"/>
        <w:ind w:firstLine="0"/>
        <w:jc w:val="left"/>
        <w:rPr>
          <w:rFonts w:hint="eastAsia" w:ascii="宋体" w:hAnsi="宋体" w:eastAsia="宋体" w:cs="宋体"/>
          <w:sz w:val="24"/>
          <w:szCs w:val="24"/>
        </w:rPr>
      </w:pPr>
      <w:r>
        <w:rPr>
          <w:rFonts w:hint="eastAsia" w:ascii="宋体" w:hAnsi="宋体" w:eastAsia="宋体" w:cs="宋体"/>
          <w:sz w:val="24"/>
          <w:szCs w:val="24"/>
        </w:rPr>
        <w:t>第1步：打开系统首页。</w:t>
      </w:r>
    </w:p>
    <w:p w14:paraId="711AD31C">
      <w:pPr>
        <w:spacing w:line="240" w:lineRule="auto"/>
        <w:jc w:val="both"/>
        <w:rPr>
          <w:rFonts w:hint="eastAsia" w:ascii="宋体" w:hAnsi="宋体" w:eastAsia="宋体" w:cs="宋体"/>
          <w:sz w:val="34"/>
          <w:szCs w:val="24"/>
        </w:rPr>
      </w:pPr>
      <w:r>
        <w:rPr>
          <w:rFonts w:hint="eastAsia" w:ascii="宋体" w:hAnsi="宋体" w:eastAsia="宋体" w:cs="宋体"/>
          <w:sz w:val="34"/>
          <w:szCs w:val="24"/>
        </w:rPr>
        <w:drawing>
          <wp:inline distT="0" distB="0" distL="114300" distR="114300">
            <wp:extent cx="5617845" cy="3811270"/>
            <wp:effectExtent l="0" t="0" r="1905" b="1778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8"/>
                    <a:stretch>
                      <a:fillRect/>
                    </a:stretch>
                  </pic:blipFill>
                  <pic:spPr>
                    <a:xfrm>
                      <a:off x="0" y="0"/>
                      <a:ext cx="5617845" cy="3811270"/>
                    </a:xfrm>
                    <a:prstGeom prst="rect">
                      <a:avLst/>
                    </a:prstGeom>
                    <a:noFill/>
                    <a:ln>
                      <a:noFill/>
                    </a:ln>
                  </pic:spPr>
                </pic:pic>
              </a:graphicData>
            </a:graphic>
          </wp:inline>
        </w:drawing>
      </w:r>
    </w:p>
    <w:p w14:paraId="3671E4C6">
      <w:pPr>
        <w:spacing w:line="240" w:lineRule="auto"/>
        <w:jc w:val="both"/>
        <w:rPr>
          <w:rFonts w:hint="eastAsia" w:ascii="宋体" w:hAnsi="宋体" w:eastAsia="宋体" w:cs="宋体"/>
          <w:sz w:val="24"/>
          <w:szCs w:val="24"/>
        </w:rPr>
      </w:pPr>
      <w:r>
        <w:rPr>
          <w:rFonts w:hint="eastAsia" w:ascii="宋体" w:hAnsi="宋体" w:eastAsia="宋体" w:cs="宋体"/>
          <w:sz w:val="24"/>
          <w:szCs w:val="24"/>
        </w:rPr>
        <w:br w:type="page"/>
      </w:r>
    </w:p>
    <w:p w14:paraId="375C31F7">
      <w:pPr>
        <w:snapToGrid w:val="0"/>
        <w:spacing w:line="360" w:lineRule="auto"/>
        <w:ind w:firstLine="480" w:firstLineChars="200"/>
        <w:jc w:val="both"/>
        <w:rPr>
          <w:rFonts w:hint="eastAsia" w:ascii="宋体" w:hAnsi="宋体" w:eastAsia="宋体" w:cs="宋体"/>
          <w:sz w:val="24"/>
          <w:szCs w:val="24"/>
        </w:rPr>
      </w:pPr>
      <w:r>
        <w:rPr>
          <w:rFonts w:hint="eastAsia" w:ascii="宋体" w:hAnsi="宋体" w:eastAsia="宋体" w:cs="宋体"/>
          <w:sz w:val="24"/>
          <w:szCs w:val="24"/>
        </w:rPr>
        <w:t>第2步：点击“高级检索”，“</w:t>
      </w:r>
      <w:r>
        <w:rPr>
          <w:rFonts w:hint="eastAsia" w:ascii="宋体" w:hAnsi="宋体" w:eastAsia="宋体" w:cs="宋体"/>
          <w:b/>
          <w:sz w:val="24"/>
          <w:szCs w:val="24"/>
        </w:rPr>
        <w:t>当事人”为投标人名称或投标人法定代表人</w:t>
      </w:r>
      <w:r>
        <w:rPr>
          <w:rFonts w:hint="eastAsia" w:ascii="宋体" w:hAnsi="宋体" w:eastAsia="宋体" w:cs="宋体"/>
          <w:sz w:val="24"/>
          <w:szCs w:val="24"/>
        </w:rPr>
        <w:t>，“全文”为“</w:t>
      </w:r>
      <w:r>
        <w:rPr>
          <w:rFonts w:hint="eastAsia" w:ascii="宋体" w:hAnsi="宋体" w:eastAsia="宋体" w:cs="宋体"/>
          <w:b/>
          <w:sz w:val="24"/>
          <w:szCs w:val="24"/>
        </w:rPr>
        <w:t>行贿罪</w:t>
      </w:r>
      <w:r>
        <w:rPr>
          <w:rFonts w:hint="eastAsia" w:ascii="宋体" w:hAnsi="宋体" w:eastAsia="宋体" w:cs="宋体"/>
          <w:sz w:val="24"/>
          <w:szCs w:val="24"/>
        </w:rPr>
        <w:t>”，“裁判日期”不得少于近三年（自询比采购文件发售之日起前三年，多于三年或不选裁判日期均可）。（截取两张：投标人名称（一张）和投标人法定代表人（一张））</w:t>
      </w:r>
    </w:p>
    <w:p w14:paraId="21475DD0">
      <w:pPr>
        <w:spacing w:line="240" w:lineRule="auto"/>
        <w:jc w:val="both"/>
        <w:rPr>
          <w:rFonts w:hint="eastAsia" w:ascii="宋体" w:hAnsi="宋体" w:eastAsia="宋体" w:cs="宋体"/>
          <w:b/>
          <w:sz w:val="34"/>
          <w:szCs w:val="24"/>
        </w:rPr>
      </w:pPr>
      <w:r>
        <w:rPr>
          <w:rFonts w:hint="eastAsia" w:ascii="宋体" w:hAnsi="宋体" w:eastAsia="宋体" w:cs="宋体"/>
          <w:sz w:val="34"/>
          <w:szCs w:val="24"/>
        </w:rPr>
        <w:drawing>
          <wp:inline distT="0" distB="0" distL="114300" distR="114300">
            <wp:extent cx="5608955" cy="4841240"/>
            <wp:effectExtent l="0" t="0" r="10795" b="16510"/>
            <wp:docPr id="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pic:cNvPicPr>
                      <a:picLocks noChangeAspect="1"/>
                    </pic:cNvPicPr>
                  </pic:nvPicPr>
                  <pic:blipFill>
                    <a:blip r:embed="rId9"/>
                    <a:stretch>
                      <a:fillRect/>
                    </a:stretch>
                  </pic:blipFill>
                  <pic:spPr>
                    <a:xfrm>
                      <a:off x="0" y="0"/>
                      <a:ext cx="5608955" cy="4841240"/>
                    </a:xfrm>
                    <a:prstGeom prst="rect">
                      <a:avLst/>
                    </a:prstGeom>
                    <a:noFill/>
                    <a:ln>
                      <a:noFill/>
                    </a:ln>
                  </pic:spPr>
                </pic:pic>
              </a:graphicData>
            </a:graphic>
          </wp:inline>
        </w:drawing>
      </w:r>
    </w:p>
    <w:p w14:paraId="7AC280FA">
      <w:pPr>
        <w:spacing w:line="360" w:lineRule="auto"/>
        <w:jc w:val="both"/>
        <w:rPr>
          <w:rFonts w:hint="eastAsia" w:ascii="宋体" w:hAnsi="宋体" w:eastAsia="宋体" w:cs="宋体"/>
          <w:b/>
          <w:sz w:val="24"/>
          <w:szCs w:val="24"/>
        </w:rPr>
      </w:pPr>
    </w:p>
    <w:p w14:paraId="7FE1D9FC">
      <w:pPr>
        <w:spacing w:after="120" w:line="240" w:lineRule="auto"/>
        <w:jc w:val="left"/>
        <w:rPr>
          <w:rFonts w:hint="eastAsia" w:ascii="宋体" w:hAnsi="宋体" w:eastAsia="宋体" w:cs="宋体"/>
          <w:kern w:val="0"/>
          <w:sz w:val="20"/>
          <w:szCs w:val="24"/>
        </w:rPr>
      </w:pPr>
    </w:p>
    <w:p w14:paraId="1B220976">
      <w:pPr>
        <w:spacing w:line="240" w:lineRule="auto"/>
        <w:ind w:right="-1666" w:rightChars="-490"/>
        <w:jc w:val="left"/>
        <w:rPr>
          <w:rFonts w:hint="eastAsia" w:ascii="宋体" w:hAnsi="宋体" w:eastAsia="宋体" w:cs="宋体"/>
          <w:b/>
          <w:kern w:val="0"/>
          <w:sz w:val="32"/>
          <w:szCs w:val="22"/>
        </w:rPr>
      </w:pPr>
    </w:p>
    <w:p w14:paraId="63A48E67">
      <w:pPr>
        <w:spacing w:line="360" w:lineRule="auto"/>
        <w:jc w:val="both"/>
        <w:rPr>
          <w:rFonts w:hint="eastAsia" w:ascii="宋体" w:hAnsi="宋体" w:eastAsia="宋体" w:cs="宋体"/>
          <w:sz w:val="34"/>
          <w:szCs w:val="24"/>
        </w:rPr>
      </w:pPr>
      <w:r>
        <w:rPr>
          <w:rFonts w:hint="eastAsia" w:ascii="宋体" w:hAnsi="宋体" w:eastAsia="宋体" w:cs="宋体"/>
          <w:sz w:val="34"/>
          <w:szCs w:val="24"/>
        </w:rPr>
        <w:drawing>
          <wp:inline distT="0" distB="0" distL="114300" distR="114300">
            <wp:extent cx="5610860" cy="2696845"/>
            <wp:effectExtent l="0" t="0" r="8890" b="8255"/>
            <wp:docPr id="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7"/>
                    <pic:cNvPicPr>
                      <a:picLocks noChangeAspect="1"/>
                    </pic:cNvPicPr>
                  </pic:nvPicPr>
                  <pic:blipFill>
                    <a:blip r:embed="rId10"/>
                    <a:stretch>
                      <a:fillRect/>
                    </a:stretch>
                  </pic:blipFill>
                  <pic:spPr>
                    <a:xfrm>
                      <a:off x="0" y="0"/>
                      <a:ext cx="5610860" cy="2696845"/>
                    </a:xfrm>
                    <a:prstGeom prst="rect">
                      <a:avLst/>
                    </a:prstGeom>
                    <a:noFill/>
                    <a:ln>
                      <a:noFill/>
                    </a:ln>
                  </pic:spPr>
                </pic:pic>
              </a:graphicData>
            </a:graphic>
          </wp:inline>
        </w:drawing>
      </w:r>
    </w:p>
    <w:p w14:paraId="106683B9">
      <w:pPr>
        <w:spacing w:line="360" w:lineRule="auto"/>
        <w:jc w:val="both"/>
        <w:rPr>
          <w:rFonts w:hint="eastAsia" w:ascii="宋体" w:hAnsi="宋体" w:eastAsia="宋体" w:cs="宋体"/>
          <w:sz w:val="34"/>
          <w:szCs w:val="24"/>
        </w:rPr>
      </w:pPr>
    </w:p>
    <w:p w14:paraId="7F609F00">
      <w:pPr>
        <w:spacing w:line="360" w:lineRule="auto"/>
        <w:jc w:val="both"/>
        <w:rPr>
          <w:rFonts w:hint="eastAsia" w:ascii="宋体" w:hAnsi="宋体" w:eastAsia="宋体" w:cs="宋体"/>
          <w:b/>
          <w:sz w:val="24"/>
          <w:szCs w:val="24"/>
        </w:rPr>
      </w:pPr>
      <w:r>
        <w:rPr>
          <w:rFonts w:hint="eastAsia" w:ascii="宋体" w:hAnsi="宋体" w:eastAsia="宋体" w:cs="宋体"/>
          <w:sz w:val="34"/>
          <w:szCs w:val="24"/>
        </w:rPr>
        <w:drawing>
          <wp:inline distT="0" distB="0" distL="114300" distR="114300">
            <wp:extent cx="5670550" cy="2461260"/>
            <wp:effectExtent l="0" t="0" r="6350" b="1524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11"/>
                    <a:stretch>
                      <a:fillRect/>
                    </a:stretch>
                  </pic:blipFill>
                  <pic:spPr>
                    <a:xfrm>
                      <a:off x="0" y="0"/>
                      <a:ext cx="5670550" cy="2461260"/>
                    </a:xfrm>
                    <a:prstGeom prst="rect">
                      <a:avLst/>
                    </a:prstGeom>
                    <a:noFill/>
                    <a:ln>
                      <a:noFill/>
                    </a:ln>
                  </pic:spPr>
                </pic:pic>
              </a:graphicData>
            </a:graphic>
          </wp:inline>
        </w:drawing>
      </w:r>
      <w:r>
        <w:rPr>
          <w:rFonts w:hint="eastAsia" w:ascii="宋体" w:hAnsi="宋体" w:eastAsia="宋体" w:cs="宋体"/>
          <w:b/>
          <w:kern w:val="0"/>
          <w:sz w:val="32"/>
          <w:szCs w:val="22"/>
        </w:rPr>
        <w:br w:type="page"/>
      </w:r>
      <w:r>
        <w:rPr>
          <w:rFonts w:hint="eastAsia" w:ascii="宋体" w:hAnsi="宋体" w:eastAsia="宋体" w:cs="宋体"/>
          <w:b/>
          <w:sz w:val="24"/>
          <w:szCs w:val="24"/>
        </w:rPr>
        <w:t>国家企业信用信息公示系统网站截图</w:t>
      </w:r>
    </w:p>
    <w:p w14:paraId="271A6209">
      <w:pPr>
        <w:pStyle w:val="4"/>
        <w:adjustRightInd w:val="0"/>
        <w:snapToGrid w:val="0"/>
        <w:spacing w:line="360" w:lineRule="auto"/>
        <w:ind w:firstLine="560"/>
        <w:rPr>
          <w:rFonts w:hint="eastAsia" w:ascii="宋体" w:hAnsi="宋体" w:eastAsia="宋体" w:cs="宋体"/>
          <w:kern w:val="0"/>
          <w:sz w:val="24"/>
          <w:szCs w:val="24"/>
        </w:rPr>
      </w:pPr>
      <w:r>
        <w:rPr>
          <w:rFonts w:hint="eastAsia" w:ascii="宋体" w:hAnsi="宋体" w:eastAsia="宋体" w:cs="宋体"/>
          <w:kern w:val="0"/>
          <w:sz w:val="24"/>
          <w:szCs w:val="24"/>
        </w:rPr>
        <w:t>第1步：打开系统首页。</w:t>
      </w:r>
    </w:p>
    <w:p w14:paraId="43F0A9C8">
      <w:pPr>
        <w:snapToGrid w:val="0"/>
        <w:spacing w:line="360" w:lineRule="auto"/>
        <w:ind w:firstLine="480" w:firstLineChars="200"/>
        <w:jc w:val="both"/>
        <w:rPr>
          <w:rFonts w:hint="eastAsia" w:ascii="宋体" w:hAnsi="宋体" w:eastAsia="宋体" w:cs="宋体"/>
          <w:kern w:val="0"/>
          <w:sz w:val="24"/>
          <w:szCs w:val="24"/>
        </w:rPr>
      </w:pPr>
      <w:r>
        <w:rPr>
          <w:rFonts w:hint="eastAsia" w:ascii="宋体" w:hAnsi="宋体" w:eastAsia="宋体" w:cs="宋体"/>
          <w:kern w:val="0"/>
          <w:sz w:val="24"/>
          <w:szCs w:val="24"/>
        </w:rPr>
        <w:t>第2步：空白处输入投标人名称并点击“查询”。</w:t>
      </w:r>
    </w:p>
    <w:p w14:paraId="23046DAA">
      <w:pPr>
        <w:spacing w:line="240" w:lineRule="auto"/>
        <w:ind w:firstLine="680" w:firstLineChars="200"/>
        <w:rPr>
          <w:rFonts w:hint="eastAsia" w:ascii="宋体" w:hAnsi="宋体" w:eastAsia="宋体" w:cs="宋体"/>
          <w:kern w:val="0"/>
          <w:sz w:val="34"/>
          <w:szCs w:val="24"/>
        </w:rPr>
      </w:pPr>
      <w:r>
        <w:rPr>
          <w:rFonts w:hint="eastAsia" w:ascii="宋体" w:hAnsi="宋体" w:eastAsia="宋体" w:cs="宋体"/>
          <w:sz w:val="34"/>
          <w:szCs w:val="24"/>
        </w:rPr>
        <w:drawing>
          <wp:inline distT="0" distB="0" distL="114300" distR="114300">
            <wp:extent cx="5013960" cy="2014855"/>
            <wp:effectExtent l="0" t="0" r="15240"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2"/>
                    <a:stretch>
                      <a:fillRect/>
                    </a:stretch>
                  </pic:blipFill>
                  <pic:spPr>
                    <a:xfrm>
                      <a:off x="0" y="0"/>
                      <a:ext cx="5013960" cy="2014855"/>
                    </a:xfrm>
                    <a:prstGeom prst="rect">
                      <a:avLst/>
                    </a:prstGeom>
                    <a:noFill/>
                    <a:ln>
                      <a:noFill/>
                    </a:ln>
                  </pic:spPr>
                </pic:pic>
              </a:graphicData>
            </a:graphic>
          </wp:inline>
        </w:drawing>
      </w:r>
    </w:p>
    <w:p w14:paraId="4395F33B">
      <w:pPr>
        <w:snapToGrid w:val="0"/>
        <w:spacing w:line="360" w:lineRule="auto"/>
        <w:ind w:firstLine="480" w:firstLineChars="200"/>
        <w:jc w:val="both"/>
        <w:rPr>
          <w:rFonts w:hint="eastAsia" w:ascii="宋体" w:hAnsi="宋体" w:eastAsia="宋体" w:cs="宋体"/>
          <w:kern w:val="0"/>
          <w:sz w:val="24"/>
          <w:szCs w:val="24"/>
        </w:rPr>
      </w:pPr>
      <w:r>
        <w:rPr>
          <w:rFonts w:hint="eastAsia" w:ascii="宋体" w:hAnsi="宋体" w:eastAsia="宋体" w:cs="宋体"/>
          <w:kern w:val="0"/>
          <w:sz w:val="24"/>
          <w:szCs w:val="24"/>
        </w:rPr>
        <w:t>第3步：点击选择投标人名称。</w:t>
      </w:r>
    </w:p>
    <w:p w14:paraId="6406D236">
      <w:pPr>
        <w:spacing w:line="240" w:lineRule="auto"/>
        <w:ind w:firstLine="680" w:firstLineChars="200"/>
        <w:rPr>
          <w:rFonts w:hint="eastAsia" w:ascii="宋体" w:hAnsi="宋体" w:eastAsia="宋体" w:cs="宋体"/>
          <w:sz w:val="34"/>
          <w:szCs w:val="24"/>
        </w:rPr>
      </w:pPr>
      <w:r>
        <w:rPr>
          <w:rFonts w:hint="eastAsia" w:ascii="宋体" w:hAnsi="宋体" w:eastAsia="宋体" w:cs="宋体"/>
          <w:sz w:val="34"/>
          <w:szCs w:val="24"/>
        </w:rPr>
        <w:drawing>
          <wp:inline distT="0" distB="0" distL="114300" distR="114300">
            <wp:extent cx="5156835" cy="2159000"/>
            <wp:effectExtent l="0" t="0" r="5715" b="1270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3"/>
                    <a:stretch>
                      <a:fillRect/>
                    </a:stretch>
                  </pic:blipFill>
                  <pic:spPr>
                    <a:xfrm>
                      <a:off x="0" y="0"/>
                      <a:ext cx="5156835" cy="2159000"/>
                    </a:xfrm>
                    <a:prstGeom prst="rect">
                      <a:avLst/>
                    </a:prstGeom>
                    <a:noFill/>
                    <a:ln>
                      <a:noFill/>
                    </a:ln>
                  </pic:spPr>
                </pic:pic>
              </a:graphicData>
            </a:graphic>
          </wp:inline>
        </w:drawing>
      </w:r>
    </w:p>
    <w:p w14:paraId="2647ED13">
      <w:pPr>
        <w:spacing w:line="240" w:lineRule="auto"/>
        <w:jc w:val="both"/>
        <w:rPr>
          <w:rFonts w:hint="eastAsia" w:ascii="宋体" w:hAnsi="宋体" w:eastAsia="宋体" w:cs="宋体"/>
          <w:kern w:val="0"/>
          <w:sz w:val="24"/>
          <w:szCs w:val="24"/>
        </w:rPr>
      </w:pPr>
      <w:r>
        <w:rPr>
          <w:rFonts w:hint="eastAsia" w:ascii="宋体" w:hAnsi="宋体" w:eastAsia="宋体" w:cs="宋体"/>
          <w:kern w:val="0"/>
          <w:sz w:val="24"/>
          <w:szCs w:val="24"/>
        </w:rPr>
        <w:br w:type="page"/>
      </w:r>
    </w:p>
    <w:p w14:paraId="7B832D49">
      <w:pPr>
        <w:snapToGrid w:val="0"/>
        <w:spacing w:line="360" w:lineRule="auto"/>
        <w:ind w:firstLine="480" w:firstLineChars="200"/>
        <w:jc w:val="both"/>
        <w:rPr>
          <w:rFonts w:hint="eastAsia" w:ascii="宋体" w:hAnsi="宋体" w:eastAsia="宋体" w:cs="宋体"/>
          <w:kern w:val="0"/>
          <w:sz w:val="24"/>
          <w:szCs w:val="24"/>
        </w:rPr>
      </w:pPr>
      <w:r>
        <w:rPr>
          <w:rFonts w:hint="eastAsia" w:ascii="宋体" w:hAnsi="宋体" w:eastAsia="宋体" w:cs="宋体"/>
          <w:kern w:val="0"/>
          <w:sz w:val="24"/>
          <w:szCs w:val="24"/>
        </w:rPr>
        <w:t>第4步：选择“列入经营异常名录信息”，截取当前页面，显示“暂无列入经营异常名录信息”，即可报名。</w:t>
      </w:r>
    </w:p>
    <w:p w14:paraId="0546DDFB">
      <w:pPr>
        <w:pStyle w:val="4"/>
        <w:ind w:firstLine="0"/>
        <w:jc w:val="center"/>
        <w:rPr>
          <w:rFonts w:hint="eastAsia" w:ascii="宋体" w:hAnsi="宋体" w:eastAsia="宋体" w:cs="宋体"/>
          <w:sz w:val="34"/>
          <w:szCs w:val="24"/>
        </w:rPr>
      </w:pPr>
    </w:p>
    <w:p w14:paraId="4BEF8A0F">
      <w:pPr>
        <w:snapToGrid w:val="0"/>
        <w:spacing w:line="360" w:lineRule="auto"/>
        <w:ind w:firstLine="480" w:firstLineChars="200"/>
        <w:jc w:val="both"/>
        <w:rPr>
          <w:rFonts w:hint="eastAsia" w:ascii="宋体" w:hAnsi="宋体" w:eastAsia="宋体" w:cs="宋体"/>
          <w:kern w:val="0"/>
          <w:sz w:val="24"/>
          <w:szCs w:val="24"/>
        </w:rPr>
      </w:pPr>
      <w:r>
        <w:rPr>
          <w:rFonts w:hint="eastAsia" w:ascii="宋体" w:hAnsi="宋体" w:eastAsia="宋体" w:cs="宋体"/>
          <w:kern w:val="0"/>
          <w:sz w:val="24"/>
          <w:szCs w:val="24"/>
        </w:rPr>
        <w:t>第5步：选择“列入严重违法失信企业名单（黑名单）信息”，截取当前页面，显示“暂无列入严重违法失信企业名单（黑名单）信息”即可报名。</w:t>
      </w:r>
    </w:p>
    <w:p w14:paraId="4A38208E">
      <w:pPr>
        <w:spacing w:line="240" w:lineRule="auto"/>
        <w:jc w:val="both"/>
        <w:rPr>
          <w:rFonts w:hint="eastAsia" w:ascii="宋体" w:hAnsi="宋体" w:eastAsia="宋体" w:cs="宋体"/>
          <w:sz w:val="34"/>
          <w:szCs w:val="24"/>
        </w:rPr>
      </w:pPr>
      <w:r>
        <w:rPr>
          <w:rFonts w:hint="eastAsia" w:ascii="宋体" w:hAnsi="宋体" w:eastAsia="宋体" w:cs="宋体"/>
          <w:sz w:val="34"/>
          <w:szCs w:val="24"/>
        </w:rPr>
        <w:drawing>
          <wp:inline distT="0" distB="0" distL="114300" distR="114300">
            <wp:extent cx="5222875" cy="2451735"/>
            <wp:effectExtent l="0" t="0" r="15875" b="571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4"/>
                    <a:stretch>
                      <a:fillRect/>
                    </a:stretch>
                  </pic:blipFill>
                  <pic:spPr>
                    <a:xfrm>
                      <a:off x="0" y="0"/>
                      <a:ext cx="5222875" cy="2451735"/>
                    </a:xfrm>
                    <a:prstGeom prst="rect">
                      <a:avLst/>
                    </a:prstGeom>
                    <a:noFill/>
                    <a:ln>
                      <a:noFill/>
                    </a:ln>
                  </pic:spPr>
                </pic:pic>
              </a:graphicData>
            </a:graphic>
          </wp:inline>
        </w:drawing>
      </w:r>
    </w:p>
    <w:p w14:paraId="619AA778">
      <w:pPr>
        <w:spacing w:line="240" w:lineRule="auto"/>
        <w:jc w:val="both"/>
        <w:rPr>
          <w:rFonts w:hint="eastAsia" w:ascii="宋体" w:hAnsi="宋体" w:eastAsia="宋体" w:cs="宋体"/>
          <w:sz w:val="34"/>
          <w:szCs w:val="24"/>
        </w:rPr>
      </w:pPr>
    </w:p>
    <w:p w14:paraId="60263485">
      <w:pPr>
        <w:rPr>
          <w:rFonts w:hint="eastAsia"/>
        </w:rPr>
      </w:pPr>
      <w:r>
        <w:rPr>
          <w:rFonts w:hint="eastAsia" w:ascii="宋体" w:hAnsi="宋体" w:eastAsia="宋体" w:cs="宋体"/>
          <w:b/>
          <w:kern w:val="0"/>
          <w:sz w:val="34"/>
          <w:szCs w:val="24"/>
        </w:rPr>
        <w:drawing>
          <wp:anchor distT="0" distB="0" distL="114300" distR="114300" simplePos="0" relativeHeight="251659264" behindDoc="0" locked="0" layoutInCell="1" allowOverlap="1">
            <wp:simplePos x="0" y="0"/>
            <wp:positionH relativeFrom="column">
              <wp:posOffset>46355</wp:posOffset>
            </wp:positionH>
            <wp:positionV relativeFrom="paragraph">
              <wp:posOffset>368300</wp:posOffset>
            </wp:positionV>
            <wp:extent cx="4960620" cy="2542540"/>
            <wp:effectExtent l="0" t="0" r="11430" b="10160"/>
            <wp:wrapNone/>
            <wp:docPr id="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1"/>
                    <pic:cNvPicPr>
                      <a:picLocks noChangeAspect="1"/>
                    </pic:cNvPicPr>
                  </pic:nvPicPr>
                  <pic:blipFill>
                    <a:blip r:embed="rId15"/>
                    <a:stretch>
                      <a:fillRect/>
                    </a:stretch>
                  </pic:blipFill>
                  <pic:spPr>
                    <a:xfrm>
                      <a:off x="0" y="0"/>
                      <a:ext cx="4960620" cy="2542540"/>
                    </a:xfrm>
                    <a:prstGeom prst="rect">
                      <a:avLst/>
                    </a:prstGeom>
                    <a:noFill/>
                    <a:ln>
                      <a:noFill/>
                    </a:ln>
                  </pic:spPr>
                </pic:pic>
              </a:graphicData>
            </a:graphic>
          </wp:anchor>
        </w:drawing>
      </w:r>
      <w:bookmarkEnd w:id="27"/>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8"/>
    <w:family w:val="moder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华文新魏">
    <w:altName w:val="宋体"/>
    <w:panose1 w:val="02010800040101010101"/>
    <w:charset w:val="86"/>
    <w:family w:val="auto"/>
    <w:pitch w:val="default"/>
    <w:sig w:usb0="00000000" w:usb1="0000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方正小标宋简体">
    <w:altName w:val="黑体"/>
    <w:panose1 w:val="02010601030101010101"/>
    <w:charset w:val="86"/>
    <w:family w:val="script"/>
    <w:pitch w:val="default"/>
    <w:sig w:usb0="00000000" w:usb1="0000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1D"/>
    <w:multiLevelType w:val="singleLevel"/>
    <w:tmpl w:val="0000001D"/>
    <w:lvl w:ilvl="0" w:tentative="0">
      <w:start w:val="2"/>
      <w:numFmt w:val="upperLetter"/>
      <w:suff w:val="nothing"/>
      <w:lvlText w:val="%1、"/>
      <w:lvlJc w:val="left"/>
    </w:lvl>
  </w:abstractNum>
  <w:num w:numId="1">
    <w:abstractNumId w:val="0"/>
    <w:lvlOverride w:ilvl="0">
      <w:startOverride w:val="2"/>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5BCC41F1"/>
    <w:rsid w:val="7CB134BC"/>
    <w:rsid w:val="7D1408F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name="Body Text First Indent"/>
    <w:lsdException w:qFormat="1" w:unhideWhenUsed="0"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仿宋_GB2312" w:hAnsi="Times New Roman" w:eastAsia="仿宋_GB2312" w:cs="Times New Roman"/>
      <w:kern w:val="2"/>
      <w:sz w:val="34"/>
      <w:lang w:val="en-US" w:eastAsia="zh-CN" w:bidi="ar-SA"/>
    </w:rPr>
  </w:style>
  <w:style w:type="paragraph" w:styleId="3">
    <w:name w:val="heading 1"/>
    <w:basedOn w:val="1"/>
    <w:next w:val="1"/>
    <w:qFormat/>
    <w:uiPriority w:val="0"/>
    <w:pPr>
      <w:keepNext/>
      <w:keepLines/>
      <w:spacing w:before="340" w:after="330" w:line="578" w:lineRule="auto"/>
      <w:outlineLvl w:val="0"/>
    </w:pPr>
    <w:rPr>
      <w:rFonts w:ascii="Times New Roman" w:eastAsia="宋体"/>
      <w:b/>
      <w:bCs/>
      <w:kern w:val="44"/>
      <w:sz w:val="44"/>
      <w:szCs w:val="44"/>
    </w:rPr>
  </w:style>
  <w:style w:type="character" w:default="1" w:styleId="13">
    <w:name w:val="Default Paragraph Font"/>
    <w:semiHidden/>
    <w:uiPriority w:val="0"/>
  </w:style>
  <w:style w:type="table" w:default="1" w:styleId="12">
    <w:name w:val="Normal Table"/>
    <w:semiHidden/>
    <w:qFormat/>
    <w:uiPriority w:val="0"/>
    <w:tblPr>
      <w:tblCellMar>
        <w:top w:w="0" w:type="dxa"/>
        <w:left w:w="108" w:type="dxa"/>
        <w:bottom w:w="0" w:type="dxa"/>
        <w:right w:w="108" w:type="dxa"/>
      </w:tblCellMar>
    </w:tblPr>
  </w:style>
  <w:style w:type="paragraph" w:customStyle="1" w:styleId="2">
    <w:name w:val="0正文"/>
    <w:basedOn w:val="1"/>
    <w:qFormat/>
    <w:uiPriority w:val="0"/>
    <w:rPr>
      <w:rFonts w:cs="宋体"/>
      <w:sz w:val="28"/>
      <w:szCs w:val="20"/>
    </w:rPr>
  </w:style>
  <w:style w:type="paragraph" w:styleId="4">
    <w:name w:val="Normal Indent"/>
    <w:basedOn w:val="1"/>
    <w:next w:val="1"/>
    <w:qFormat/>
    <w:uiPriority w:val="0"/>
    <w:pPr>
      <w:ind w:firstLine="420"/>
    </w:pPr>
  </w:style>
  <w:style w:type="paragraph" w:styleId="5">
    <w:name w:val="Body Text"/>
    <w:basedOn w:val="1"/>
    <w:qFormat/>
    <w:uiPriority w:val="0"/>
    <w:pPr>
      <w:spacing w:after="120"/>
    </w:pPr>
    <w:rPr>
      <w:rFonts w:ascii="Times New Roman" w:eastAsia="宋体"/>
      <w:kern w:val="0"/>
      <w:sz w:val="21"/>
      <w:szCs w:val="24"/>
    </w:rPr>
  </w:style>
  <w:style w:type="paragraph" w:styleId="6">
    <w:name w:val="Body Text Indent"/>
    <w:basedOn w:val="1"/>
    <w:qFormat/>
    <w:uiPriority w:val="0"/>
    <w:pPr>
      <w:ind w:firstLine="830" w:firstLineChars="352"/>
    </w:pPr>
    <w:rPr>
      <w:kern w:val="0"/>
      <w:sz w:val="32"/>
    </w:rPr>
  </w:style>
  <w:style w:type="paragraph" w:styleId="7">
    <w:name w:val="footer"/>
    <w:basedOn w:val="1"/>
    <w:qFormat/>
    <w:uiPriority w:val="99"/>
    <w:pPr>
      <w:tabs>
        <w:tab w:val="center" w:pos="4153"/>
        <w:tab w:val="right" w:pos="8306"/>
      </w:tabs>
      <w:snapToGrid w:val="0"/>
      <w:jc w:val="left"/>
    </w:pPr>
    <w:rPr>
      <w:rFonts w:ascii="Times New Roman" w:eastAsia="宋体"/>
      <w:kern w:val="0"/>
      <w:sz w:val="18"/>
      <w:szCs w:val="18"/>
    </w:rPr>
  </w:style>
  <w:style w:type="paragraph" w:styleId="8">
    <w:name w:val="Normal (Web)"/>
    <w:basedOn w:val="1"/>
    <w:qFormat/>
    <w:uiPriority w:val="0"/>
    <w:pPr>
      <w:widowControl/>
      <w:spacing w:before="100" w:beforeAutospacing="1" w:after="100" w:afterAutospacing="1"/>
      <w:jc w:val="left"/>
    </w:pPr>
    <w:rPr>
      <w:rFonts w:ascii="宋体" w:hAnsi="宋体"/>
      <w:kern w:val="0"/>
      <w:sz w:val="24"/>
    </w:rPr>
  </w:style>
  <w:style w:type="paragraph" w:styleId="9">
    <w:name w:val="Title"/>
    <w:basedOn w:val="3"/>
    <w:next w:val="1"/>
    <w:qFormat/>
    <w:uiPriority w:val="0"/>
    <w:pPr>
      <w:spacing w:before="240" w:after="60"/>
      <w:ind w:firstLine="0" w:firstLineChars="0"/>
      <w:jc w:val="center"/>
      <w:outlineLvl w:val="0"/>
    </w:pPr>
    <w:rPr>
      <w:rFonts w:ascii="Cambria" w:hAnsi="Cambria" w:eastAsia="方正小标宋简体"/>
      <w:kern w:val="2"/>
      <w:szCs w:val="32"/>
    </w:rPr>
  </w:style>
  <w:style w:type="paragraph" w:styleId="10">
    <w:name w:val="Body Text First Indent"/>
    <w:basedOn w:val="5"/>
    <w:next w:val="1"/>
    <w:semiHidden/>
    <w:qFormat/>
    <w:uiPriority w:val="0"/>
    <w:pPr>
      <w:ind w:firstLine="420"/>
    </w:pPr>
    <w:rPr>
      <w:kern w:val="2"/>
      <w:sz w:val="28"/>
    </w:rPr>
  </w:style>
  <w:style w:type="paragraph" w:styleId="11">
    <w:name w:val="Body Text First Indent 2"/>
    <w:basedOn w:val="6"/>
    <w:next w:val="10"/>
    <w:qFormat/>
    <w:uiPriority w:val="99"/>
    <w:pPr>
      <w:spacing w:after="120"/>
      <w:ind w:left="420" w:firstLine="420" w:firstLineChars="0"/>
    </w:pPr>
    <w:rPr>
      <w:rFonts w:ascii="Times New Roman" w:eastAsia="宋体"/>
      <w:b/>
      <w:bCs/>
      <w:kern w:val="44"/>
      <w:sz w:val="44"/>
      <w:szCs w:val="44"/>
    </w:rPr>
  </w:style>
  <w:style w:type="character" w:styleId="14">
    <w:name w:val="Hyperlink"/>
    <w:basedOn w:val="13"/>
    <w:uiPriority w:val="0"/>
    <w:rPr>
      <w:color w:val="0000FF"/>
      <w:u w:val="single"/>
    </w:rPr>
  </w:style>
  <w:style w:type="paragraph" w:customStyle="1" w:styleId="15">
    <w:name w:val="无间隔1"/>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16">
    <w:name w:val="列出段落11"/>
    <w:basedOn w:val="1"/>
    <w:qFormat/>
    <w:uiPriority w:val="34"/>
    <w:pPr>
      <w:ind w:firstLine="420" w:firstLineChars="200"/>
    </w:pPr>
    <w:rPr>
      <w:rFonts w:ascii="Calibri" w:hAnsi="Calibri" w:cs="黑体"/>
      <w:szCs w:val="22"/>
    </w:rPr>
  </w:style>
  <w:style w:type="paragraph" w:customStyle="1" w:styleId="17">
    <w:name w:val="Default"/>
    <w:qFormat/>
    <w:uiPriority w:val="0"/>
    <w:pPr>
      <w:widowControl w:val="0"/>
      <w:autoSpaceDE w:val="0"/>
      <w:autoSpaceDN w:val="0"/>
      <w:adjustRightInd w:val="0"/>
    </w:pPr>
    <w:rPr>
      <w:rFonts w:ascii="华文新魏" w:hAnsi="Calibri" w:eastAsia="华文新魏" w:cs="华文新魏"/>
      <w:color w:val="000000"/>
      <w:sz w:val="24"/>
      <w:szCs w:val="24"/>
      <w:lang w:val="en-US" w:eastAsia="zh-CN" w:bidi="ar-SA"/>
    </w:rPr>
  </w:style>
  <w:style w:type="paragraph" w:customStyle="1" w:styleId="18">
    <w:name w:val="p0"/>
    <w:basedOn w:val="1"/>
    <w:qFormat/>
    <w:uiPriority w:val="0"/>
    <w:pPr>
      <w:widowControl/>
    </w:pPr>
    <w:rPr>
      <w:kern w:val="0"/>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image" Target="media/image12.jpe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21</Pages>
  <Words>5196</Words>
  <Characters>6161</Characters>
  <Lines>0</Lines>
  <Paragraphs>0</Paragraphs>
  <TotalTime>0</TotalTime>
  <ScaleCrop>false</ScaleCrop>
  <LinksUpToDate>false</LinksUpToDate>
  <CharactersWithSpaces>6600</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pcc</dc:creator>
  <cp:lastModifiedBy>法正项目管理集团有限公司</cp:lastModifiedBy>
  <dcterms:modified xsi:type="dcterms:W3CDTF">2025-11-28T02:16:06Z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KSOTemplateDocerSaveRecord">
    <vt:lpwstr>eyJoZGlkIjoiYjNmNzRmYmJmMDY3ODI4NjQ4ZGVkMTFiYzM1ZThiOTAiLCJ1c2VySWQiOiIxMTIxMzkwNzE3In0=</vt:lpwstr>
  </property>
  <property fmtid="{D5CDD505-2E9C-101B-9397-08002B2CF9AE}" pid="4" name="ICV">
    <vt:lpwstr>6F8054869DFB465792273E7937D5AE19_12</vt:lpwstr>
  </property>
</Properties>
</file>