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5F1B7D">
      <w:pPr>
        <w:jc w:val="center"/>
        <w:rPr>
          <w:rFonts w:ascii="方正小标宋简体" w:eastAsia="方正小标宋简体" w:hAnsi="方正小标宋简体" w:cs="方正小标宋简体" w:hint="eastAsia"/>
          <w:sz w:val="44"/>
          <w:szCs w:val="44"/>
        </w:rPr>
      </w:pPr>
      <w:bookmarkStart w:id="0" w:name="_GoBack"/>
      <w:bookmarkEnd w:id="0"/>
      <w:r>
        <w:rPr>
          <w:rFonts w:ascii="方正小标宋简体" w:eastAsia="方正小标宋简体" w:hAnsi="方正小标宋简体" w:cs="方正小标宋简体" w:hint="eastAsia"/>
          <w:sz w:val="44"/>
          <w:szCs w:val="44"/>
        </w:rPr>
        <w:t>内蒙古电力</w:t>
      </w:r>
      <w:r>
        <w:rPr>
          <w:rFonts w:ascii="方正小标宋简体" w:eastAsia="方正小标宋简体" w:hAnsi="方正小标宋简体" w:cs="方正小标宋简体" w:hint="eastAsia"/>
          <w:sz w:val="44"/>
          <w:szCs w:val="44"/>
        </w:rPr>
        <w:t>网上商城</w:t>
      </w:r>
      <w:r>
        <w:rPr>
          <w:rFonts w:ascii="方正小标宋简体" w:eastAsia="方正小标宋简体" w:hAnsi="方正小标宋简体" w:cs="方正小标宋简体" w:hint="eastAsia"/>
          <w:sz w:val="44"/>
          <w:szCs w:val="44"/>
        </w:rPr>
        <w:t>办公类物资</w:t>
      </w:r>
    </w:p>
    <w:p w:rsidR="00000000" w:rsidRDefault="005F1B7D">
      <w:pPr>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商品</w:t>
      </w:r>
      <w:r>
        <w:rPr>
          <w:rFonts w:ascii="方正小标宋简体" w:eastAsia="方正小标宋简体" w:hAnsi="方正小标宋简体" w:cs="方正小标宋简体" w:hint="eastAsia"/>
          <w:sz w:val="44"/>
          <w:szCs w:val="44"/>
        </w:rPr>
        <w:t>上下架审核指南（</w:t>
      </w:r>
      <w:r>
        <w:rPr>
          <w:rFonts w:ascii="方正小标宋简体" w:eastAsia="方正小标宋简体" w:hAnsi="方正小标宋简体" w:cs="方正小标宋简体" w:hint="eastAsia"/>
          <w:sz w:val="44"/>
          <w:szCs w:val="44"/>
        </w:rPr>
        <w:t>试行</w:t>
      </w:r>
      <w:r>
        <w:rPr>
          <w:rFonts w:ascii="方正小标宋简体" w:eastAsia="方正小标宋简体" w:hAnsi="方正小标宋简体" w:cs="方正小标宋简体" w:hint="eastAsia"/>
          <w:sz w:val="44"/>
          <w:szCs w:val="44"/>
        </w:rPr>
        <w:t>）</w:t>
      </w:r>
    </w:p>
    <w:p w:rsidR="00000000" w:rsidRDefault="005F1B7D">
      <w:pPr>
        <w:ind w:firstLineChars="200" w:firstLine="640"/>
        <w:rPr>
          <w:rFonts w:ascii="仿宋_GB2312" w:eastAsia="仿宋_GB2312" w:hAnsi="仿宋_GB2312" w:cs="仿宋_GB2312" w:hint="eastAsia"/>
          <w:sz w:val="32"/>
          <w:szCs w:val="32"/>
        </w:rPr>
      </w:pP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为进一步细化内蒙古电力网上商城（以下简称“网上商城”）办公类物资商品上下架审核工作内容、标准和流程，规范办公类物资框架采购项目履约商品的上下架行为，制定本工作指南，请遵照执行。</w:t>
      </w:r>
    </w:p>
    <w:p w:rsidR="00000000" w:rsidRDefault="005F1B7D">
      <w:pPr>
        <w:ind w:firstLineChars="200" w:firstLine="640"/>
        <w:rPr>
          <w:rFonts w:ascii="黑体" w:eastAsia="黑体" w:hAnsi="黑体" w:cs="黑体" w:hint="eastAsia"/>
          <w:sz w:val="32"/>
          <w:szCs w:val="32"/>
        </w:rPr>
      </w:pPr>
      <w:r>
        <w:rPr>
          <w:rFonts w:ascii="黑体" w:eastAsia="黑体" w:hAnsi="黑体" w:cs="黑体" w:hint="eastAsia"/>
          <w:sz w:val="32"/>
          <w:szCs w:val="32"/>
        </w:rPr>
        <w:t>一、引言</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网上商城办公类物资实行“一物一码”标准物料体系管理，同一型号商品在网上商城拥有唯一标准商品编码，标准商品编码与国家物品编码建立一一对应关系，形成标准商品库（以下简称“标准库”）。办公类物资商品管理采用审核制，对符合标准库的商品进行动态管理。</w:t>
      </w:r>
    </w:p>
    <w:p w:rsidR="00000000" w:rsidRDefault="005F1B7D">
      <w:pPr>
        <w:ind w:firstLineChars="200" w:firstLine="640"/>
        <w:rPr>
          <w:rFonts w:ascii="黑体" w:eastAsia="黑体" w:hAnsi="黑体" w:cs="黑体" w:hint="eastAsia"/>
          <w:sz w:val="32"/>
          <w:szCs w:val="32"/>
        </w:rPr>
      </w:pPr>
      <w:r>
        <w:rPr>
          <w:rFonts w:ascii="黑体" w:eastAsia="黑体" w:hAnsi="黑体" w:cs="黑体" w:hint="eastAsia"/>
          <w:sz w:val="32"/>
          <w:szCs w:val="32"/>
        </w:rPr>
        <w:t>二、适用范围</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本版指南</w:t>
      </w:r>
      <w:r>
        <w:rPr>
          <w:rFonts w:ascii="仿宋_GB2312" w:eastAsia="仿宋_GB2312" w:hAnsi="仿宋_GB2312" w:cs="仿宋_GB2312" w:hint="eastAsia"/>
          <w:sz w:val="32"/>
          <w:szCs w:val="32"/>
        </w:rPr>
        <w:t>适用于办公类物资框架采购项目商品上下架审核工作。</w:t>
      </w:r>
    </w:p>
    <w:p w:rsidR="00000000" w:rsidRDefault="005F1B7D">
      <w:pPr>
        <w:ind w:firstLineChars="200" w:firstLine="640"/>
        <w:rPr>
          <w:rFonts w:ascii="黑体" w:eastAsia="黑体" w:hAnsi="黑体" w:cs="黑体" w:hint="eastAsia"/>
          <w:sz w:val="32"/>
          <w:szCs w:val="32"/>
        </w:rPr>
      </w:pPr>
      <w:r>
        <w:rPr>
          <w:rFonts w:ascii="黑体" w:eastAsia="黑体" w:hAnsi="黑体" w:cs="黑体" w:hint="eastAsia"/>
          <w:sz w:val="32"/>
          <w:szCs w:val="32"/>
        </w:rPr>
        <w:t>三、工作内容</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办公类物资商品上下架审核工作主要包括商品上架及下架两部分，针对标准库已有的商品信息，供应商可直接关联并发布商品，标准库中没有的商品，由网上商城系统直接管控，不得上架。</w:t>
      </w:r>
    </w:p>
    <w:p w:rsidR="00000000" w:rsidRDefault="005F1B7D">
      <w:pPr>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lastRenderedPageBreak/>
        <w:t>（一）商品上架</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供应商应对照标准库中的商品信息申请上架商品，推送商品价格。</w:t>
      </w:r>
    </w:p>
    <w:p w:rsidR="00000000" w:rsidRDefault="005F1B7D">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物价指数</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网上商城平台相关商品价格为合理平均价（物价指数）×供应商参与公司采购时所投标的相关商品折扣率；其中合理平均价确定方式为公司网上商城</w:t>
      </w:r>
      <w:r>
        <w:rPr>
          <w:rFonts w:ascii="仿宋_GB2312" w:eastAsia="仿宋_GB2312" w:hAnsi="仿宋_GB2312" w:cs="仿宋_GB2312" w:hint="eastAsia"/>
          <w:sz w:val="32"/>
          <w:szCs w:val="32"/>
        </w:rPr>
        <w:t>系统广泛链接全网数据计算</w:t>
      </w:r>
      <w:r>
        <w:rPr>
          <w:rFonts w:ascii="仿宋_GB2312" w:eastAsia="仿宋_GB2312" w:hAnsi="仿宋_GB2312" w:cs="仿宋_GB2312" w:hint="eastAsia"/>
          <w:sz w:val="32"/>
          <w:szCs w:val="32"/>
        </w:rPr>
        <w:t>出的商品价格</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该平均价格既为物价指</w:t>
      </w:r>
      <w:r>
        <w:rPr>
          <w:rFonts w:ascii="仿宋_GB2312" w:eastAsia="仿宋_GB2312" w:hAnsi="仿宋_GB2312" w:cs="仿宋_GB2312" w:hint="eastAsia"/>
          <w:sz w:val="32"/>
          <w:szCs w:val="32"/>
        </w:rPr>
        <w:t>数</w:t>
      </w:r>
      <w:r>
        <w:rPr>
          <w:rFonts w:ascii="仿宋_GB2312" w:eastAsia="仿宋_GB2312" w:hAnsi="仿宋_GB2312" w:cs="仿宋_GB2312" w:hint="eastAsia"/>
          <w:sz w:val="32"/>
          <w:szCs w:val="32"/>
        </w:rPr>
        <w:t>。</w:t>
      </w:r>
    </w:p>
    <w:p w:rsidR="00000000" w:rsidRDefault="005F1B7D">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价格校验</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网上商城系统自动校验推送至网上商城的商品价格是否符合以下价格管控要求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供应商在网上商城上架商品价格不得高于合理平均价（物价指数）×供应商参与公司采购时所投标的相关商品折扣率。</w:t>
      </w:r>
    </w:p>
    <w:p w:rsidR="00000000" w:rsidRDefault="005F1B7D">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信息完整性及准确性审核</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信息完整性及准确性审核是审查商品信息是否完整、描述是否准确、图文是否一致等。</w:t>
      </w:r>
    </w:p>
    <w:p w:rsidR="00000000" w:rsidRDefault="005F1B7D">
      <w:pPr>
        <w:ind w:firstLineChars="200" w:firstLine="640"/>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）信息完整：网上商城系统自动校验推送至网上商城的商品信息是否与标准库的产品名称描述一致。</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）描述准确：商品详情、商品图片应清晰可辨，不得存在模糊不清的情形</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商品图片不出现水印等情况</w:t>
      </w:r>
      <w:r>
        <w:rPr>
          <w:rFonts w:ascii="仿宋_GB2312" w:eastAsia="仿宋_GB2312" w:hAnsi="仿宋_GB2312" w:cs="仿宋_GB2312" w:hint="eastAsia"/>
          <w:sz w:val="32"/>
          <w:szCs w:val="32"/>
        </w:rPr>
        <w:t>。</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）图文一致：商</w:t>
      </w:r>
      <w:r>
        <w:rPr>
          <w:rFonts w:ascii="仿宋_GB2312" w:eastAsia="仿宋_GB2312" w:hAnsi="仿宋_GB2312" w:cs="仿宋_GB2312" w:hint="eastAsia"/>
          <w:sz w:val="32"/>
          <w:szCs w:val="32"/>
        </w:rPr>
        <w:t>品名称与商品详情、商品图片、商品属性信息保持一致。</w:t>
      </w:r>
    </w:p>
    <w:p w:rsidR="00000000" w:rsidRDefault="005F1B7D">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lastRenderedPageBreak/>
        <w:t>4</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质量资质合规性审核</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入驻</w:t>
      </w:r>
      <w:r>
        <w:rPr>
          <w:rFonts w:ascii="仿宋_GB2312" w:eastAsia="仿宋_GB2312" w:hAnsi="仿宋_GB2312" w:cs="仿宋_GB2312" w:hint="eastAsia"/>
          <w:sz w:val="32"/>
          <w:szCs w:val="32"/>
        </w:rPr>
        <w:t>供应商</w:t>
      </w:r>
      <w:r>
        <w:rPr>
          <w:rFonts w:ascii="仿宋_GB2312" w:eastAsia="仿宋_GB2312" w:hAnsi="仿宋_GB2312" w:cs="仿宋_GB2312" w:hint="eastAsia"/>
          <w:sz w:val="32"/>
          <w:szCs w:val="32"/>
        </w:rPr>
        <w:t>需提供产品正品保证承诺函（详见附件一）。</w:t>
      </w:r>
    </w:p>
    <w:p w:rsidR="00000000" w:rsidRDefault="005F1B7D">
      <w:pPr>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（二）商品下架</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协议期满商品下架。协议期内，出现以下情形的，经审核、备案程序后，商品予以下架。</w:t>
      </w:r>
    </w:p>
    <w:p w:rsidR="00000000" w:rsidRDefault="005F1B7D">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商品价格稽查</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网上商城系统定期对全量商品进行价格稽查，对不符合价格管控要求的商品立即冻结</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供应商完成商品价格调整</w:t>
      </w:r>
      <w:r>
        <w:rPr>
          <w:rFonts w:ascii="仿宋_GB2312" w:eastAsia="仿宋_GB2312" w:hAnsi="仿宋_GB2312" w:cs="仿宋_GB2312" w:hint="eastAsia"/>
          <w:sz w:val="32"/>
          <w:szCs w:val="32"/>
        </w:rPr>
        <w:t>后解冻</w:t>
      </w:r>
      <w:r>
        <w:rPr>
          <w:rFonts w:ascii="仿宋_GB2312" w:eastAsia="仿宋_GB2312" w:hAnsi="仿宋_GB2312" w:cs="仿宋_GB2312" w:hint="eastAsia"/>
          <w:sz w:val="32"/>
          <w:szCs w:val="32"/>
        </w:rPr>
        <w:t>。</w:t>
      </w:r>
    </w:p>
    <w:p w:rsidR="00000000" w:rsidRDefault="005F1B7D">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违约商品</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）商品信息与实际不符的，相关违约商品进行冻结并审核下架。</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）因商品质量问题发生争议并经国家认可的质量检测机构进行鉴定不符合质量标准的，相关违</w:t>
      </w:r>
      <w:r>
        <w:rPr>
          <w:rFonts w:ascii="仿宋_GB2312" w:eastAsia="仿宋_GB2312" w:hAnsi="仿宋_GB2312" w:cs="仿宋_GB2312" w:hint="eastAsia"/>
          <w:sz w:val="32"/>
          <w:szCs w:val="32"/>
        </w:rPr>
        <w:t>约商品进行冻结并审核下架。</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）商品经国家认可的质量检测机构鉴定，认定供应商提供假冒伪劣产品或侵犯知识产权的商品，相关违约商品进行冻结并审核下架。</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）若供应商推送的商品未通过国家网络安全审查办公室网络安全审查结论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含整机、零部件、存储颗粒等</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，涉及违约商品将下架。</w:t>
      </w:r>
    </w:p>
    <w:p w:rsidR="00000000" w:rsidRDefault="005F1B7D">
      <w:pPr>
        <w:ind w:firstLineChars="200" w:firstLine="640"/>
        <w:rPr>
          <w:rFonts w:ascii="黑体" w:eastAsia="黑体" w:hAnsi="黑体" w:cs="黑体" w:hint="eastAsia"/>
          <w:sz w:val="32"/>
          <w:szCs w:val="32"/>
        </w:rPr>
      </w:pPr>
      <w:r>
        <w:rPr>
          <w:rFonts w:ascii="黑体" w:eastAsia="黑体" w:hAnsi="黑体" w:cs="黑体" w:hint="eastAsia"/>
          <w:sz w:val="32"/>
          <w:szCs w:val="32"/>
        </w:rPr>
        <w:t>四、商品审核工作流程</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供应商基于标准库，推送上架商品申请。</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已上架的商品允许修改价格，不允许修改其</w:t>
      </w:r>
      <w:r>
        <w:rPr>
          <w:rFonts w:ascii="仿宋_GB2312" w:eastAsia="仿宋_GB2312" w:hAnsi="仿宋_GB2312" w:cs="仿宋_GB2312" w:hint="eastAsia"/>
          <w:sz w:val="32"/>
          <w:szCs w:val="32"/>
        </w:rPr>
        <w:t>它</w:t>
      </w:r>
      <w:r>
        <w:rPr>
          <w:rFonts w:ascii="仿宋_GB2312" w:eastAsia="仿宋_GB2312" w:hAnsi="仿宋_GB2312" w:cs="仿宋_GB2312" w:hint="eastAsia"/>
          <w:sz w:val="32"/>
          <w:szCs w:val="32"/>
        </w:rPr>
        <w:t>商品信息，如有特殊情况的，需提出申请，由运营人员</w:t>
      </w:r>
      <w:r>
        <w:rPr>
          <w:rFonts w:ascii="仿宋_GB2312" w:eastAsia="仿宋_GB2312" w:hAnsi="仿宋_GB2312" w:cs="仿宋_GB2312" w:hint="eastAsia"/>
          <w:sz w:val="32"/>
          <w:szCs w:val="32"/>
        </w:rPr>
        <w:t>按照相关审批流程</w:t>
      </w:r>
      <w:r>
        <w:rPr>
          <w:rFonts w:ascii="仿宋_GB2312" w:eastAsia="仿宋_GB2312" w:hAnsi="仿宋_GB2312" w:cs="仿宋_GB2312" w:hint="eastAsia"/>
          <w:sz w:val="32"/>
          <w:szCs w:val="32"/>
        </w:rPr>
        <w:t>确定是否可以修改除价格以外的其他信息</w:t>
      </w:r>
      <w:r>
        <w:rPr>
          <w:rFonts w:ascii="仿宋_GB2312" w:eastAsia="仿宋_GB2312" w:hAnsi="仿宋_GB2312" w:cs="仿宋_GB2312" w:hint="eastAsia"/>
          <w:sz w:val="32"/>
          <w:szCs w:val="32"/>
        </w:rPr>
        <w:t>并重新审批上架</w:t>
      </w:r>
      <w:r>
        <w:rPr>
          <w:rFonts w:ascii="仿宋_GB2312" w:eastAsia="仿宋_GB2312" w:hAnsi="仿宋_GB2312" w:cs="仿宋_GB2312" w:hint="eastAsia"/>
          <w:sz w:val="32"/>
          <w:szCs w:val="32"/>
        </w:rPr>
        <w:t>。</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对于</w:t>
      </w:r>
      <w:r>
        <w:rPr>
          <w:rFonts w:ascii="仿宋_GB2312" w:eastAsia="仿宋_GB2312" w:hAnsi="仿宋_GB2312" w:cs="仿宋_GB2312" w:hint="eastAsia"/>
          <w:sz w:val="32"/>
          <w:szCs w:val="32"/>
        </w:rPr>
        <w:t>商品稽</w:t>
      </w:r>
      <w:r>
        <w:rPr>
          <w:rFonts w:ascii="仿宋_GB2312" w:eastAsia="仿宋_GB2312" w:hAnsi="仿宋_GB2312" w:cs="仿宋_GB2312" w:hint="eastAsia"/>
          <w:sz w:val="32"/>
          <w:szCs w:val="32"/>
        </w:rPr>
        <w:t>查、标准库调整、采购协议约定等情形涉及的拟下架商品予以下架。</w:t>
      </w:r>
    </w:p>
    <w:p w:rsidR="00000000" w:rsidRDefault="005F1B7D">
      <w:pPr>
        <w:ind w:firstLineChars="200" w:firstLine="640"/>
        <w:rPr>
          <w:rFonts w:ascii="仿宋_GB2312" w:eastAsia="仿宋_GB2312" w:hAnsi="仿宋_GB2312" w:cs="仿宋_GB2312" w:hint="eastAsia"/>
          <w:sz w:val="32"/>
          <w:szCs w:val="32"/>
        </w:rPr>
      </w:pPr>
    </w:p>
    <w:p w:rsidR="00000000" w:rsidRDefault="005F1B7D">
      <w:pPr>
        <w:ind w:firstLineChars="200" w:firstLine="640"/>
        <w:rPr>
          <w:rFonts w:ascii="仿宋_GB2312" w:eastAsia="仿宋_GB2312" w:hAnsi="仿宋_GB2312" w:cs="仿宋_GB2312" w:hint="eastAsia"/>
          <w:sz w:val="32"/>
          <w:szCs w:val="32"/>
        </w:rPr>
      </w:pPr>
    </w:p>
    <w:p w:rsidR="00000000" w:rsidRDefault="005F1B7D">
      <w:pPr>
        <w:ind w:firstLineChars="200" w:firstLine="640"/>
        <w:rPr>
          <w:rFonts w:ascii="仿宋_GB2312" w:eastAsia="仿宋_GB2312" w:hAnsi="仿宋_GB2312" w:cs="仿宋_GB2312" w:hint="eastAsia"/>
          <w:sz w:val="32"/>
          <w:szCs w:val="32"/>
        </w:rPr>
      </w:pPr>
    </w:p>
    <w:p w:rsidR="00000000" w:rsidRDefault="005F1B7D">
      <w:pPr>
        <w:ind w:firstLineChars="200" w:firstLine="640"/>
        <w:rPr>
          <w:rFonts w:ascii="仿宋_GB2312" w:eastAsia="仿宋_GB2312" w:hAnsi="仿宋_GB2312" w:cs="仿宋_GB2312" w:hint="eastAsia"/>
          <w:sz w:val="32"/>
          <w:szCs w:val="32"/>
        </w:rPr>
      </w:pPr>
    </w:p>
    <w:p w:rsidR="00000000" w:rsidRDefault="005F1B7D">
      <w:pPr>
        <w:pStyle w:val="2"/>
        <w:rPr>
          <w:rFonts w:ascii="仿宋_GB2312" w:eastAsia="仿宋_GB2312" w:hAnsi="仿宋_GB2312" w:cs="仿宋_GB2312" w:hint="eastAsia"/>
          <w:sz w:val="32"/>
          <w:szCs w:val="32"/>
        </w:rPr>
      </w:pPr>
    </w:p>
    <w:p w:rsidR="00000000" w:rsidRDefault="005F1B7D" w:rsidP="005F1B7D">
      <w:pPr>
        <w:pStyle w:val="a4"/>
        <w:ind w:left="640" w:hanging="640"/>
        <w:rPr>
          <w:rFonts w:ascii="仿宋_GB2312" w:eastAsia="仿宋_GB2312" w:hAnsi="仿宋_GB2312" w:cs="仿宋_GB2312" w:hint="eastAsia"/>
          <w:sz w:val="32"/>
          <w:szCs w:val="32"/>
        </w:rPr>
      </w:pPr>
    </w:p>
    <w:p w:rsidR="00000000" w:rsidRDefault="005F1B7D">
      <w:pPr>
        <w:rPr>
          <w:rFonts w:ascii="仿宋_GB2312" w:eastAsia="仿宋_GB2312" w:hAnsi="仿宋_GB2312" w:cs="仿宋_GB2312" w:hint="eastAsia"/>
          <w:sz w:val="32"/>
          <w:szCs w:val="32"/>
        </w:rPr>
      </w:pPr>
    </w:p>
    <w:p w:rsidR="00000000" w:rsidRDefault="005F1B7D">
      <w:pPr>
        <w:pStyle w:val="2"/>
        <w:rPr>
          <w:rFonts w:ascii="仿宋_GB2312" w:eastAsia="仿宋_GB2312" w:hAnsi="仿宋_GB2312" w:cs="仿宋_GB2312" w:hint="eastAsia"/>
          <w:sz w:val="32"/>
          <w:szCs w:val="32"/>
        </w:rPr>
      </w:pPr>
    </w:p>
    <w:p w:rsidR="00000000" w:rsidRDefault="005F1B7D" w:rsidP="005F1B7D">
      <w:pPr>
        <w:pStyle w:val="a4"/>
        <w:ind w:left="640" w:hanging="640"/>
        <w:rPr>
          <w:rFonts w:ascii="仿宋_GB2312" w:eastAsia="仿宋_GB2312" w:hAnsi="仿宋_GB2312" w:cs="仿宋_GB2312" w:hint="eastAsia"/>
          <w:sz w:val="32"/>
          <w:szCs w:val="32"/>
        </w:rPr>
      </w:pPr>
    </w:p>
    <w:p w:rsidR="00000000" w:rsidRDefault="005F1B7D">
      <w:pPr>
        <w:rPr>
          <w:rFonts w:ascii="仿宋_GB2312" w:eastAsia="仿宋_GB2312" w:hAnsi="仿宋_GB2312" w:cs="仿宋_GB2312" w:hint="eastAsia"/>
          <w:sz w:val="32"/>
          <w:szCs w:val="32"/>
        </w:rPr>
      </w:pPr>
    </w:p>
    <w:p w:rsidR="00000000" w:rsidRDefault="005F1B7D">
      <w:pPr>
        <w:pStyle w:val="2"/>
        <w:rPr>
          <w:rFonts w:ascii="仿宋_GB2312" w:eastAsia="仿宋_GB2312" w:hAnsi="仿宋_GB2312" w:cs="仿宋_GB2312" w:hint="eastAsia"/>
          <w:sz w:val="32"/>
          <w:szCs w:val="32"/>
        </w:rPr>
      </w:pPr>
    </w:p>
    <w:p w:rsidR="00000000" w:rsidRDefault="005F1B7D" w:rsidP="005F1B7D">
      <w:pPr>
        <w:pStyle w:val="a4"/>
        <w:ind w:left="640" w:hanging="640"/>
        <w:rPr>
          <w:rFonts w:ascii="仿宋_GB2312" w:eastAsia="仿宋_GB2312" w:hAnsi="仿宋_GB2312" w:cs="仿宋_GB2312" w:hint="eastAsia"/>
          <w:sz w:val="32"/>
          <w:szCs w:val="32"/>
        </w:rPr>
      </w:pPr>
    </w:p>
    <w:p w:rsidR="00000000" w:rsidRDefault="005F1B7D">
      <w:pPr>
        <w:rPr>
          <w:rFonts w:ascii="仿宋_GB2312" w:eastAsia="仿宋_GB2312" w:hAnsi="仿宋_GB2312" w:cs="仿宋_GB2312" w:hint="eastAsia"/>
          <w:sz w:val="32"/>
          <w:szCs w:val="32"/>
        </w:rPr>
      </w:pPr>
    </w:p>
    <w:p w:rsidR="00000000" w:rsidRDefault="005F1B7D">
      <w:pPr>
        <w:pStyle w:val="2"/>
        <w:rPr>
          <w:rFonts w:hint="eastAsia"/>
        </w:rPr>
      </w:pPr>
    </w:p>
    <w:p w:rsidR="00000000" w:rsidRDefault="005F1B7D" w:rsidP="005F1B7D">
      <w:pPr>
        <w:pStyle w:val="a4"/>
        <w:ind w:left="420" w:hanging="420"/>
        <w:rPr>
          <w:rFonts w:hint="eastAsia"/>
        </w:rPr>
      </w:pPr>
    </w:p>
    <w:p w:rsidR="00000000" w:rsidRDefault="005F1B7D">
      <w:pPr>
        <w:ind w:firstLineChars="200" w:firstLine="640"/>
        <w:rPr>
          <w:rFonts w:ascii="仿宋_GB2312" w:eastAsia="仿宋_GB2312" w:hAnsi="仿宋_GB2312" w:cs="仿宋_GB2312" w:hint="eastAsia"/>
          <w:sz w:val="32"/>
          <w:szCs w:val="32"/>
        </w:rPr>
      </w:pPr>
    </w:p>
    <w:p w:rsidR="00000000" w:rsidRDefault="005F1B7D">
      <w:pPr>
        <w:rPr>
          <w:rFonts w:ascii="仿宋_GB2312" w:eastAsia="仿宋_GB2312" w:hAnsi="仿宋_GB2312" w:cs="仿宋_GB2312" w:hint="eastAsia"/>
          <w:b/>
          <w:bCs/>
          <w:sz w:val="32"/>
          <w:szCs w:val="32"/>
        </w:rPr>
      </w:pPr>
      <w:r>
        <w:rPr>
          <w:rFonts w:ascii="楷体_GB2312" w:eastAsia="楷体_GB2312" w:hAnsi="楷体_GB2312" w:cs="楷体_GB2312" w:hint="eastAsia"/>
          <w:b/>
          <w:bCs/>
          <w:sz w:val="32"/>
          <w:szCs w:val="32"/>
        </w:rPr>
        <w:t>附</w:t>
      </w:r>
      <w:r>
        <w:rPr>
          <w:rFonts w:ascii="仿宋_GB2312" w:eastAsia="仿宋_GB2312" w:hAnsi="仿宋_GB2312" w:cs="仿宋_GB2312" w:hint="eastAsia"/>
          <w:b/>
          <w:bCs/>
          <w:sz w:val="32"/>
          <w:szCs w:val="32"/>
        </w:rPr>
        <w:t>件一：</w:t>
      </w:r>
    </w:p>
    <w:p w:rsidR="00000000" w:rsidRDefault="005F1B7D">
      <w:pPr>
        <w:jc w:val="center"/>
        <w:rPr>
          <w:rFonts w:ascii="楷体_GB2312" w:eastAsia="楷体_GB2312" w:hAnsi="楷体_GB2312" w:cs="楷体_GB2312" w:hint="eastAsia"/>
          <w:b/>
          <w:bCs/>
          <w:sz w:val="36"/>
          <w:szCs w:val="36"/>
        </w:rPr>
      </w:pPr>
      <w:r>
        <w:rPr>
          <w:rFonts w:ascii="仿宋_GB2312" w:eastAsia="仿宋_GB2312" w:hAnsi="仿宋_GB2312" w:cs="仿宋_GB2312" w:hint="eastAsia"/>
          <w:b/>
          <w:bCs/>
          <w:sz w:val="36"/>
          <w:szCs w:val="36"/>
        </w:rPr>
        <w:t>产品正品保证承诺函</w:t>
      </w:r>
    </w:p>
    <w:p w:rsidR="00000000" w:rsidRDefault="005F1B7D">
      <w:pPr>
        <w:rPr>
          <w:rFonts w:ascii="楷体_GB2312" w:eastAsia="楷体_GB2312" w:hAnsi="楷体_GB2312" w:cs="楷体_GB2312" w:hint="eastAsia"/>
          <w:b/>
          <w:bCs/>
          <w:sz w:val="32"/>
          <w:szCs w:val="32"/>
        </w:rPr>
      </w:pPr>
    </w:p>
    <w:p w:rsidR="00000000" w:rsidRDefault="005F1B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内蒙古电力（集团）有限责任公司：</w:t>
      </w:r>
    </w:p>
    <w:p w:rsidR="00000000" w:rsidRDefault="005F1B7D">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公司郑重承诺推送至内蒙古电力网上商城的产品全部经我公司严格把关，确认全部为正品，且授权链条完整。我公司将杜绝假冒伪劣产品流入采购单位（采购单位包括但不限于内蒙古电力集团总部、挂靠单位、供电分公司、业务分公司及其他在内蒙古电力网上商城上采购的公司）。凡是我公司供应的产品因授权、非正品、质量等问题导致的各种纠纷所引发的侵权赔偿责任，由我司承担全部赔偿责</w:t>
      </w:r>
      <w:r>
        <w:rPr>
          <w:rFonts w:ascii="仿宋_GB2312" w:eastAsia="仿宋_GB2312" w:hAnsi="仿宋_GB2312" w:cs="仿宋_GB2312" w:hint="eastAsia"/>
          <w:sz w:val="32"/>
          <w:szCs w:val="32"/>
        </w:rPr>
        <w:t>任。</w:t>
      </w:r>
    </w:p>
    <w:p w:rsidR="00000000" w:rsidRDefault="005F1B7D">
      <w:pPr>
        <w:rPr>
          <w:rFonts w:ascii="仿宋_GB2312" w:eastAsia="仿宋_GB2312" w:hAnsi="仿宋_GB2312" w:cs="仿宋_GB2312" w:hint="eastAsia"/>
          <w:sz w:val="32"/>
          <w:szCs w:val="32"/>
        </w:rPr>
      </w:pP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承诺单位：（盖单位章）</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法定代表人或其委托代理人：（签字）</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地址：</w:t>
      </w:r>
      <w:r>
        <w:rPr>
          <w:rFonts w:ascii="仿宋_GB2312" w:eastAsia="仿宋_GB2312" w:hAnsi="仿宋_GB2312" w:cs="仿宋_GB2312" w:hint="eastAsia"/>
          <w:sz w:val="32"/>
          <w:szCs w:val="32"/>
        </w:rPr>
        <w:t xml:space="preserve">                                      </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电话：</w:t>
      </w:r>
      <w:r>
        <w:rPr>
          <w:rFonts w:ascii="仿宋_GB2312" w:eastAsia="仿宋_GB2312" w:hAnsi="仿宋_GB2312" w:cs="仿宋_GB2312" w:hint="eastAsia"/>
          <w:sz w:val="32"/>
          <w:szCs w:val="32"/>
        </w:rPr>
        <w:t xml:space="preserve">                  </w:t>
      </w:r>
    </w:p>
    <w:p w:rsidR="00000000" w:rsidRDefault="005F1B7D">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p>
    <w:p w:rsidR="00000000" w:rsidRDefault="005F1B7D">
      <w:pPr>
        <w:ind w:firstLineChars="1900" w:firstLine="608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日</w:t>
      </w:r>
    </w:p>
    <w:p w:rsidR="00000000" w:rsidRDefault="005F1B7D">
      <w:pPr>
        <w:rPr>
          <w:rFonts w:ascii="楷体_GB2312" w:eastAsia="楷体_GB2312" w:hAnsi="楷体_GB2312" w:cs="楷体_GB2312" w:hint="eastAsia"/>
          <w:b/>
          <w:bCs/>
          <w:sz w:val="32"/>
          <w:szCs w:val="32"/>
        </w:rPr>
      </w:pPr>
    </w:p>
    <w:p w:rsidR="00000000" w:rsidRDefault="005F1B7D">
      <w:pPr>
        <w:rPr>
          <w:rFonts w:ascii="楷体_GB2312" w:eastAsia="楷体_GB2312" w:hAnsi="楷体_GB2312" w:cs="楷体_GB2312" w:hint="eastAsia"/>
          <w:b/>
          <w:bCs/>
          <w:sz w:val="32"/>
          <w:szCs w:val="32"/>
        </w:rPr>
      </w:pPr>
    </w:p>
    <w:p w:rsidR="00000000" w:rsidRDefault="005F1B7D"/>
    <w:p w:rsidR="00000000" w:rsidRDefault="005F1B7D">
      <w:pPr>
        <w:jc w:val="left"/>
        <w:rPr>
          <w:rFonts w:ascii="仿宋_GB2312" w:eastAsia="仿宋_GB2312" w:hAnsi="仿宋_GB2312" w:cs="仿宋_GB2312"/>
          <w:sz w:val="32"/>
          <w:szCs w:val="40"/>
        </w:rPr>
      </w:pPr>
    </w:p>
    <w:sectPr w:rsidR="0000000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B7D" w:rsidRDefault="005F1B7D" w:rsidP="005F1B7D">
      <w:r>
        <w:separator/>
      </w:r>
    </w:p>
  </w:endnote>
  <w:endnote w:type="continuationSeparator" w:id="0">
    <w:p w:rsidR="005F1B7D" w:rsidRDefault="005F1B7D" w:rsidP="005F1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default"/>
    <w:sig w:usb0="00000000" w:usb1="00000000" w:usb2="00000012" w:usb3="00000000" w:csb0="00040001"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B7D" w:rsidRDefault="005F1B7D" w:rsidP="005F1B7D">
      <w:r>
        <w:separator/>
      </w:r>
    </w:p>
  </w:footnote>
  <w:footnote w:type="continuationSeparator" w:id="0">
    <w:p w:rsidR="005F1B7D" w:rsidRDefault="005F1B7D" w:rsidP="005F1B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3MjAzOGI1ZWM1NjI3YTE0MjIzZDIwNTMwM2NhZjEifQ=="/>
  </w:docVars>
  <w:rsids>
    <w:rsidRoot w:val="005F1B7D"/>
    <w:rsid w:val="002305C7"/>
    <w:rsid w:val="005F1B7D"/>
    <w:rsid w:val="008815F0"/>
    <w:rsid w:val="008C4241"/>
    <w:rsid w:val="00B32434"/>
    <w:rsid w:val="0153673B"/>
    <w:rsid w:val="017C407C"/>
    <w:rsid w:val="01BB4E65"/>
    <w:rsid w:val="01DB7918"/>
    <w:rsid w:val="01E50228"/>
    <w:rsid w:val="02063FE0"/>
    <w:rsid w:val="020874E3"/>
    <w:rsid w:val="02E226C9"/>
    <w:rsid w:val="02FF41F8"/>
    <w:rsid w:val="033F6554"/>
    <w:rsid w:val="036803A4"/>
    <w:rsid w:val="03762F3D"/>
    <w:rsid w:val="042652DF"/>
    <w:rsid w:val="051E41F2"/>
    <w:rsid w:val="06233AA0"/>
    <w:rsid w:val="06262826"/>
    <w:rsid w:val="064B71E3"/>
    <w:rsid w:val="0682513E"/>
    <w:rsid w:val="07036991"/>
    <w:rsid w:val="070B3332"/>
    <w:rsid w:val="071546AD"/>
    <w:rsid w:val="077B78D4"/>
    <w:rsid w:val="078514C1"/>
    <w:rsid w:val="07C37CC9"/>
    <w:rsid w:val="07D87C6E"/>
    <w:rsid w:val="08406399"/>
    <w:rsid w:val="08BC3764"/>
    <w:rsid w:val="08E35BA2"/>
    <w:rsid w:val="09157676"/>
    <w:rsid w:val="096009EF"/>
    <w:rsid w:val="09670379"/>
    <w:rsid w:val="096A6D80"/>
    <w:rsid w:val="098E3A7F"/>
    <w:rsid w:val="0A53127C"/>
    <w:rsid w:val="0A542580"/>
    <w:rsid w:val="0A876253"/>
    <w:rsid w:val="0B0B42AD"/>
    <w:rsid w:val="0B1316BA"/>
    <w:rsid w:val="0B4A371F"/>
    <w:rsid w:val="0B5B1AAE"/>
    <w:rsid w:val="0C1A784C"/>
    <w:rsid w:val="0C770F81"/>
    <w:rsid w:val="0C9040A9"/>
    <w:rsid w:val="0C953DB4"/>
    <w:rsid w:val="0D4E3C51"/>
    <w:rsid w:val="0DAE6A7F"/>
    <w:rsid w:val="0E0F581F"/>
    <w:rsid w:val="0E5F3020"/>
    <w:rsid w:val="0F7F0EF9"/>
    <w:rsid w:val="0F94341D"/>
    <w:rsid w:val="0FF202F8"/>
    <w:rsid w:val="10183676"/>
    <w:rsid w:val="10782076"/>
    <w:rsid w:val="1167461D"/>
    <w:rsid w:val="11724BAC"/>
    <w:rsid w:val="118E44DC"/>
    <w:rsid w:val="11ED3D5B"/>
    <w:rsid w:val="12147FB8"/>
    <w:rsid w:val="12517511"/>
    <w:rsid w:val="12E10860"/>
    <w:rsid w:val="13995836"/>
    <w:rsid w:val="13B341E1"/>
    <w:rsid w:val="153C6A85"/>
    <w:rsid w:val="1555358D"/>
    <w:rsid w:val="1666200B"/>
    <w:rsid w:val="1683077C"/>
    <w:rsid w:val="16CB1E6E"/>
    <w:rsid w:val="18A85F03"/>
    <w:rsid w:val="18DC7657"/>
    <w:rsid w:val="197233CD"/>
    <w:rsid w:val="19B644C7"/>
    <w:rsid w:val="1A6122BB"/>
    <w:rsid w:val="1AA56C42"/>
    <w:rsid w:val="1AA72241"/>
    <w:rsid w:val="1AF85DF6"/>
    <w:rsid w:val="1B3A75C2"/>
    <w:rsid w:val="1BBD2F92"/>
    <w:rsid w:val="1BF12D07"/>
    <w:rsid w:val="1C4850F5"/>
    <w:rsid w:val="1C4E079B"/>
    <w:rsid w:val="1D07642C"/>
    <w:rsid w:val="1D5C173A"/>
    <w:rsid w:val="1DB530CD"/>
    <w:rsid w:val="1EFA20E0"/>
    <w:rsid w:val="1F582479"/>
    <w:rsid w:val="1FD24341"/>
    <w:rsid w:val="1FEF0206"/>
    <w:rsid w:val="21B40D3F"/>
    <w:rsid w:val="21C44B67"/>
    <w:rsid w:val="21F50B43"/>
    <w:rsid w:val="22405740"/>
    <w:rsid w:val="22D35FB3"/>
    <w:rsid w:val="23B87C1E"/>
    <w:rsid w:val="23D07150"/>
    <w:rsid w:val="23D7455C"/>
    <w:rsid w:val="24FE1DC0"/>
    <w:rsid w:val="25143F64"/>
    <w:rsid w:val="2598673B"/>
    <w:rsid w:val="26410285"/>
    <w:rsid w:val="271436A9"/>
    <w:rsid w:val="271820AF"/>
    <w:rsid w:val="27F86598"/>
    <w:rsid w:val="283F26CB"/>
    <w:rsid w:val="290E6CE7"/>
    <w:rsid w:val="29747D10"/>
    <w:rsid w:val="299E0B55"/>
    <w:rsid w:val="29B30AFA"/>
    <w:rsid w:val="2A3B6454"/>
    <w:rsid w:val="2A9B7773"/>
    <w:rsid w:val="2AC572FE"/>
    <w:rsid w:val="2C99503A"/>
    <w:rsid w:val="2CBC0A72"/>
    <w:rsid w:val="2E3118D8"/>
    <w:rsid w:val="2F3D0B11"/>
    <w:rsid w:val="2FA64CBD"/>
    <w:rsid w:val="300C4661"/>
    <w:rsid w:val="30296190"/>
    <w:rsid w:val="303F0333"/>
    <w:rsid w:val="30D61B2C"/>
    <w:rsid w:val="3135093F"/>
    <w:rsid w:val="320F63B0"/>
    <w:rsid w:val="33005939"/>
    <w:rsid w:val="335453C3"/>
    <w:rsid w:val="336D0D1F"/>
    <w:rsid w:val="33DA309D"/>
    <w:rsid w:val="343A21BD"/>
    <w:rsid w:val="34B0567F"/>
    <w:rsid w:val="34DB3F45"/>
    <w:rsid w:val="35247BBC"/>
    <w:rsid w:val="354D2F7F"/>
    <w:rsid w:val="358A2DE4"/>
    <w:rsid w:val="35C34243"/>
    <w:rsid w:val="36273F67"/>
    <w:rsid w:val="37EA7EAA"/>
    <w:rsid w:val="386C41A1"/>
    <w:rsid w:val="388A34DF"/>
    <w:rsid w:val="38B7551A"/>
    <w:rsid w:val="39515718"/>
    <w:rsid w:val="39A706A6"/>
    <w:rsid w:val="39D236E8"/>
    <w:rsid w:val="39D733F3"/>
    <w:rsid w:val="3A736762"/>
    <w:rsid w:val="3AE17129"/>
    <w:rsid w:val="3B830EB0"/>
    <w:rsid w:val="3C005EAC"/>
    <w:rsid w:val="3C5E791A"/>
    <w:rsid w:val="3CB5591A"/>
    <w:rsid w:val="3CE708E0"/>
    <w:rsid w:val="3DE73B9D"/>
    <w:rsid w:val="3F2B67B3"/>
    <w:rsid w:val="3F4F592A"/>
    <w:rsid w:val="40F53820"/>
    <w:rsid w:val="410272B3"/>
    <w:rsid w:val="41C44DF2"/>
    <w:rsid w:val="42226EC9"/>
    <w:rsid w:val="42243F12"/>
    <w:rsid w:val="42534A61"/>
    <w:rsid w:val="42864EB0"/>
    <w:rsid w:val="4317479F"/>
    <w:rsid w:val="4367206E"/>
    <w:rsid w:val="43DB4585"/>
    <w:rsid w:val="441B65CB"/>
    <w:rsid w:val="453A6A23"/>
    <w:rsid w:val="45562AD0"/>
    <w:rsid w:val="4666290D"/>
    <w:rsid w:val="468C2B4D"/>
    <w:rsid w:val="473E55AA"/>
    <w:rsid w:val="475F0927"/>
    <w:rsid w:val="47BE41C3"/>
    <w:rsid w:val="487D32FD"/>
    <w:rsid w:val="488E3597"/>
    <w:rsid w:val="48AE3ACC"/>
    <w:rsid w:val="49742590"/>
    <w:rsid w:val="4A2B1B5A"/>
    <w:rsid w:val="4AB41401"/>
    <w:rsid w:val="4ACA50C0"/>
    <w:rsid w:val="4ACE1548"/>
    <w:rsid w:val="4AFC3310"/>
    <w:rsid w:val="4C3C7520"/>
    <w:rsid w:val="4C524F47"/>
    <w:rsid w:val="4C8D6025"/>
    <w:rsid w:val="4CE331B1"/>
    <w:rsid w:val="4DC537A4"/>
    <w:rsid w:val="4ED33CE1"/>
    <w:rsid w:val="4F3007F7"/>
    <w:rsid w:val="4FA82A40"/>
    <w:rsid w:val="4FAD3644"/>
    <w:rsid w:val="51457EE2"/>
    <w:rsid w:val="51B76F1C"/>
    <w:rsid w:val="51BB5923"/>
    <w:rsid w:val="521605BB"/>
    <w:rsid w:val="5235306E"/>
    <w:rsid w:val="525F6430"/>
    <w:rsid w:val="526D31C8"/>
    <w:rsid w:val="52EE4A1B"/>
    <w:rsid w:val="53397419"/>
    <w:rsid w:val="53537FC2"/>
    <w:rsid w:val="53722A75"/>
    <w:rsid w:val="53B434DF"/>
    <w:rsid w:val="5443534C"/>
    <w:rsid w:val="545952F2"/>
    <w:rsid w:val="54641104"/>
    <w:rsid w:val="54CB2D4B"/>
    <w:rsid w:val="54E44ED6"/>
    <w:rsid w:val="558772CD"/>
    <w:rsid w:val="55F54D13"/>
    <w:rsid w:val="561969F5"/>
    <w:rsid w:val="56685052"/>
    <w:rsid w:val="56B55151"/>
    <w:rsid w:val="56BB705A"/>
    <w:rsid w:val="574A5644"/>
    <w:rsid w:val="57B317F1"/>
    <w:rsid w:val="57D04523"/>
    <w:rsid w:val="57FD50E8"/>
    <w:rsid w:val="58C2612B"/>
    <w:rsid w:val="5A247F2C"/>
    <w:rsid w:val="5AD67D94"/>
    <w:rsid w:val="5AD73617"/>
    <w:rsid w:val="5B2B0B23"/>
    <w:rsid w:val="5B3255E5"/>
    <w:rsid w:val="5B4F1FDC"/>
    <w:rsid w:val="5B96494F"/>
    <w:rsid w:val="5BB00D7C"/>
    <w:rsid w:val="5BD42235"/>
    <w:rsid w:val="5C1B3A7A"/>
    <w:rsid w:val="5CA23B87"/>
    <w:rsid w:val="5D2231DC"/>
    <w:rsid w:val="5D882B80"/>
    <w:rsid w:val="5E1E57BA"/>
    <w:rsid w:val="5E583259"/>
    <w:rsid w:val="5E7E130E"/>
    <w:rsid w:val="5E805317"/>
    <w:rsid w:val="5EA72FD8"/>
    <w:rsid w:val="600F70A7"/>
    <w:rsid w:val="603F5678"/>
    <w:rsid w:val="606467B1"/>
    <w:rsid w:val="60A62A9D"/>
    <w:rsid w:val="60BA4FC1"/>
    <w:rsid w:val="61C64CD9"/>
    <w:rsid w:val="6270558C"/>
    <w:rsid w:val="6277079A"/>
    <w:rsid w:val="62B32B7E"/>
    <w:rsid w:val="62FA54F0"/>
    <w:rsid w:val="63436BE9"/>
    <w:rsid w:val="63893169"/>
    <w:rsid w:val="63A57B87"/>
    <w:rsid w:val="63B86BA8"/>
    <w:rsid w:val="63D53F5A"/>
    <w:rsid w:val="63ED47CD"/>
    <w:rsid w:val="640459A3"/>
    <w:rsid w:val="644C161A"/>
    <w:rsid w:val="648869F8"/>
    <w:rsid w:val="656E29F6"/>
    <w:rsid w:val="657B7B0E"/>
    <w:rsid w:val="658B7DA8"/>
    <w:rsid w:val="67A24F14"/>
    <w:rsid w:val="68A512BF"/>
    <w:rsid w:val="69B610FC"/>
    <w:rsid w:val="6AEE467C"/>
    <w:rsid w:val="6AF232DC"/>
    <w:rsid w:val="6B560E7C"/>
    <w:rsid w:val="6BCE56DE"/>
    <w:rsid w:val="6BE70117"/>
    <w:rsid w:val="6C5F105B"/>
    <w:rsid w:val="6C68196A"/>
    <w:rsid w:val="6C7F47D9"/>
    <w:rsid w:val="6C955C46"/>
    <w:rsid w:val="6DC83743"/>
    <w:rsid w:val="6E950C7A"/>
    <w:rsid w:val="6E981BFF"/>
    <w:rsid w:val="6EC10845"/>
    <w:rsid w:val="6F134DCC"/>
    <w:rsid w:val="6FA6433B"/>
    <w:rsid w:val="6FB10D76"/>
    <w:rsid w:val="706E2FF6"/>
    <w:rsid w:val="71493231"/>
    <w:rsid w:val="71AC0A00"/>
    <w:rsid w:val="71C42137"/>
    <w:rsid w:val="71C54335"/>
    <w:rsid w:val="72601FB5"/>
    <w:rsid w:val="72D36A71"/>
    <w:rsid w:val="72DA3161"/>
    <w:rsid w:val="735D69D5"/>
    <w:rsid w:val="73E752B4"/>
    <w:rsid w:val="73F96853"/>
    <w:rsid w:val="74853EB9"/>
    <w:rsid w:val="75201B39"/>
    <w:rsid w:val="756E1C38"/>
    <w:rsid w:val="75987091"/>
    <w:rsid w:val="76764668"/>
    <w:rsid w:val="77253507"/>
    <w:rsid w:val="77CF011D"/>
    <w:rsid w:val="788E2ADA"/>
    <w:rsid w:val="78BD61A8"/>
    <w:rsid w:val="792F6DE0"/>
    <w:rsid w:val="794D74E3"/>
    <w:rsid w:val="7A03263B"/>
    <w:rsid w:val="7ACC7B06"/>
    <w:rsid w:val="7B7F2E2C"/>
    <w:rsid w:val="7B827A6B"/>
    <w:rsid w:val="7C1D1542"/>
    <w:rsid w:val="7C2A49C1"/>
    <w:rsid w:val="7C3847D9"/>
    <w:rsid w:val="7C777B41"/>
    <w:rsid w:val="7DA008A8"/>
    <w:rsid w:val="7DF65A34"/>
    <w:rsid w:val="7E1717EC"/>
    <w:rsid w:val="7E2D7213"/>
    <w:rsid w:val="7E83691D"/>
    <w:rsid w:val="7F5F7053"/>
    <w:rsid w:val="7F695915"/>
    <w:rsid w:val="7FC60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qFormat="1"/>
    <w:lsdException w:name="Title" w:qFormat="1"/>
    <w:lsdException w:name="Default Paragraph Font" w:semiHidden="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4"/>
    <w:qFormat/>
    <w:pPr>
      <w:ind w:firstLine="420"/>
    </w:pPr>
  </w:style>
  <w:style w:type="paragraph" w:styleId="a3">
    <w:name w:val="Body Text Indent"/>
    <w:basedOn w:val="a"/>
    <w:qFormat/>
    <w:pPr>
      <w:spacing w:after="120"/>
      <w:ind w:leftChars="200" w:left="420"/>
    </w:pPr>
    <w:rPr>
      <w:rFonts w:ascii="Times New Roman" w:hAnsi="Times New Roman"/>
    </w:rPr>
  </w:style>
  <w:style w:type="paragraph" w:customStyle="1" w:styleId="a4">
    <w:name w:val="表格文字"/>
    <w:basedOn w:val="a5"/>
    <w:next w:val="a"/>
    <w:qFormat/>
    <w:pPr>
      <w:adjustRightInd w:val="0"/>
      <w:spacing w:line="420" w:lineRule="atLeast"/>
      <w:jc w:val="left"/>
      <w:textAlignment w:val="baseline"/>
    </w:pPr>
    <w:rPr>
      <w:rFonts w:ascii="Times New Roman" w:hAnsi="Times New Roman"/>
      <w:kern w:val="0"/>
      <w:szCs w:val="20"/>
    </w:rPr>
  </w:style>
  <w:style w:type="paragraph" w:styleId="a5">
    <w:name w:val="List"/>
    <w:basedOn w:val="a"/>
    <w:qFormat/>
    <w:pPr>
      <w:ind w:left="200" w:hangingChars="200" w:hanging="200"/>
      <w:contextualSpacing/>
    </w:pPr>
  </w:style>
  <w:style w:type="paragraph" w:styleId="a6">
    <w:name w:val="annotation text"/>
    <w:basedOn w:val="a"/>
    <w:pPr>
      <w:jc w:val="left"/>
    </w:p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paragraph" w:styleId="a9">
    <w:name w:val="header"/>
    <w:basedOn w:val="a"/>
    <w:link w:val="Char"/>
    <w:rsid w:val="005F1B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5F1B7D"/>
    <w:rPr>
      <w:rFonts w:ascii="Calibri" w:hAnsi="Calibri"/>
      <w:kern w:val="2"/>
      <w:sz w:val="18"/>
      <w:szCs w:val="18"/>
    </w:rPr>
  </w:style>
  <w:style w:type="paragraph" w:styleId="aa">
    <w:name w:val="footer"/>
    <w:basedOn w:val="a"/>
    <w:link w:val="Char0"/>
    <w:rsid w:val="005F1B7D"/>
    <w:pPr>
      <w:tabs>
        <w:tab w:val="center" w:pos="4153"/>
        <w:tab w:val="right" w:pos="8306"/>
      </w:tabs>
      <w:snapToGrid w:val="0"/>
      <w:jc w:val="left"/>
    </w:pPr>
    <w:rPr>
      <w:sz w:val="18"/>
      <w:szCs w:val="18"/>
    </w:rPr>
  </w:style>
  <w:style w:type="character" w:customStyle="1" w:styleId="Char0">
    <w:name w:val="页脚 Char"/>
    <w:basedOn w:val="a0"/>
    <w:link w:val="aa"/>
    <w:rsid w:val="005F1B7D"/>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qFormat="1"/>
    <w:lsdException w:name="Title" w:qFormat="1"/>
    <w:lsdException w:name="Default Paragraph Font" w:semiHidden="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Calibri" w:hAnsi="Calibri"/>
      <w:kern w:val="2"/>
      <w:sz w:val="21"/>
      <w:szCs w:val="24"/>
    </w:rPr>
  </w:style>
  <w:style w:type="character" w:default="1" w:styleId="a0">
    <w:name w:val="Default Paragraph Font"/>
    <w:semiHidden/>
  </w:style>
  <w:style w:type="table" w:default="1" w:styleId="a1">
    <w:name w:val="Normal Table"/>
    <w:semiHidden/>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4"/>
    <w:qFormat/>
    <w:pPr>
      <w:ind w:firstLine="420"/>
    </w:pPr>
  </w:style>
  <w:style w:type="paragraph" w:styleId="a3">
    <w:name w:val="Body Text Indent"/>
    <w:basedOn w:val="a"/>
    <w:qFormat/>
    <w:pPr>
      <w:spacing w:after="120"/>
      <w:ind w:leftChars="200" w:left="420"/>
    </w:pPr>
    <w:rPr>
      <w:rFonts w:ascii="Times New Roman" w:hAnsi="Times New Roman"/>
    </w:rPr>
  </w:style>
  <w:style w:type="paragraph" w:customStyle="1" w:styleId="a4">
    <w:name w:val="表格文字"/>
    <w:basedOn w:val="a5"/>
    <w:next w:val="a"/>
    <w:qFormat/>
    <w:pPr>
      <w:adjustRightInd w:val="0"/>
      <w:spacing w:line="420" w:lineRule="atLeast"/>
      <w:jc w:val="left"/>
      <w:textAlignment w:val="baseline"/>
    </w:pPr>
    <w:rPr>
      <w:rFonts w:ascii="Times New Roman" w:hAnsi="Times New Roman"/>
      <w:kern w:val="0"/>
      <w:szCs w:val="20"/>
    </w:rPr>
  </w:style>
  <w:style w:type="paragraph" w:styleId="a5">
    <w:name w:val="List"/>
    <w:basedOn w:val="a"/>
    <w:qFormat/>
    <w:pPr>
      <w:ind w:left="200" w:hangingChars="200" w:hanging="200"/>
      <w:contextualSpacing/>
    </w:pPr>
  </w:style>
  <w:style w:type="paragraph" w:styleId="a6">
    <w:name w:val="annotation text"/>
    <w:basedOn w:val="a"/>
    <w:pPr>
      <w:jc w:val="left"/>
    </w:p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paragraph" w:styleId="a9">
    <w:name w:val="header"/>
    <w:basedOn w:val="a"/>
    <w:link w:val="Char"/>
    <w:rsid w:val="005F1B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9"/>
    <w:rsid w:val="005F1B7D"/>
    <w:rPr>
      <w:rFonts w:ascii="Calibri" w:hAnsi="Calibri"/>
      <w:kern w:val="2"/>
      <w:sz w:val="18"/>
      <w:szCs w:val="18"/>
    </w:rPr>
  </w:style>
  <w:style w:type="paragraph" w:styleId="aa">
    <w:name w:val="footer"/>
    <w:basedOn w:val="a"/>
    <w:link w:val="Char0"/>
    <w:rsid w:val="005F1B7D"/>
    <w:pPr>
      <w:tabs>
        <w:tab w:val="center" w:pos="4153"/>
        <w:tab w:val="right" w:pos="8306"/>
      </w:tabs>
      <w:snapToGrid w:val="0"/>
      <w:jc w:val="left"/>
    </w:pPr>
    <w:rPr>
      <w:sz w:val="18"/>
      <w:szCs w:val="18"/>
    </w:rPr>
  </w:style>
  <w:style w:type="character" w:customStyle="1" w:styleId="Char0">
    <w:name w:val="页脚 Char"/>
    <w:basedOn w:val="a0"/>
    <w:link w:val="aa"/>
    <w:rsid w:val="005F1B7D"/>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1509</Words>
  <Characters>151</Characters>
  <Application>Microsoft Office Word</Application>
  <DocSecurity>0</DocSecurity>
  <Lines>1</Lines>
  <Paragraphs>3</Paragraphs>
  <ScaleCrop>false</ScaleCrop>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王晓峰</dc:creator>
  <cp:keywords/>
  <cp:lastModifiedBy>lenovo</cp:lastModifiedBy>
  <cp:revision>2</cp:revision>
  <cp:lastPrinted>2023-12-07T02:01:00Z</cp:lastPrinted>
  <dcterms:created xsi:type="dcterms:W3CDTF">2025-08-18T07:12:00Z</dcterms:created>
  <dcterms:modified xsi:type="dcterms:W3CDTF">2025-08-18T07:12:00Z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C440176274BD4AFBBF2AC08205C67D32_13</vt:lpwstr>
  </property>
</Properties>
</file>