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CF72B">
      <w:pPr>
        <w:widowControl/>
        <w:spacing w:line="360" w:lineRule="auto"/>
        <w:jc w:val="center"/>
        <w:rPr>
          <w:rFonts w:hint="eastAsia" w:ascii="宋体" w:hAnsi="宋体" w:eastAsia="宋体" w:cs="宋体"/>
          <w:b/>
          <w:bCs/>
          <w:color w:val="auto"/>
          <w:w w:val="98"/>
          <w:kern w:val="0"/>
          <w:sz w:val="30"/>
          <w:szCs w:val="30"/>
          <w:highlight w:val="none"/>
          <w:lang w:eastAsia="zh-CN"/>
        </w:rPr>
      </w:pPr>
      <w:bookmarkStart w:id="0" w:name="_Hlk19626070"/>
      <w:r>
        <w:rPr>
          <w:rFonts w:hint="eastAsia" w:ascii="宋体" w:hAnsi="宋体" w:eastAsia="宋体" w:cs="宋体"/>
          <w:b/>
          <w:bCs/>
          <w:color w:val="auto"/>
          <w:w w:val="98"/>
          <w:kern w:val="0"/>
          <w:sz w:val="30"/>
          <w:szCs w:val="30"/>
          <w:highlight w:val="none"/>
          <w:lang w:eastAsia="zh-CN"/>
        </w:rPr>
        <w:t>2025年固定资产投资项目物资采购生产四批（零购）（后审）</w:t>
      </w:r>
    </w:p>
    <w:p w14:paraId="57493681">
      <w:pPr>
        <w:widowControl/>
        <w:spacing w:line="360" w:lineRule="auto"/>
        <w:jc w:val="center"/>
        <w:rPr>
          <w:rFonts w:hint="eastAsia" w:ascii="宋体" w:hAnsi="宋体" w:eastAsia="宋体" w:cs="宋体"/>
          <w:b/>
          <w:bCs/>
          <w:color w:val="auto"/>
          <w:w w:val="98"/>
          <w:kern w:val="0"/>
          <w:sz w:val="30"/>
          <w:szCs w:val="30"/>
          <w:highlight w:val="none"/>
          <w:lang w:eastAsia="zh-CN"/>
        </w:rPr>
      </w:pPr>
      <w:r>
        <w:rPr>
          <w:rFonts w:hint="eastAsia" w:ascii="宋体" w:hAnsi="宋体" w:eastAsia="宋体" w:cs="宋体"/>
          <w:b/>
          <w:bCs/>
          <w:color w:val="auto"/>
          <w:w w:val="98"/>
          <w:kern w:val="0"/>
          <w:sz w:val="30"/>
          <w:szCs w:val="30"/>
          <w:highlight w:val="none"/>
          <w:lang w:eastAsia="zh-CN"/>
        </w:rPr>
        <w:t>（三次、四次）</w:t>
      </w:r>
    </w:p>
    <w:p w14:paraId="5B4B7C9A">
      <w:pPr>
        <w:widowControl/>
        <w:spacing w:line="360" w:lineRule="auto"/>
        <w:jc w:val="center"/>
        <w:rPr>
          <w:rFonts w:hint="default" w:ascii="宋体" w:hAnsi="宋体" w:eastAsia="宋体" w:cs="宋体"/>
          <w:b/>
          <w:bCs/>
          <w:color w:val="auto"/>
          <w:kern w:val="0"/>
          <w:sz w:val="30"/>
          <w:szCs w:val="30"/>
          <w:highlight w:val="none"/>
          <w:lang w:val="en-US" w:eastAsia="zh-CN"/>
        </w:rPr>
      </w:pPr>
      <w:r>
        <w:rPr>
          <w:rFonts w:hint="eastAsia" w:ascii="宋体" w:hAnsi="宋体" w:eastAsia="宋体" w:cs="宋体"/>
          <w:b/>
          <w:bCs/>
          <w:color w:val="auto"/>
          <w:w w:val="98"/>
          <w:kern w:val="0"/>
          <w:sz w:val="30"/>
          <w:szCs w:val="30"/>
          <w:highlight w:val="none"/>
          <w:lang w:val="en-US" w:eastAsia="zh-CN"/>
        </w:rPr>
        <w:t>招标公告</w:t>
      </w:r>
    </w:p>
    <w:p w14:paraId="083CB3BB">
      <w:pPr>
        <w:widowControl/>
        <w:tabs>
          <w:tab w:val="left" w:pos="2625"/>
        </w:tabs>
        <w:spacing w:line="360" w:lineRule="auto"/>
        <w:jc w:val="center"/>
        <w:rPr>
          <w:rFonts w:hint="eastAsia" w:ascii="宋体" w:hAnsi="宋体" w:eastAsia="宋体" w:cs="宋体"/>
          <w:color w:val="auto"/>
          <w:highlight w:val="none"/>
          <w:lang w:eastAsia="zh-CN"/>
        </w:rPr>
      </w:pPr>
      <w:r>
        <w:rPr>
          <w:rFonts w:hint="eastAsia" w:ascii="宋体" w:hAnsi="宋体" w:eastAsia="宋体" w:cs="宋体"/>
          <w:b/>
          <w:bCs/>
          <w:color w:val="auto"/>
          <w:kern w:val="0"/>
          <w:highlight w:val="none"/>
        </w:rPr>
        <w:t>招标编号：</w:t>
      </w:r>
      <w:r>
        <w:rPr>
          <w:rFonts w:hint="eastAsia" w:ascii="宋体" w:hAnsi="宋体" w:eastAsia="宋体" w:cs="宋体"/>
          <w:b/>
          <w:bCs/>
          <w:color w:val="auto"/>
          <w:kern w:val="0"/>
          <w:highlight w:val="none"/>
          <w:lang w:eastAsia="zh-CN"/>
        </w:rPr>
        <w:t>HG20250101-232-9-15-16</w:t>
      </w:r>
    </w:p>
    <w:p w14:paraId="41174DA5">
      <w:pPr>
        <w:pStyle w:val="2"/>
        <w:spacing w:after="0" w:line="360" w:lineRule="auto"/>
        <w:ind w:left="0" w:leftChars="0" w:firstLine="480"/>
        <w:rPr>
          <w:rFonts w:hint="eastAsia" w:ascii="宋体" w:hAnsi="宋体" w:eastAsia="宋体" w:cs="宋体"/>
          <w:b/>
          <w:bCs/>
          <w:color w:val="auto"/>
          <w:kern w:val="0"/>
          <w:highlight w:val="none"/>
        </w:rPr>
      </w:pPr>
      <w:r>
        <w:rPr>
          <w:rFonts w:hint="eastAsia" w:ascii="宋体" w:hAnsi="宋体" w:eastAsia="宋体" w:cs="宋体"/>
          <w:color w:val="auto"/>
          <w:kern w:val="0"/>
          <w:highlight w:val="none"/>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38B0FDB0">
      <w:pPr>
        <w:spacing w:line="360" w:lineRule="auto"/>
        <w:ind w:firstLine="482" w:firstLineChars="200"/>
        <w:rPr>
          <w:rFonts w:hint="eastAsia" w:ascii="宋体" w:hAnsi="宋体" w:eastAsia="宋体" w:cs="宋体"/>
          <w:sz w:val="24"/>
          <w:szCs w:val="24"/>
          <w:lang w:eastAsia="zh-CN"/>
        </w:rPr>
      </w:pPr>
      <w:r>
        <w:rPr>
          <w:rFonts w:hint="eastAsia" w:ascii="宋体" w:hAnsi="宋体" w:eastAsia="宋体" w:cs="宋体"/>
          <w:b/>
          <w:color w:val="auto"/>
          <w:kern w:val="0"/>
          <w:highlight w:val="none"/>
        </w:rPr>
        <w:t>一、项目情况：</w:t>
      </w:r>
    </w:p>
    <w:p w14:paraId="49B14160">
      <w:pPr>
        <w:widowControl/>
        <w:spacing w:line="360" w:lineRule="auto"/>
        <w:ind w:firstLine="480" w:firstLineChars="200"/>
        <w:jc w:val="left"/>
        <w:rPr>
          <w:rFonts w:hint="default" w:ascii="宋体" w:hAnsi="宋体" w:eastAsia="宋体" w:cs="宋体"/>
          <w:color w:val="auto"/>
          <w:highlight w:val="none"/>
          <w:lang w:val="en-US" w:eastAsia="zh-CN"/>
        </w:rPr>
      </w:pPr>
      <w:bookmarkStart w:id="1" w:name="_Toc16158"/>
      <w:bookmarkStart w:id="2" w:name="_Toc28104"/>
      <w:r>
        <w:rPr>
          <w:rFonts w:hint="eastAsia" w:ascii="宋体" w:hAnsi="宋体" w:eastAsia="宋体" w:cs="宋体"/>
          <w:color w:val="auto"/>
          <w:highlight w:val="none"/>
          <w:lang w:eastAsia="zh-CN"/>
        </w:rPr>
        <w:t>1</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eastAsia="zh-CN"/>
        </w:rPr>
        <w:t>项目编号：HG20250101-232-9-15-16</w:t>
      </w:r>
    </w:p>
    <w:p w14:paraId="3F687E68">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项目名称：</w:t>
      </w:r>
      <w:r>
        <w:rPr>
          <w:rFonts w:hint="eastAsia" w:ascii="宋体" w:hAnsi="宋体" w:eastAsia="宋体" w:cs="宋体"/>
          <w:color w:val="auto"/>
          <w:highlight w:val="none"/>
          <w:lang w:eastAsia="zh-CN"/>
        </w:rPr>
        <w:t>2025年固定资产投资项目物资采购生产四批（零购）（后审）（三次、四次）</w:t>
      </w:r>
    </w:p>
    <w:p w14:paraId="4F9EE66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3.招标</w:t>
      </w:r>
      <w:r>
        <w:rPr>
          <w:rFonts w:hint="eastAsia" w:ascii="宋体" w:hAnsi="宋体" w:eastAsia="宋体" w:cs="宋体"/>
          <w:color w:val="auto"/>
          <w:highlight w:val="none"/>
        </w:rPr>
        <w:t>内容:详见附件</w:t>
      </w:r>
    </w:p>
    <w:p w14:paraId="7FFA3167">
      <w:pPr>
        <w:widowControl/>
        <w:spacing w:line="360" w:lineRule="auto"/>
        <w:ind w:firstLine="48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交货时间：</w:t>
      </w:r>
      <w:r>
        <w:rPr>
          <w:rFonts w:hint="eastAsia" w:ascii="宋体" w:hAnsi="宋体" w:eastAsia="宋体" w:cs="宋体"/>
          <w:color w:val="auto"/>
          <w:highlight w:val="none"/>
          <w:lang w:eastAsia="zh-CN"/>
        </w:rPr>
        <w:t>2025年0</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lang w:eastAsia="zh-CN"/>
        </w:rPr>
        <w:t>月31日</w:t>
      </w:r>
    </w:p>
    <w:p w14:paraId="4674A77A">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到货地点：买方指定仓库地面交货</w:t>
      </w:r>
    </w:p>
    <w:p w14:paraId="1BFC5E9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资金来源：企业自筹</w:t>
      </w:r>
    </w:p>
    <w:p w14:paraId="1BA6DD8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注：（1）以上项目具体要求详见</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，以</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技术部分为准</w:t>
      </w:r>
    </w:p>
    <w:p w14:paraId="74699DD1">
      <w:pPr>
        <w:widowControl/>
        <w:spacing w:line="360" w:lineRule="auto"/>
        <w:ind w:firstLine="960" w:firstLineChars="400"/>
        <w:jc w:val="left"/>
        <w:rPr>
          <w:rFonts w:hint="eastAsia" w:ascii="宋体" w:hAnsi="宋体" w:eastAsia="宋体" w:cs="宋体"/>
          <w:color w:val="auto"/>
          <w:highlight w:val="none"/>
        </w:rPr>
      </w:pPr>
      <w:r>
        <w:rPr>
          <w:rFonts w:hint="eastAsia" w:ascii="宋体" w:hAnsi="宋体" w:eastAsia="宋体" w:cs="宋体"/>
          <w:color w:val="auto"/>
          <w:highlight w:val="none"/>
        </w:rPr>
        <w:t>（2）采购明细表内容与系统不符时，以系统为准</w:t>
      </w:r>
    </w:p>
    <w:p w14:paraId="75492095">
      <w:pPr>
        <w:widowControl/>
        <w:spacing w:line="360" w:lineRule="auto"/>
        <w:ind w:firstLine="960" w:firstLineChars="400"/>
        <w:jc w:val="left"/>
        <w:rPr>
          <w:rFonts w:hint="eastAsia" w:ascii="宋体" w:hAnsi="宋体" w:eastAsia="宋体" w:cs="宋体"/>
          <w:color w:val="auto"/>
          <w:highlight w:val="none"/>
        </w:rPr>
      </w:pPr>
      <w:r>
        <w:rPr>
          <w:rFonts w:hint="eastAsia" w:ascii="宋体" w:hAnsi="宋体" w:eastAsia="宋体" w:cs="宋体"/>
          <w:color w:val="auto"/>
          <w:highlight w:val="none"/>
        </w:rPr>
        <w:t>（3）技术规范书中涉及货物数量与采购明细表中数量不一致，以系统为准。</w:t>
      </w:r>
    </w:p>
    <w:p w14:paraId="6CC9808F">
      <w:pPr>
        <w:adjustRightInd w:val="0"/>
        <w:snapToGrid w:val="0"/>
        <w:spacing w:line="360" w:lineRule="auto"/>
        <w:outlineLvl w:val="0"/>
        <w:rPr>
          <w:rFonts w:hint="eastAsia" w:ascii="宋体" w:hAnsi="宋体" w:eastAsia="宋体" w:cs="宋体"/>
          <w:b/>
          <w:color w:val="auto"/>
          <w:highlight w:val="none"/>
        </w:rPr>
      </w:pPr>
      <w:r>
        <w:rPr>
          <w:rFonts w:hint="eastAsia" w:ascii="宋体" w:hAnsi="宋体" w:eastAsia="宋体" w:cs="宋体"/>
          <w:b/>
          <w:color w:val="auto"/>
          <w:highlight w:val="none"/>
        </w:rPr>
        <w:t>二、采购内容及范围：</w:t>
      </w:r>
      <w:bookmarkEnd w:id="1"/>
      <w:bookmarkEnd w:id="2"/>
    </w:p>
    <w:p w14:paraId="7E81A7C3">
      <w:pPr>
        <w:pStyle w:val="2"/>
        <w:spacing w:after="0" w:line="360" w:lineRule="auto"/>
        <w:ind w:left="0" w:leftChars="0" w:firstLine="480" w:firstLineChars="200"/>
        <w:rPr>
          <w:rFonts w:ascii="宋体" w:hAnsi="宋体" w:eastAsia="宋体" w:cs="宋体"/>
          <w:bCs/>
          <w:color w:val="auto"/>
          <w:highlight w:val="none"/>
        </w:rPr>
      </w:pPr>
      <w:r>
        <w:rPr>
          <w:rFonts w:hint="eastAsia" w:ascii="宋体" w:hAnsi="宋体" w:eastAsia="宋体" w:cs="宋体"/>
          <w:bCs/>
          <w:color w:val="auto"/>
          <w:highlight w:val="none"/>
        </w:rPr>
        <w:t>1、本项目划分为</w:t>
      </w:r>
      <w:r>
        <w:rPr>
          <w:rFonts w:hint="eastAsia" w:ascii="宋体" w:hAnsi="宋体" w:eastAsia="宋体" w:cs="宋体"/>
          <w:bCs/>
          <w:color w:val="auto"/>
          <w:highlight w:val="none"/>
          <w:lang w:val="en-US" w:eastAsia="zh-CN"/>
        </w:rPr>
        <w:t>3</w:t>
      </w:r>
      <w:r>
        <w:rPr>
          <w:rFonts w:hint="eastAsia" w:ascii="宋体" w:hAnsi="宋体" w:eastAsia="宋体" w:cs="宋体"/>
          <w:bCs/>
          <w:color w:val="auto"/>
          <w:highlight w:val="none"/>
        </w:rPr>
        <w:t>个标段；详见附件</w:t>
      </w:r>
    </w:p>
    <w:p w14:paraId="66244C59">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投标人资格要求：</w:t>
      </w:r>
    </w:p>
    <w:p w14:paraId="695D942D">
      <w:pPr>
        <w:spacing w:line="360" w:lineRule="auto"/>
        <w:ind w:firstLine="482" w:firstLineChars="200"/>
        <w:rPr>
          <w:rFonts w:hint="eastAsia" w:ascii="宋体" w:hAnsi="宋体" w:eastAsia="宋体"/>
          <w:b/>
          <w:color w:val="auto"/>
          <w:highlight w:val="none"/>
        </w:rPr>
      </w:pPr>
      <w:r>
        <w:rPr>
          <w:rFonts w:hint="eastAsia" w:ascii="宋体" w:hAnsi="宋体" w:eastAsia="宋体"/>
          <w:b/>
          <w:color w:val="auto"/>
          <w:highlight w:val="none"/>
        </w:rPr>
        <w:t>通用资格要求：</w:t>
      </w:r>
    </w:p>
    <w:p w14:paraId="47B3F4C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1、本次招标要求投标人须为中华人民共和国境内依法注册的企业法人或其它组织，并在人员、设备、资金等方面具有保障如期完成服务等承担本项目的能力；</w:t>
      </w:r>
    </w:p>
    <w:p w14:paraId="153C0B4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214E148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3、投标人需具有一般纳税人资格（提供一般纳税人登记表或税务局相关网站查询截图等）；</w:t>
      </w:r>
    </w:p>
    <w:p w14:paraId="6A48FE87">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4、投标人及其法定代表人在中国裁判文书网（http://wenshu.court.gov.cn/）查询显示近三年（2022年0</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月01日至今）没有行贿犯罪记录；</w:t>
      </w:r>
    </w:p>
    <w:p w14:paraId="2C4880A5">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5、投标人在“国家企业信用信息公示系统”（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 ”；</w:t>
      </w:r>
    </w:p>
    <w:p w14:paraId="09CB0CA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6、法定代表人或单位负责人为同一人或者存在控股、管理关系的不同单位，不得参加同一标段投标或者未划分标段的同一采购项目投标；</w:t>
      </w:r>
    </w:p>
    <w:p w14:paraId="10947CDA">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7、投标人及其法定代表人不得被人民法院列为失信被执行人，在“中国执行信息公开网”（省份选择全部）（http://zxgk.court.gov.cn/shixin/）中未被列入失信被执行人名单；</w:t>
      </w:r>
    </w:p>
    <w:p w14:paraId="604E087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8、投标人未被上级部门（内蒙古电力（集团）有限责任公司）通报/披露取消投标资格，且目前不处于处罚期内。按照内蒙古电力（集团）有限责任公司《关于对</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不良行业处理的通知》的规定，未列入最新发布的不良</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名单；</w:t>
      </w:r>
    </w:p>
    <w:p w14:paraId="2B050EA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9、投标人被列入中国电力企业联合会公布的“中电联关于公布涉电力领域重点关注对象名单”无资格参与投标；</w:t>
      </w:r>
    </w:p>
    <w:p w14:paraId="5172848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10、投标人未列入内蒙古电力（集团）有限责任公司暂停、取消投（中）标资格名单；</w:t>
      </w:r>
    </w:p>
    <w:p w14:paraId="2CE82AC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6E403FF2">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p>
    <w:p w14:paraId="37E22980">
      <w:pPr>
        <w:spacing w:line="360" w:lineRule="auto"/>
        <w:ind w:firstLine="482" w:firstLineChars="200"/>
        <w:jc w:val="left"/>
        <w:rPr>
          <w:rFonts w:hint="eastAsia"/>
          <w:color w:val="auto"/>
          <w:sz w:val="24"/>
          <w:highlight w:val="none"/>
        </w:rPr>
      </w:pPr>
      <w:bookmarkStart w:id="3" w:name="_Hlk190854419"/>
      <w:r>
        <w:rPr>
          <w:rFonts w:hint="eastAsia" w:ascii="宋体" w:hAnsi="宋体" w:eastAsia="宋体" w:cs="Times New Roman"/>
          <w:b/>
          <w:color w:val="auto"/>
          <w:highlight w:val="none"/>
        </w:rPr>
        <w:t>注：限中原则：本项目</w:t>
      </w:r>
      <w:r>
        <w:rPr>
          <w:rFonts w:hint="eastAsia" w:ascii="宋体" w:hAnsi="宋体" w:eastAsia="宋体" w:cs="Times New Roman"/>
          <w:b/>
          <w:color w:val="auto"/>
          <w:highlight w:val="none"/>
          <w:lang w:val="en-US" w:eastAsia="zh-CN"/>
        </w:rPr>
        <w:t>不</w:t>
      </w:r>
      <w:r>
        <w:rPr>
          <w:rFonts w:hint="eastAsia" w:ascii="宋体" w:hAnsi="宋体" w:eastAsia="宋体" w:cs="Times New Roman"/>
          <w:b/>
          <w:color w:val="auto"/>
          <w:highlight w:val="none"/>
        </w:rPr>
        <w:t>限中</w:t>
      </w:r>
    </w:p>
    <w:bookmarkEnd w:id="3"/>
    <w:p w14:paraId="324EE80E">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报名及招标文件获取：</w:t>
      </w:r>
    </w:p>
    <w:p w14:paraId="493DC63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1、招标文件每套售价：本项目不收招标文件费。</w:t>
      </w:r>
    </w:p>
    <w:p w14:paraId="215CF24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2、凡第一次参与内蒙古电力公司的各类招标采购项</w:t>
      </w:r>
      <w:r>
        <w:rPr>
          <w:rFonts w:hint="eastAsia" w:ascii="宋体" w:hAnsi="宋体" w:eastAsia="宋体" w:cs="宋体"/>
          <w:color w:val="auto"/>
          <w:highlight w:val="none"/>
          <w:lang w:val="en-US" w:eastAsia="zh-CN"/>
        </w:rPr>
        <w:t>目</w:t>
      </w:r>
      <w:r>
        <w:rPr>
          <w:rFonts w:hint="eastAsia" w:ascii="宋体" w:hAnsi="宋体" w:eastAsia="宋体" w:cs="宋体"/>
          <w:color w:val="auto"/>
          <w:highlight w:val="none"/>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在</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报名前需要在内蒙古电力公司物资管理信息系统“内蒙古电力集团电子商务</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（http://wzglb.impc.com.cn:82）”，先进行</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基本信息注册，然后在招标采购项目挂网公告所在的电子采购交易平台</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办理中招互连扫码签章，前述工作完成后方可开始</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w:t>
      </w:r>
    </w:p>
    <w:p w14:paraId="07FBCB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3、本项目实行在线报名</w:t>
      </w:r>
      <w:r>
        <w:rPr>
          <w:rFonts w:hint="eastAsia" w:ascii="宋体" w:hAnsi="宋体" w:eastAsia="宋体" w:cs="宋体"/>
          <w:color w:val="auto"/>
          <w:highlight w:val="none"/>
          <w:lang w:val="en-US" w:eastAsia="zh-CN"/>
        </w:rPr>
        <w:t>和下载</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。凡有意参加</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，请于</w:t>
      </w:r>
      <w:r>
        <w:rPr>
          <w:rFonts w:hint="eastAsia" w:ascii="宋体" w:hAnsi="宋体" w:eastAsia="宋体" w:cs="宋体"/>
          <w:color w:val="auto"/>
          <w:highlight w:val="none"/>
          <w:lang w:eastAsia="zh-CN"/>
        </w:rPr>
        <w:t>2025年0</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月1</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日至2025年0</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月2</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17:00，进入《内蒙古电力集团电子采购系统》（http://guocai-impc.cppchina.cn）在线报名和</w:t>
      </w:r>
      <w:r>
        <w:rPr>
          <w:rFonts w:hint="eastAsia" w:ascii="宋体" w:hAnsi="宋体" w:eastAsia="宋体" w:cs="宋体"/>
          <w:color w:val="auto"/>
          <w:highlight w:val="none"/>
          <w:lang w:val="en-US" w:eastAsia="zh-CN"/>
        </w:rPr>
        <w:t>下载</w:t>
      </w:r>
      <w:r>
        <w:rPr>
          <w:rFonts w:hint="eastAsia" w:ascii="宋体" w:hAnsi="宋体" w:eastAsia="宋体" w:cs="宋体"/>
          <w:color w:val="auto"/>
          <w:highlight w:val="none"/>
        </w:rPr>
        <w:t>文件，逾期不予受理。</w:t>
      </w:r>
    </w:p>
    <w:p w14:paraId="30211DF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（1）具体流程为：</w:t>
      </w:r>
      <w:r>
        <w:rPr>
          <w:rFonts w:hint="eastAsia" w:ascii="宋体" w:hAnsi="宋体" w:eastAsia="宋体" w:cs="宋体"/>
          <w:color w:val="auto"/>
          <w:highlight w:val="none"/>
          <w:lang w:val="en-US" w:eastAsia="zh-CN"/>
        </w:rPr>
        <w:t>登录平台</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在报名管理界面查看最新招标项目</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投标人提交报名资料，通过资格查验的投标人报名后通过“文件下载”界面下载招标文件，平台联系电话:400-9913-966</w:t>
      </w:r>
      <w:r>
        <w:rPr>
          <w:rFonts w:hint="eastAsia" w:ascii="宋体" w:hAnsi="宋体" w:eastAsia="宋体" w:cs="宋体"/>
          <w:color w:val="auto"/>
          <w:highlight w:val="none"/>
        </w:rPr>
        <w:t>。</w:t>
      </w:r>
    </w:p>
    <w:p w14:paraId="2A73FA8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（2）报名单位须凭【中招互连】APP办理项目后续电子</w:t>
      </w:r>
      <w:r>
        <w:rPr>
          <w:rFonts w:hint="eastAsia" w:ascii="宋体" w:hAnsi="宋体" w:eastAsia="宋体" w:cs="宋体"/>
          <w:color w:val="auto"/>
          <w:highlight w:val="none"/>
          <w:lang w:eastAsia="zh-CN"/>
        </w:rPr>
        <w:t>竞标</w:t>
      </w:r>
      <w:r>
        <w:rPr>
          <w:rFonts w:hint="eastAsia" w:ascii="宋体" w:hAnsi="宋体" w:eastAsia="宋体" w:cs="宋体"/>
          <w:color w:val="auto"/>
          <w:highlight w:val="none"/>
        </w:rPr>
        <w:t>事宜，之前未进行注册【中招互连】APP的企业需要登录</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，点击首页扫码下载【中招互连】APP，根据提示即可在线办理相关事宜，后续所有流程全部扫码登录，扫码签章，扫码加密，扫码解密。</w:t>
      </w:r>
    </w:p>
    <w:p w14:paraId="1E50EC4E">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4、报名时所需资料：</w:t>
      </w:r>
    </w:p>
    <w:p w14:paraId="5564BC3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需提供下列资料加盖单位公章扫描件：（如资料不全，拒绝接受）</w:t>
      </w:r>
    </w:p>
    <w:p w14:paraId="71AEDEC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（1）法定代表人（单位负责人）身份证明、法人代表授权委托书（格式详见附件）；</w:t>
      </w:r>
    </w:p>
    <w:p w14:paraId="14E0E5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（2）有效的营业执照，企业名称如有变更，需提供有关行政机关提供的变更证明；</w:t>
      </w:r>
    </w:p>
    <w:p w14:paraId="0D4C13F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highlight w:val="none"/>
        </w:rPr>
        <w:t>（格式详见附件）；</w:t>
      </w:r>
    </w:p>
    <w:p w14:paraId="32A7FCF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）投标人及其法定代表人在中国裁判文书网（http://wenshu.court.gov.cn/）查询显示近三年没有行贿犯罪记录截图（格式详见附件）；</w:t>
      </w:r>
    </w:p>
    <w:p w14:paraId="5D5A341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（5）投标人提供“国家企业信用信息公示系统”（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）中未被列入“严重违法失信企业名单（黑名单）”栏查询截图（格式详见附件）</w:t>
      </w:r>
    </w:p>
    <w:p w14:paraId="648CD43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（6）投标人须为增值税一般纳税人（提供一般纳税人登记表或税务局相关网站查询截图等）；</w:t>
      </w:r>
    </w:p>
    <w:p w14:paraId="7EB2D30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（7）投标人须提供投标真实性承诺书（格式详见附件）</w:t>
      </w:r>
    </w:p>
    <w:p w14:paraId="6B631B57">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（8）专用资格要求中相关证明材料；</w:t>
      </w:r>
    </w:p>
    <w:p w14:paraId="184FD9A5">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注：</w:t>
      </w:r>
    </w:p>
    <w:p w14:paraId="57BCE11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1.投标报名时，投标单位需将上述材料扫描件上传至“</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系统”内。</w:t>
      </w:r>
    </w:p>
    <w:p w14:paraId="6EC56FC1">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2.投标人提供的投标报名资料需按照公告要求顺序排列，整体扫描为pdf格式上传，不接受doc、图片形式的报名资料，未按上述要求提交的报名资料一律退回。</w:t>
      </w:r>
    </w:p>
    <w:p w14:paraId="19C18630">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3.为保证投标人顺利报名成功，请投标人尽早上传报名资料，因资料审核未通过，投标人不能及时上传更正报名资料，导致的报名不成功，后果由投标人自行承担。</w:t>
      </w:r>
    </w:p>
    <w:p w14:paraId="66DDD69B">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color w:val="auto"/>
          <w:kern w:val="0"/>
          <w:highlight w:val="none"/>
        </w:rPr>
        <w:t>五、投标文件递交方式：</w:t>
      </w:r>
    </w:p>
    <w:p w14:paraId="1603309D">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1、本项目采用电子开标方式。</w:t>
      </w:r>
    </w:p>
    <w:p w14:paraId="602C703D">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2、本项目采用网上投标，电子</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请于投标截止时间之前上传到“</w:t>
      </w:r>
      <w:r>
        <w:rPr>
          <w:rFonts w:hint="eastAsia" w:ascii="宋体" w:hAnsi="宋体" w:eastAsia="宋体" w:cs="宋体"/>
          <w:snapToGrid w:val="0"/>
          <w:color w:val="auto"/>
          <w:kern w:val="0"/>
          <w:sz w:val="21"/>
          <w:szCs w:val="21"/>
          <w:highlight w:val="none"/>
          <w:lang w:val="en-US" w:eastAsia="zh-CN" w:bidi="ar-SA"/>
        </w:rPr>
        <w:t>内蒙古电力集团电子采购</w:t>
      </w:r>
      <w:r>
        <w:rPr>
          <w:rFonts w:hint="eastAsia" w:ascii="宋体" w:hAnsi="宋体" w:eastAsia="宋体" w:cs="宋体"/>
          <w:snapToGrid w:val="0"/>
          <w:color w:val="auto"/>
          <w:kern w:val="0"/>
          <w:sz w:val="21"/>
          <w:szCs w:val="21"/>
          <w:highlight w:val="none"/>
          <w:lang w:val="en-US" w:eastAsia="en-US" w:bidi="ar-SA"/>
        </w:rPr>
        <w:t>系统”，投标截止时间后上传的</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恕不接收。本项目采用远程开标方式，不接收纸质</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，逾期送达的</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内蒙古电力集团电子采购</w:t>
      </w:r>
      <w:r>
        <w:rPr>
          <w:rFonts w:hint="eastAsia" w:ascii="宋体" w:hAnsi="宋体" w:eastAsia="宋体" w:cs="宋体"/>
          <w:snapToGrid w:val="0"/>
          <w:color w:val="auto"/>
          <w:kern w:val="0"/>
          <w:sz w:val="21"/>
          <w:szCs w:val="21"/>
          <w:highlight w:val="none"/>
          <w:lang w:val="en-US" w:eastAsia="en-US" w:bidi="ar-SA"/>
        </w:rPr>
        <w:t>系统”将不予接收。</w:t>
      </w:r>
    </w:p>
    <w:p w14:paraId="2F604A69">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3、投标人对网上递交的投标文件应加密。登录【中招互连】APP对投标文件进行加密功能（如果投标人使用A手机号码对投标文件进行了扫码加密，必须需要使用A手机号码进行扫码解密，才能读取或导入</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w:t>
      </w:r>
    </w:p>
    <w:p w14:paraId="78E79C01">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19D6E5DB">
      <w:pPr>
        <w:pStyle w:val="9"/>
        <w:spacing w:before="0" w:beforeAutospacing="0" w:after="0" w:afterAutospacing="0" w:line="360" w:lineRule="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六、资格审查：</w:t>
      </w:r>
    </w:p>
    <w:p w14:paraId="26A7020E">
      <w:pPr>
        <w:pStyle w:val="9"/>
        <w:spacing w:before="0" w:beforeAutospacing="0" w:after="0" w:afterAutospacing="0" w:line="360" w:lineRule="auto"/>
        <w:ind w:firstLine="48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本次招标采取资格后审方式，开标后由评标委员会统一进行资格审查，详见招标文件。资格审查时，投标人提供的资料不全或不合格的，均不能通过资格后审，其投标文件将被否决。</w:t>
      </w:r>
    </w:p>
    <w:p w14:paraId="5509830C">
      <w:pPr>
        <w:widowControl/>
        <w:spacing w:line="360" w:lineRule="auto"/>
        <w:jc w:val="left"/>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七、投标截止日期及开标时间（北京时间）：</w:t>
      </w:r>
    </w:p>
    <w:p w14:paraId="486A8A3C">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投标文件上传时间：</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7</w:t>
      </w:r>
      <w:r>
        <w:rPr>
          <w:rFonts w:hint="eastAsia" w:ascii="宋体" w:hAnsi="宋体" w:eastAsia="宋体" w:cs="宋体"/>
          <w:snapToGrid w:val="0"/>
          <w:color w:val="auto"/>
          <w:kern w:val="0"/>
          <w:sz w:val="21"/>
          <w:szCs w:val="21"/>
          <w:highlight w:val="none"/>
          <w:lang w:val="en-US" w:eastAsia="zh-CN" w:bidi="ar-SA"/>
        </w:rPr>
        <w:t>月1</w:t>
      </w:r>
      <w:r>
        <w:rPr>
          <w:rFonts w:hint="eastAsia" w:eastAsia="宋体" w:cs="宋体"/>
          <w:snapToGrid w:val="0"/>
          <w:color w:val="auto"/>
          <w:kern w:val="0"/>
          <w:sz w:val="21"/>
          <w:szCs w:val="21"/>
          <w:highlight w:val="none"/>
          <w:lang w:val="en-US" w:eastAsia="zh-CN" w:bidi="ar-SA"/>
        </w:rPr>
        <w:t>7</w:t>
      </w:r>
      <w:r>
        <w:rPr>
          <w:rFonts w:hint="eastAsia" w:ascii="宋体" w:hAnsi="宋体" w:eastAsia="宋体" w:cs="宋体"/>
          <w:snapToGrid w:val="0"/>
          <w:color w:val="auto"/>
          <w:kern w:val="0"/>
          <w:sz w:val="21"/>
          <w:szCs w:val="21"/>
          <w:highlight w:val="none"/>
          <w:lang w:val="en-US" w:eastAsia="zh-CN" w:bidi="ar-SA"/>
        </w:rPr>
        <w:t>日</w:t>
      </w:r>
      <w:r>
        <w:rPr>
          <w:rFonts w:hint="eastAsia" w:ascii="宋体" w:hAnsi="宋体" w:eastAsia="宋体" w:cs="宋体"/>
          <w:snapToGrid w:val="0"/>
          <w:color w:val="auto"/>
          <w:kern w:val="0"/>
          <w:sz w:val="21"/>
          <w:szCs w:val="21"/>
          <w:highlight w:val="none"/>
          <w:lang w:val="en-US" w:eastAsia="en-US" w:bidi="ar-SA"/>
        </w:rPr>
        <w:t>09:00～</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8</w:t>
      </w:r>
      <w:r>
        <w:rPr>
          <w:rFonts w:hint="eastAsia" w:ascii="宋体" w:hAnsi="宋体" w:eastAsia="宋体" w:cs="宋体"/>
          <w:snapToGrid w:val="0"/>
          <w:color w:val="auto"/>
          <w:kern w:val="0"/>
          <w:sz w:val="21"/>
          <w:szCs w:val="21"/>
          <w:highlight w:val="none"/>
          <w:lang w:val="en-US" w:eastAsia="zh-CN" w:bidi="ar-SA"/>
        </w:rPr>
        <w:t>月</w:t>
      </w:r>
      <w:r>
        <w:rPr>
          <w:rFonts w:hint="eastAsia" w:eastAsia="宋体" w:cs="宋体"/>
          <w:snapToGrid w:val="0"/>
          <w:color w:val="auto"/>
          <w:kern w:val="0"/>
          <w:sz w:val="21"/>
          <w:szCs w:val="21"/>
          <w:highlight w:val="none"/>
          <w:lang w:val="en-US" w:eastAsia="zh-CN" w:bidi="ar-SA"/>
        </w:rPr>
        <w:t>07</w:t>
      </w:r>
      <w:r>
        <w:rPr>
          <w:rFonts w:hint="eastAsia" w:ascii="宋体" w:hAnsi="宋体" w:eastAsia="宋体" w:cs="宋体"/>
          <w:snapToGrid w:val="0"/>
          <w:color w:val="auto"/>
          <w:kern w:val="0"/>
          <w:sz w:val="21"/>
          <w:szCs w:val="21"/>
          <w:highlight w:val="none"/>
          <w:lang w:val="en-US" w:eastAsia="zh-CN" w:bidi="ar-SA"/>
        </w:rPr>
        <w:t>日上午9:00</w:t>
      </w:r>
    </w:p>
    <w:p w14:paraId="1B07CA80">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投标截止时间：</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8</w:t>
      </w:r>
      <w:r>
        <w:rPr>
          <w:rFonts w:hint="eastAsia" w:ascii="宋体" w:hAnsi="宋体" w:eastAsia="宋体" w:cs="宋体"/>
          <w:snapToGrid w:val="0"/>
          <w:color w:val="auto"/>
          <w:kern w:val="0"/>
          <w:sz w:val="21"/>
          <w:szCs w:val="21"/>
          <w:highlight w:val="none"/>
          <w:lang w:val="en-US" w:eastAsia="zh-CN" w:bidi="ar-SA"/>
        </w:rPr>
        <w:t>月</w:t>
      </w:r>
      <w:r>
        <w:rPr>
          <w:rFonts w:hint="eastAsia" w:eastAsia="宋体" w:cs="宋体"/>
          <w:snapToGrid w:val="0"/>
          <w:color w:val="auto"/>
          <w:kern w:val="0"/>
          <w:sz w:val="21"/>
          <w:szCs w:val="21"/>
          <w:highlight w:val="none"/>
          <w:lang w:val="en-US" w:eastAsia="zh-CN" w:bidi="ar-SA"/>
        </w:rPr>
        <w:t>07</w:t>
      </w:r>
      <w:r>
        <w:rPr>
          <w:rFonts w:hint="eastAsia" w:ascii="宋体" w:hAnsi="宋体" w:eastAsia="宋体" w:cs="宋体"/>
          <w:snapToGrid w:val="0"/>
          <w:color w:val="auto"/>
          <w:kern w:val="0"/>
          <w:sz w:val="21"/>
          <w:szCs w:val="21"/>
          <w:highlight w:val="none"/>
          <w:lang w:val="en-US" w:eastAsia="zh-CN" w:bidi="ar-SA"/>
        </w:rPr>
        <w:t>日上午9:00</w:t>
      </w:r>
    </w:p>
    <w:p w14:paraId="52C2157C">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商务技术标开标时间：</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8</w:t>
      </w:r>
      <w:r>
        <w:rPr>
          <w:rFonts w:hint="eastAsia" w:ascii="宋体" w:hAnsi="宋体" w:eastAsia="宋体" w:cs="宋体"/>
          <w:snapToGrid w:val="0"/>
          <w:color w:val="auto"/>
          <w:kern w:val="0"/>
          <w:sz w:val="21"/>
          <w:szCs w:val="21"/>
          <w:highlight w:val="none"/>
          <w:lang w:val="en-US" w:eastAsia="zh-CN" w:bidi="ar-SA"/>
        </w:rPr>
        <w:t>月</w:t>
      </w:r>
      <w:r>
        <w:rPr>
          <w:rFonts w:hint="eastAsia" w:eastAsia="宋体" w:cs="宋体"/>
          <w:snapToGrid w:val="0"/>
          <w:color w:val="auto"/>
          <w:kern w:val="0"/>
          <w:sz w:val="21"/>
          <w:szCs w:val="21"/>
          <w:highlight w:val="none"/>
          <w:lang w:val="en-US" w:eastAsia="zh-CN" w:bidi="ar-SA"/>
        </w:rPr>
        <w:t>07</w:t>
      </w:r>
      <w:r>
        <w:rPr>
          <w:rFonts w:hint="eastAsia" w:ascii="宋体" w:hAnsi="宋体" w:eastAsia="宋体" w:cs="宋体"/>
          <w:snapToGrid w:val="0"/>
          <w:color w:val="auto"/>
          <w:kern w:val="0"/>
          <w:sz w:val="21"/>
          <w:szCs w:val="21"/>
          <w:highlight w:val="none"/>
          <w:lang w:val="en-US" w:eastAsia="zh-CN" w:bidi="ar-SA"/>
        </w:rPr>
        <w:t>日上午9:00</w:t>
      </w:r>
    </w:p>
    <w:p w14:paraId="1C05D943">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商务技术标解密时间：</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8</w:t>
      </w:r>
      <w:r>
        <w:rPr>
          <w:rFonts w:hint="eastAsia" w:ascii="宋体" w:hAnsi="宋体" w:eastAsia="宋体" w:cs="宋体"/>
          <w:snapToGrid w:val="0"/>
          <w:color w:val="auto"/>
          <w:kern w:val="0"/>
          <w:sz w:val="21"/>
          <w:szCs w:val="21"/>
          <w:highlight w:val="none"/>
          <w:lang w:val="en-US" w:eastAsia="zh-CN" w:bidi="ar-SA"/>
        </w:rPr>
        <w:t>月</w:t>
      </w:r>
      <w:r>
        <w:rPr>
          <w:rFonts w:hint="eastAsia" w:eastAsia="宋体" w:cs="宋体"/>
          <w:snapToGrid w:val="0"/>
          <w:color w:val="auto"/>
          <w:kern w:val="0"/>
          <w:sz w:val="21"/>
          <w:szCs w:val="21"/>
          <w:highlight w:val="none"/>
          <w:lang w:val="en-US" w:eastAsia="zh-CN" w:bidi="ar-SA"/>
        </w:rPr>
        <w:t>07</w:t>
      </w:r>
      <w:r>
        <w:rPr>
          <w:rFonts w:hint="eastAsia" w:ascii="宋体" w:hAnsi="宋体" w:eastAsia="宋体" w:cs="宋体"/>
          <w:snapToGrid w:val="0"/>
          <w:color w:val="auto"/>
          <w:kern w:val="0"/>
          <w:sz w:val="21"/>
          <w:szCs w:val="21"/>
          <w:highlight w:val="none"/>
          <w:lang w:val="en-US" w:eastAsia="zh-CN" w:bidi="ar-SA"/>
        </w:rPr>
        <w:t>日上午9:00</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9</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3</w:t>
      </w:r>
      <w:r>
        <w:rPr>
          <w:rFonts w:hint="eastAsia" w:ascii="宋体" w:hAnsi="宋体" w:eastAsia="宋体" w:cs="宋体"/>
          <w:snapToGrid w:val="0"/>
          <w:color w:val="auto"/>
          <w:kern w:val="0"/>
          <w:sz w:val="21"/>
          <w:szCs w:val="21"/>
          <w:highlight w:val="none"/>
          <w:lang w:val="en-US" w:eastAsia="en-US" w:bidi="ar-SA"/>
        </w:rPr>
        <w:t>0</w:t>
      </w:r>
    </w:p>
    <w:p w14:paraId="74364449">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经济标开标时间：</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8</w:t>
      </w:r>
      <w:r>
        <w:rPr>
          <w:rFonts w:hint="eastAsia" w:ascii="宋体" w:hAnsi="宋体" w:eastAsia="宋体" w:cs="宋体"/>
          <w:snapToGrid w:val="0"/>
          <w:color w:val="auto"/>
          <w:kern w:val="0"/>
          <w:sz w:val="21"/>
          <w:szCs w:val="21"/>
          <w:highlight w:val="none"/>
          <w:lang w:val="en-US" w:eastAsia="zh-CN" w:bidi="ar-SA"/>
        </w:rPr>
        <w:t>月</w:t>
      </w:r>
      <w:r>
        <w:rPr>
          <w:rFonts w:hint="eastAsia" w:eastAsia="宋体" w:cs="宋体"/>
          <w:snapToGrid w:val="0"/>
          <w:color w:val="auto"/>
          <w:kern w:val="0"/>
          <w:sz w:val="21"/>
          <w:szCs w:val="21"/>
          <w:highlight w:val="none"/>
          <w:lang w:val="en-US" w:eastAsia="zh-CN" w:bidi="ar-SA"/>
        </w:rPr>
        <w:t>07</w:t>
      </w:r>
      <w:r>
        <w:rPr>
          <w:rFonts w:hint="eastAsia" w:ascii="宋体" w:hAnsi="宋体" w:eastAsia="宋体" w:cs="宋体"/>
          <w:snapToGrid w:val="0"/>
          <w:color w:val="auto"/>
          <w:kern w:val="0"/>
          <w:sz w:val="21"/>
          <w:szCs w:val="21"/>
          <w:highlight w:val="none"/>
          <w:lang w:val="en-US" w:eastAsia="zh-CN" w:bidi="ar-SA"/>
        </w:rPr>
        <w:t>日上午11:</w:t>
      </w:r>
      <w:r>
        <w:rPr>
          <w:rFonts w:hint="eastAsia" w:eastAsia="宋体" w:cs="宋体"/>
          <w:snapToGrid w:val="0"/>
          <w:color w:val="auto"/>
          <w:kern w:val="0"/>
          <w:sz w:val="21"/>
          <w:szCs w:val="21"/>
          <w:highlight w:val="none"/>
          <w:lang w:val="en-US" w:eastAsia="zh-CN" w:bidi="ar-SA"/>
        </w:rPr>
        <w:t>3</w:t>
      </w:r>
      <w:r>
        <w:rPr>
          <w:rFonts w:hint="eastAsia" w:ascii="宋体" w:hAnsi="宋体" w:eastAsia="宋体" w:cs="宋体"/>
          <w:snapToGrid w:val="0"/>
          <w:color w:val="auto"/>
          <w:kern w:val="0"/>
          <w:sz w:val="21"/>
          <w:szCs w:val="21"/>
          <w:highlight w:val="none"/>
          <w:lang w:val="en-US" w:eastAsia="zh-CN" w:bidi="ar-SA"/>
        </w:rPr>
        <w:t>0</w:t>
      </w:r>
    </w:p>
    <w:p w14:paraId="5413F4FA">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经济标解密时间：</w:t>
      </w:r>
      <w:r>
        <w:rPr>
          <w:rFonts w:hint="eastAsia" w:ascii="宋体" w:hAnsi="宋体" w:eastAsia="宋体" w:cs="宋体"/>
          <w:snapToGrid w:val="0"/>
          <w:color w:val="auto"/>
          <w:kern w:val="0"/>
          <w:sz w:val="21"/>
          <w:szCs w:val="21"/>
          <w:highlight w:val="none"/>
          <w:lang w:val="en-US" w:eastAsia="zh-CN" w:bidi="ar-SA"/>
        </w:rPr>
        <w:t>2025年0</w:t>
      </w:r>
      <w:r>
        <w:rPr>
          <w:rFonts w:hint="eastAsia" w:eastAsia="宋体" w:cs="宋体"/>
          <w:snapToGrid w:val="0"/>
          <w:color w:val="auto"/>
          <w:kern w:val="0"/>
          <w:sz w:val="21"/>
          <w:szCs w:val="21"/>
          <w:highlight w:val="none"/>
          <w:lang w:val="en-US" w:eastAsia="zh-CN" w:bidi="ar-SA"/>
        </w:rPr>
        <w:t>8</w:t>
      </w:r>
      <w:r>
        <w:rPr>
          <w:rFonts w:hint="eastAsia" w:ascii="宋体" w:hAnsi="宋体" w:eastAsia="宋体" w:cs="宋体"/>
          <w:snapToGrid w:val="0"/>
          <w:color w:val="auto"/>
          <w:kern w:val="0"/>
          <w:sz w:val="21"/>
          <w:szCs w:val="21"/>
          <w:highlight w:val="none"/>
          <w:lang w:val="en-US" w:eastAsia="zh-CN" w:bidi="ar-SA"/>
        </w:rPr>
        <w:t>月</w:t>
      </w:r>
      <w:r>
        <w:rPr>
          <w:rFonts w:hint="eastAsia" w:eastAsia="宋体" w:cs="宋体"/>
          <w:snapToGrid w:val="0"/>
          <w:color w:val="auto"/>
          <w:kern w:val="0"/>
          <w:sz w:val="21"/>
          <w:szCs w:val="21"/>
          <w:highlight w:val="none"/>
          <w:lang w:val="en-US" w:eastAsia="zh-CN" w:bidi="ar-SA"/>
        </w:rPr>
        <w:t>07</w:t>
      </w:r>
      <w:r>
        <w:rPr>
          <w:rFonts w:hint="eastAsia" w:ascii="宋体" w:hAnsi="宋体" w:eastAsia="宋体" w:cs="宋体"/>
          <w:snapToGrid w:val="0"/>
          <w:color w:val="auto"/>
          <w:kern w:val="0"/>
          <w:sz w:val="21"/>
          <w:szCs w:val="21"/>
          <w:highlight w:val="none"/>
          <w:lang w:val="en-US" w:eastAsia="zh-CN" w:bidi="ar-SA"/>
        </w:rPr>
        <w:t>日下午11:</w:t>
      </w:r>
      <w:r>
        <w:rPr>
          <w:rFonts w:hint="eastAsia" w:eastAsia="宋体" w:cs="宋体"/>
          <w:snapToGrid w:val="0"/>
          <w:color w:val="auto"/>
          <w:kern w:val="0"/>
          <w:sz w:val="21"/>
          <w:szCs w:val="21"/>
          <w:highlight w:val="none"/>
          <w:lang w:val="en-US" w:eastAsia="zh-CN" w:bidi="ar-SA"/>
        </w:rPr>
        <w:t>3</w:t>
      </w:r>
      <w:r>
        <w:rPr>
          <w:rFonts w:hint="eastAsia" w:ascii="宋体" w:hAnsi="宋体" w:eastAsia="宋体" w:cs="宋体"/>
          <w:snapToGrid w:val="0"/>
          <w:color w:val="auto"/>
          <w:kern w:val="0"/>
          <w:sz w:val="21"/>
          <w:szCs w:val="21"/>
          <w:highlight w:val="none"/>
          <w:lang w:val="en-US" w:eastAsia="zh-CN" w:bidi="ar-SA"/>
        </w:rPr>
        <w:t>0</w:t>
      </w:r>
      <w:r>
        <w:rPr>
          <w:rFonts w:hint="eastAsia" w:ascii="宋体" w:hAnsi="宋体" w:eastAsia="宋体" w:cs="宋体"/>
          <w:snapToGrid w:val="0"/>
          <w:color w:val="auto"/>
          <w:kern w:val="0"/>
          <w:sz w:val="21"/>
          <w:szCs w:val="21"/>
          <w:highlight w:val="none"/>
          <w:lang w:val="en-US" w:eastAsia="en-US" w:bidi="ar-SA"/>
        </w:rPr>
        <w:t>～1</w:t>
      </w:r>
      <w:r>
        <w:rPr>
          <w:rFonts w:hint="eastAsia" w:eastAsia="宋体" w:cs="宋体"/>
          <w:snapToGrid w:val="0"/>
          <w:color w:val="auto"/>
          <w:kern w:val="0"/>
          <w:sz w:val="21"/>
          <w:szCs w:val="21"/>
          <w:highlight w:val="none"/>
          <w:lang w:val="en-US" w:eastAsia="zh-CN" w:bidi="ar-SA"/>
        </w:rPr>
        <w:t>2</w:t>
      </w:r>
      <w:r>
        <w:rPr>
          <w:rFonts w:hint="eastAsia" w:ascii="宋体" w:hAnsi="宋体" w:eastAsia="宋体" w:cs="宋体"/>
          <w:snapToGrid w:val="0"/>
          <w:color w:val="auto"/>
          <w:kern w:val="0"/>
          <w:sz w:val="21"/>
          <w:szCs w:val="21"/>
          <w:highlight w:val="none"/>
          <w:lang w:val="en-US" w:eastAsia="en-US" w:bidi="ar-SA"/>
        </w:rPr>
        <w:t>:</w:t>
      </w:r>
      <w:r>
        <w:rPr>
          <w:rFonts w:hint="eastAsia" w:eastAsia="宋体" w:cs="宋体"/>
          <w:snapToGrid w:val="0"/>
          <w:color w:val="auto"/>
          <w:kern w:val="0"/>
          <w:sz w:val="21"/>
          <w:szCs w:val="21"/>
          <w:highlight w:val="none"/>
          <w:lang w:val="en-US" w:eastAsia="zh-CN" w:bidi="ar-SA"/>
        </w:rPr>
        <w:t>0</w:t>
      </w:r>
      <w:r>
        <w:rPr>
          <w:rFonts w:hint="eastAsia" w:ascii="宋体" w:hAnsi="宋体" w:eastAsia="宋体" w:cs="宋体"/>
          <w:snapToGrid w:val="0"/>
          <w:color w:val="auto"/>
          <w:kern w:val="0"/>
          <w:sz w:val="21"/>
          <w:szCs w:val="21"/>
          <w:highlight w:val="none"/>
          <w:lang w:val="en-US" w:eastAsia="en-US" w:bidi="ar-SA"/>
        </w:rPr>
        <w:t>0</w:t>
      </w:r>
    </w:p>
    <w:p w14:paraId="55471692">
      <w:pPr>
        <w:pStyle w:val="9"/>
        <w:spacing w:before="0" w:beforeAutospacing="0" w:after="0" w:afterAutospacing="0" w:line="360" w:lineRule="auto"/>
        <w:rPr>
          <w:rFonts w:hint="eastAsia" w:eastAsia="宋体" w:cs="宋体"/>
          <w:b/>
          <w:bCs/>
          <w:color w:val="auto"/>
          <w:kern w:val="24"/>
          <w:highlight w:val="none"/>
        </w:rPr>
      </w:pPr>
      <w:r>
        <w:rPr>
          <w:rFonts w:hint="eastAsia" w:eastAsia="宋体" w:cs="宋体"/>
          <w:b/>
          <w:bCs/>
          <w:color w:val="auto"/>
          <w:kern w:val="24"/>
          <w:highlight w:val="none"/>
        </w:rPr>
        <w:t>八、解密方式及截标开标地点：</w:t>
      </w:r>
    </w:p>
    <w:p w14:paraId="66C9364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kern w:val="24"/>
          <w:highlight w:val="none"/>
        </w:rPr>
        <w:t>远程解密：</w:t>
      </w:r>
      <w:r>
        <w:rPr>
          <w:rFonts w:hint="eastAsia" w:ascii="宋体" w:hAnsi="宋体" w:eastAsia="宋体" w:cs="宋体"/>
          <w:color w:val="auto"/>
          <w:highlight w:val="none"/>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048C91E1">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开标地点：内蒙古产权交易中心有限责任公司</w:t>
      </w:r>
    </w:p>
    <w:p w14:paraId="0F2EB9D1">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详细地址：内蒙古呼和浩特市赛罕区阿吉泰路3号</w:t>
      </w:r>
    </w:p>
    <w:p w14:paraId="788303A2">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如果时间及地点有改变，代理机构将提前通知，逾期提交的</w:t>
      </w:r>
      <w:r>
        <w:rPr>
          <w:rFonts w:hint="eastAsia" w:ascii="宋体" w:hAnsi="宋体" w:eastAsia="宋体" w:cs="宋体"/>
          <w:color w:val="auto"/>
          <w:kern w:val="24"/>
          <w:highlight w:val="none"/>
          <w:lang w:eastAsia="zh-CN"/>
        </w:rPr>
        <w:t>投标文件</w:t>
      </w:r>
      <w:r>
        <w:rPr>
          <w:rFonts w:hint="eastAsia" w:ascii="宋体" w:hAnsi="宋体" w:eastAsia="宋体" w:cs="宋体"/>
          <w:color w:val="auto"/>
          <w:kern w:val="24"/>
          <w:highlight w:val="none"/>
        </w:rPr>
        <w:t>将不予受理。</w:t>
      </w:r>
    </w:p>
    <w:p w14:paraId="1081457D">
      <w:pPr>
        <w:widowControl/>
        <w:tabs>
          <w:tab w:val="left" w:pos="2625"/>
        </w:tabs>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九、投标保证金及招标费用：</w:t>
      </w:r>
    </w:p>
    <w:p w14:paraId="37DC3ABB">
      <w:pPr>
        <w:widowControl/>
        <w:spacing w:line="360" w:lineRule="auto"/>
        <w:ind w:firstLine="48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（1）投标保证金详见招标文件</w:t>
      </w:r>
    </w:p>
    <w:p w14:paraId="3F44EA02">
      <w:pPr>
        <w:adjustRightInd w:val="0"/>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kern w:val="0"/>
          <w:szCs w:val="22"/>
          <w:highlight w:val="none"/>
        </w:rPr>
        <w:t>（2）</w:t>
      </w:r>
      <w:r>
        <w:rPr>
          <w:rFonts w:hint="eastAsia" w:ascii="宋体" w:hAnsi="宋体" w:eastAsia="宋体" w:cs="宋体"/>
          <w:color w:val="auto"/>
          <w:highlight w:val="none"/>
        </w:rPr>
        <w:t>本项目采用全流程电子招投标，每标段每家投标单位需（在购买招标文件后，上传投标文件前）在线向电子交易平台缴纳电子投标服务费。</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73793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57E5448">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收费标准</w:t>
            </w:r>
          </w:p>
        </w:tc>
        <w:tc>
          <w:tcPr>
            <w:tcW w:w="4583" w:type="dxa"/>
            <w:noWrap w:val="0"/>
            <w:vAlign w:val="center"/>
          </w:tcPr>
          <w:p w14:paraId="56B4DCEC">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收费金额</w:t>
            </w:r>
          </w:p>
        </w:tc>
      </w:tr>
      <w:tr w14:paraId="5987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1FE7E417">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招标项目</w:t>
            </w:r>
          </w:p>
        </w:tc>
        <w:tc>
          <w:tcPr>
            <w:tcW w:w="4583" w:type="dxa"/>
            <w:noWrap w:val="0"/>
            <w:vAlign w:val="center"/>
          </w:tcPr>
          <w:p w14:paraId="36A16B28">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400元/包段/次</w:t>
            </w:r>
          </w:p>
        </w:tc>
      </w:tr>
      <w:tr w14:paraId="7F4F8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5B2ABE45">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采购项目</w:t>
            </w:r>
          </w:p>
        </w:tc>
        <w:tc>
          <w:tcPr>
            <w:tcW w:w="4583" w:type="dxa"/>
            <w:noWrap w:val="0"/>
            <w:vAlign w:val="center"/>
          </w:tcPr>
          <w:p w14:paraId="729446D0">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300元/包段/次</w:t>
            </w:r>
          </w:p>
        </w:tc>
      </w:tr>
    </w:tbl>
    <w:p w14:paraId="3E9BDE3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中标人</w:t>
      </w:r>
      <w:r>
        <w:rPr>
          <w:rFonts w:hint="eastAsia" w:ascii="宋体" w:hAnsi="宋体" w:eastAsia="宋体" w:cs="宋体"/>
          <w:color w:val="auto"/>
          <w:highlight w:val="none"/>
        </w:rPr>
        <w:t>需在</w:t>
      </w:r>
      <w:r>
        <w:rPr>
          <w:rFonts w:hint="eastAsia" w:ascii="宋体" w:hAnsi="宋体" w:eastAsia="宋体" w:cs="宋体"/>
          <w:color w:val="auto"/>
          <w:highlight w:val="none"/>
          <w:lang w:val="en-US" w:eastAsia="zh-CN"/>
        </w:rPr>
        <w:t>中标</w:t>
      </w:r>
      <w:r>
        <w:rPr>
          <w:rFonts w:hint="eastAsia" w:ascii="宋体" w:hAnsi="宋体" w:eastAsia="宋体" w:cs="宋体"/>
          <w:color w:val="auto"/>
          <w:highlight w:val="none"/>
        </w:rPr>
        <w:t>结果公告发布后5日内向内蒙古产权交易中心有限责任公司缴纳场所服务费的，收取标准如下：</w:t>
      </w:r>
    </w:p>
    <w:p w14:paraId="1EB847A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1、以</w:t>
      </w:r>
      <w:r>
        <w:rPr>
          <w:rFonts w:hint="eastAsia" w:ascii="宋体" w:hAnsi="宋体" w:eastAsia="宋体" w:cs="宋体"/>
          <w:color w:val="auto"/>
          <w:highlight w:val="none"/>
          <w:lang w:eastAsia="zh-CN"/>
        </w:rPr>
        <w:t>中标金额</w:t>
      </w:r>
      <w:r>
        <w:rPr>
          <w:rFonts w:hint="eastAsia" w:ascii="宋体" w:hAnsi="宋体" w:eastAsia="宋体" w:cs="宋体"/>
          <w:color w:val="auto"/>
          <w:highlight w:val="none"/>
        </w:rPr>
        <w:t>为基数，按1‰标准向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收取场所服务费，不足500元的按500元统一收取。</w:t>
      </w:r>
    </w:p>
    <w:p w14:paraId="046530E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2、入围、框架类、单价类等无固定成交总价的项目，按1000元/家的标准向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w:t>
      </w:r>
    </w:p>
    <w:p w14:paraId="473D256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3、场所服务费缴纳方式为公对公转账，汇款信息如下：</w:t>
      </w:r>
    </w:p>
    <w:p w14:paraId="5DE65CD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收款单位名称：内蒙古产权交易中心有限责任公司</w:t>
      </w:r>
    </w:p>
    <w:p w14:paraId="1151937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开户行：华夏银行呼和浩特分行营业部</w:t>
      </w:r>
    </w:p>
    <w:p w14:paraId="414C682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账  号：5830200001819100031131 </w:t>
      </w:r>
    </w:p>
    <w:p w14:paraId="665C0DE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行  号：304191001951</w:t>
      </w:r>
    </w:p>
    <w:p w14:paraId="2223B366">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4、交易场所：内蒙古产权交易中心有限责任公司</w:t>
      </w:r>
    </w:p>
    <w:p w14:paraId="333577DC">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地址:内蒙古呼和浩特市赛罕区阿吉泰路3号</w:t>
      </w:r>
    </w:p>
    <w:p w14:paraId="5277D3C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项目负责人:董政</w:t>
      </w:r>
    </w:p>
    <w:p w14:paraId="3A1C25CD">
      <w:pPr>
        <w:widowControl/>
        <w:spacing w:line="360" w:lineRule="auto"/>
        <w:ind w:firstLine="480" w:firstLineChars="200"/>
        <w:jc w:val="left"/>
        <w:rPr>
          <w:rFonts w:ascii="宋体" w:hAnsi="宋体" w:eastAsia="宋体" w:cs="宋体"/>
          <w:color w:val="auto"/>
          <w:highlight w:val="none"/>
        </w:rPr>
      </w:pPr>
      <w:r>
        <w:rPr>
          <w:rFonts w:hint="eastAsia" w:ascii="宋体" w:hAnsi="宋体" w:eastAsia="宋体" w:cs="宋体"/>
          <w:color w:val="auto"/>
          <w:highlight w:val="none"/>
        </w:rPr>
        <w:t>开票咨询:0471-3477645</w:t>
      </w:r>
    </w:p>
    <w:p w14:paraId="4EADC31B">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（3）中标服务费：中标服务费由中标人支付，中标人须向采购代理代理机构按如下标准和规定交纳中标服务费。</w:t>
      </w:r>
    </w:p>
    <w:p w14:paraId="50D715AC">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EAE62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2、中标服务费支付方式：采购完成，发出中标通知书前一次性支付。</w:t>
      </w:r>
    </w:p>
    <w:p w14:paraId="1AB31A3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3、中标服务费交纳形式：电汇、银行转账、现金均可。</w:t>
      </w:r>
    </w:p>
    <w:p w14:paraId="30E5BD5F">
      <w:pPr>
        <w:pStyle w:val="2"/>
        <w:ind w:left="0" w:leftChars="0" w:firstLine="0" w:firstLineChars="0"/>
        <w:rPr>
          <w:rFonts w:ascii="宋体" w:hAnsi="宋体" w:eastAsia="宋体" w:cs="宋体"/>
          <w:b/>
          <w:color w:val="auto"/>
          <w:kern w:val="0"/>
          <w:highlight w:val="none"/>
        </w:rPr>
      </w:pPr>
      <w:r>
        <w:rPr>
          <w:rFonts w:hint="eastAsia" w:ascii="宋体" w:hAnsi="宋体" w:eastAsia="宋体" w:cs="宋体"/>
          <w:b/>
          <w:color w:val="auto"/>
          <w:kern w:val="0"/>
          <w:highlight w:val="none"/>
        </w:rPr>
        <w:t>十</w:t>
      </w:r>
      <w:r>
        <w:rPr>
          <w:rFonts w:ascii="宋体" w:hAnsi="宋体" w:eastAsia="宋体" w:cs="宋体"/>
          <w:b/>
          <w:color w:val="auto"/>
          <w:kern w:val="0"/>
          <w:highlight w:val="none"/>
        </w:rPr>
        <w:t>、公告发布媒体:</w:t>
      </w:r>
    </w:p>
    <w:p w14:paraId="7786F60A">
      <w:pPr>
        <w:wordWrap w:val="0"/>
        <w:spacing w:line="360" w:lineRule="auto"/>
        <w:ind w:firstLine="460" w:firstLineChars="192"/>
        <w:rPr>
          <w:rFonts w:hint="eastAsia" w:ascii="宋体" w:hAnsi="宋体" w:eastAsia="宋体" w:cs="宋体"/>
          <w:color w:val="auto"/>
          <w:highlight w:val="none"/>
        </w:rPr>
      </w:pPr>
      <w:r>
        <w:rPr>
          <w:rFonts w:hint="eastAsia" w:ascii="宋体" w:hAnsi="宋体" w:eastAsia="宋体" w:cs="宋体"/>
          <w:color w:val="auto"/>
          <w:highlight w:val="none"/>
        </w:rPr>
        <w:t>本次公告在《内蒙古电力集团电子</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系统 》（http://guocai-impc.cppchina.cn）、《内蒙古自治区企业阳光采购服务平台》（http://nmgygcg.ejy365.com/sitenmyg/index）、《内蒙古招标投标网》（www.nmgztb.com.cn）、《中国招标投标公共服务平台》（http://www.cebpubservice.com/）同时发布，其它媒介转发无效。</w:t>
      </w:r>
    </w:p>
    <w:p w14:paraId="5F18C34A">
      <w:pPr>
        <w:widowControl/>
        <w:tabs>
          <w:tab w:val="left" w:pos="2625"/>
        </w:tabs>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十一、联系方式：</w:t>
      </w:r>
    </w:p>
    <w:bookmarkEnd w:id="0"/>
    <w:p w14:paraId="0B099065">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 标 人：内蒙古电力(集团)有限责任公司呼和浩特供电分公司</w:t>
      </w:r>
    </w:p>
    <w:p w14:paraId="5AE277E0">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联系地址：呼和浩特市新城区通道北路74号</w:t>
      </w:r>
    </w:p>
    <w:p w14:paraId="2CD3CD9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人：梁工、朱工</w:t>
      </w:r>
    </w:p>
    <w:p w14:paraId="136E010C">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联系电话：0471-6943385</w:t>
      </w:r>
    </w:p>
    <w:p w14:paraId="1AFA75A4">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4888CF1D">
      <w:pPr>
        <w:widowControl/>
        <w:tabs>
          <w:tab w:val="left" w:pos="2625"/>
        </w:tabs>
        <w:spacing w:line="360" w:lineRule="auto"/>
        <w:ind w:firstLine="480" w:firstLineChars="200"/>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监督联系人：高亚男</w:t>
      </w:r>
    </w:p>
    <w:p w14:paraId="4821AF07">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监督电话：0471-6943714</w:t>
      </w:r>
    </w:p>
    <w:p w14:paraId="360B14BB">
      <w:pPr>
        <w:rPr>
          <w:rFonts w:hint="eastAsia" w:ascii="宋体" w:hAnsi="宋体" w:eastAsia="宋体" w:cs="宋体"/>
          <w:color w:val="auto"/>
          <w:kern w:val="0"/>
          <w:highlight w:val="none"/>
        </w:rPr>
      </w:pPr>
    </w:p>
    <w:p w14:paraId="393471F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招标代理机构：并辉建设工程招标代理有限公司</w:t>
      </w:r>
    </w:p>
    <w:p w14:paraId="6CF624E6">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本项目联系地址：内蒙古自治区呼和浩特市新城区东方银座2号写字楼1012室</w:t>
      </w:r>
    </w:p>
    <w:p w14:paraId="08480F17">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人：马学敏、赵光亭、林晓龙、贾博、毕立峰、</w:t>
      </w:r>
      <w:r>
        <w:rPr>
          <w:rFonts w:hint="eastAsia" w:ascii="宋体" w:hAnsi="宋体" w:eastAsia="宋体" w:cs="宋体"/>
          <w:color w:val="auto"/>
          <w:kern w:val="0"/>
          <w:highlight w:val="none"/>
          <w:lang w:val="en-US" w:eastAsia="zh-CN"/>
        </w:rPr>
        <w:t>马斌、</w:t>
      </w:r>
      <w:r>
        <w:rPr>
          <w:rFonts w:hint="eastAsia" w:ascii="宋体" w:hAnsi="宋体" w:eastAsia="宋体" w:cs="宋体"/>
          <w:color w:val="auto"/>
          <w:kern w:val="0"/>
          <w:highlight w:val="none"/>
        </w:rPr>
        <w:t>宋涛、乔飞、徐阳</w:t>
      </w:r>
    </w:p>
    <w:p w14:paraId="3325A33C">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    话：0471-5619823、19524719037、18047182371、15184783353</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13087111520</w:t>
      </w:r>
    </w:p>
    <w:p w14:paraId="354586B9">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电子邮件：</w:t>
      </w:r>
      <w:r>
        <w:rPr>
          <w:rFonts w:hint="eastAsia" w:ascii="宋体" w:hAnsi="宋体" w:eastAsia="宋体" w:cs="宋体"/>
          <w:color w:val="auto"/>
          <w:kern w:val="0"/>
          <w:highlight w:val="none"/>
        </w:rPr>
        <w:fldChar w:fldCharType="begin"/>
      </w:r>
      <w:r>
        <w:rPr>
          <w:rFonts w:hint="eastAsia" w:ascii="宋体" w:hAnsi="宋体" w:eastAsia="宋体" w:cs="宋体"/>
          <w:color w:val="auto"/>
          <w:kern w:val="0"/>
          <w:highlight w:val="none"/>
        </w:rPr>
        <w:instrText xml:space="preserve"> HYPERLINK "mailto:bhzbnmg1@163.com" </w:instrText>
      </w:r>
      <w:r>
        <w:rPr>
          <w:rFonts w:hint="eastAsia" w:ascii="宋体" w:hAnsi="宋体" w:eastAsia="宋体" w:cs="宋体"/>
          <w:color w:val="auto"/>
          <w:kern w:val="0"/>
          <w:highlight w:val="none"/>
        </w:rPr>
        <w:fldChar w:fldCharType="separate"/>
      </w:r>
      <w:r>
        <w:rPr>
          <w:rFonts w:hint="eastAsia" w:ascii="宋体" w:hAnsi="宋体" w:eastAsia="宋体" w:cs="宋体"/>
          <w:color w:val="auto"/>
          <w:kern w:val="0"/>
          <w:highlight w:val="none"/>
        </w:rPr>
        <w:t>bhzbnmg1@163.com</w:t>
      </w:r>
      <w:r>
        <w:rPr>
          <w:rFonts w:hint="eastAsia" w:ascii="宋体" w:hAnsi="宋体" w:eastAsia="宋体" w:cs="宋体"/>
          <w:color w:val="auto"/>
          <w:kern w:val="0"/>
          <w:highlight w:val="none"/>
        </w:rPr>
        <w:fldChar w:fldCharType="end"/>
      </w:r>
    </w:p>
    <w:p w14:paraId="7ED61FE1">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0510650F">
      <w:pPr>
        <w:widowControl/>
        <w:tabs>
          <w:tab w:val="left" w:pos="2625"/>
        </w:tabs>
        <w:spacing w:line="360" w:lineRule="auto"/>
        <w:ind w:firstLine="480" w:firstLineChars="200"/>
        <w:jc w:val="right"/>
        <w:rPr>
          <w:rFonts w:hint="default"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2025年07月17</w:t>
      </w:r>
      <w:bookmarkStart w:id="4" w:name="_GoBack"/>
      <w:bookmarkEnd w:id="4"/>
      <w:r>
        <w:rPr>
          <w:rFonts w:hint="eastAsia" w:ascii="宋体" w:hAnsi="宋体" w:eastAsia="宋体" w:cs="宋体"/>
          <w:color w:val="auto"/>
          <w:kern w:val="0"/>
          <w:highlight w:val="none"/>
          <w:lang w:val="en-US" w:eastAsia="zh-CN"/>
        </w:rPr>
        <w:t>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64E086C"/>
    <w:rsid w:val="06C45249"/>
    <w:rsid w:val="07645958"/>
    <w:rsid w:val="086F1377"/>
    <w:rsid w:val="0AF42DFE"/>
    <w:rsid w:val="0BC41477"/>
    <w:rsid w:val="0BC65752"/>
    <w:rsid w:val="0E357823"/>
    <w:rsid w:val="10EC17B7"/>
    <w:rsid w:val="12CD5618"/>
    <w:rsid w:val="13021765"/>
    <w:rsid w:val="1592266B"/>
    <w:rsid w:val="1D5531CE"/>
    <w:rsid w:val="1D905BC0"/>
    <w:rsid w:val="1DDA2581"/>
    <w:rsid w:val="1F422EEA"/>
    <w:rsid w:val="1FE16BA6"/>
    <w:rsid w:val="249F322B"/>
    <w:rsid w:val="262C35EF"/>
    <w:rsid w:val="26BE72FA"/>
    <w:rsid w:val="29A92FD8"/>
    <w:rsid w:val="2B381D70"/>
    <w:rsid w:val="2D9051EF"/>
    <w:rsid w:val="311D7312"/>
    <w:rsid w:val="33AE3ACA"/>
    <w:rsid w:val="35773495"/>
    <w:rsid w:val="378B4A26"/>
    <w:rsid w:val="396106E4"/>
    <w:rsid w:val="3AB64A60"/>
    <w:rsid w:val="3B424C4F"/>
    <w:rsid w:val="3ECA0ADA"/>
    <w:rsid w:val="413A0BC5"/>
    <w:rsid w:val="418F1B67"/>
    <w:rsid w:val="4C347CFF"/>
    <w:rsid w:val="52D21156"/>
    <w:rsid w:val="53F908A9"/>
    <w:rsid w:val="548968E9"/>
    <w:rsid w:val="5509794D"/>
    <w:rsid w:val="593D188F"/>
    <w:rsid w:val="59B63CDD"/>
    <w:rsid w:val="5EAE1426"/>
    <w:rsid w:val="5EE74938"/>
    <w:rsid w:val="64E77440"/>
    <w:rsid w:val="685E3EBD"/>
    <w:rsid w:val="688B4586"/>
    <w:rsid w:val="69F91556"/>
    <w:rsid w:val="6AAB78C6"/>
    <w:rsid w:val="6C260C4D"/>
    <w:rsid w:val="73FC1971"/>
    <w:rsid w:val="77565B1E"/>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unhideWhenUsed/>
    <w:qFormat/>
    <w:uiPriority w:val="0"/>
    <w:pPr>
      <w:ind w:firstLine="420" w:firstLineChars="200"/>
    </w:pPr>
  </w:style>
  <w:style w:type="paragraph" w:styleId="3">
    <w:name w:val="Body Text Indent"/>
    <w:basedOn w:val="1"/>
    <w:next w:val="4"/>
    <w:qFormat/>
    <w:uiPriority w:val="99"/>
    <w:pPr>
      <w:spacing w:after="120" w:afterLines="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3793</Words>
  <Characters>4484</Characters>
  <Lines>0</Lines>
  <Paragraphs>0</Paragraphs>
  <TotalTime>27</TotalTime>
  <ScaleCrop>false</ScaleCrop>
  <LinksUpToDate>false</LinksUpToDate>
  <CharactersWithSpaces>4501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贾博</cp:lastModifiedBy>
  <dcterms:modified xsi:type="dcterms:W3CDTF">2025-07-17T01:20:13Z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42AF2C6BD7764C418633FB66315F55A5_13</vt:lpwstr>
  </property>
  <property fmtid="{D5CDD505-2E9C-101B-9397-08002B2CF9AE}" pid="4" name="KSOTemplateDocerSaveRecord">
    <vt:lpwstr>eyJoZGlkIjoiMmJmMDU5NjMxZjM3YzcxZGMxYTM3MzdhYTVjOTgwNGMiLCJ1c2VySWQiOiI0MTg5MDI3MjgifQ==</vt:lpwstr>
  </property>
</Properties>
</file>