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589FFF">
      <w:pPr>
        <w:spacing w:line="360" w:lineRule="auto"/>
        <w:ind w:right="-1176" w:rightChars="-490"/>
        <w:jc w:val="left"/>
        <w:rPr>
          <w:rFonts w:hint="eastAsia" w:asciiTheme="majorEastAsia" w:hAnsiTheme="majorEastAsia" w:eastAsiaTheme="majorEastAsia" w:cs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kern w:val="0"/>
          <w:sz w:val="24"/>
          <w:szCs w:val="24"/>
          <w:lang w:bidi="ar"/>
        </w:rPr>
        <w:t>1：国家企业信用信息公示系统查询方式</w:t>
      </w:r>
    </w:p>
    <w:p w14:paraId="2BFED341">
      <w:pPr>
        <w:spacing w:line="360" w:lineRule="auto"/>
        <w:rPr>
          <w:rFonts w:hint="eastAsia" w:asciiTheme="majorEastAsia" w:hAnsiTheme="majorEastAsia" w:eastAsiaTheme="majorEastAsia" w:cstheme="majorEastAsia"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Cs/>
          <w:kern w:val="0"/>
          <w:sz w:val="24"/>
          <w:szCs w:val="24"/>
          <w:lang w:bidi="ar"/>
        </w:rPr>
        <w:t>1、登录“国家企业信用信息公示系统”网站地址：</w:t>
      </w: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fldChar w:fldCharType="begin"/>
      </w: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instrText xml:space="preserve"> HYPERLINK "http://www.gsxt.gov.cn/index.html" </w:instrText>
      </w: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fldChar w:fldCharType="separate"/>
      </w:r>
      <w:r>
        <w:rPr>
          <w:rStyle w:val="14"/>
          <w:rFonts w:hint="eastAsia" w:asciiTheme="majorEastAsia" w:hAnsiTheme="majorEastAsia" w:eastAsiaTheme="majorEastAsia" w:cstheme="majorEastAsia"/>
          <w:bCs/>
          <w:sz w:val="24"/>
          <w:szCs w:val="24"/>
        </w:rPr>
        <w:t>http://www.gsxt.gov.cn/index.html</w:t>
      </w: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fldChar w:fldCharType="end"/>
      </w:r>
      <w:r>
        <w:rPr>
          <w:rFonts w:hint="eastAsia" w:asciiTheme="majorEastAsia" w:hAnsiTheme="majorEastAsia" w:eastAsiaTheme="majorEastAsia" w:cstheme="majorEastAsia"/>
          <w:bCs/>
          <w:kern w:val="0"/>
          <w:sz w:val="24"/>
          <w:szCs w:val="24"/>
          <w:lang w:bidi="ar"/>
        </w:rPr>
        <w:t>，在查询窗口输入企业名称，点击查询。</w:t>
      </w:r>
    </w:p>
    <w:p w14:paraId="69FB2161">
      <w:pPr>
        <w:spacing w:line="360" w:lineRule="auto"/>
        <w:jc w:val="center"/>
        <w:rPr>
          <w:rFonts w:hint="eastAsia" w:asciiTheme="majorEastAsia" w:hAnsiTheme="majorEastAsia" w:eastAsiaTheme="majorEastAsia" w:cstheme="majorEastAsia"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drawing>
          <wp:inline distT="0" distB="0" distL="0" distR="0">
            <wp:extent cx="5760720" cy="2802255"/>
            <wp:effectExtent l="0" t="0" r="11430" b="1714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7" r="-1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C6BFD">
      <w:pPr>
        <w:spacing w:line="360" w:lineRule="auto"/>
        <w:rPr>
          <w:rFonts w:hint="eastAsia" w:asciiTheme="majorEastAsia" w:hAnsiTheme="majorEastAsia" w:eastAsiaTheme="majorEastAsia" w:cstheme="majorEastAsia"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Cs/>
          <w:kern w:val="0"/>
          <w:sz w:val="24"/>
          <w:szCs w:val="24"/>
          <w:lang w:bidi="ar"/>
        </w:rPr>
        <w:t>2、点击进入企业界面。</w:t>
      </w:r>
    </w:p>
    <w:p w14:paraId="4307BC60">
      <w:pPr>
        <w:spacing w:line="360" w:lineRule="auto"/>
        <w:ind w:right="-1176" w:rightChars="-490"/>
        <w:jc w:val="center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drawing>
          <wp:inline distT="0" distB="0" distL="0" distR="0">
            <wp:extent cx="5109845" cy="3616960"/>
            <wp:effectExtent l="0" t="0" r="14605" b="254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28532">
      <w:pPr>
        <w:pStyle w:val="19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br w:type="page"/>
      </w:r>
    </w:p>
    <w:p w14:paraId="194C8C3C">
      <w:pPr>
        <w:numPr>
          <w:ilvl w:val="0"/>
          <w:numId w:val="1"/>
        </w:numPr>
        <w:spacing w:line="360" w:lineRule="auto"/>
        <w:jc w:val="left"/>
        <w:rPr>
          <w:rFonts w:hint="eastAsia" w:asciiTheme="majorEastAsia" w:hAnsiTheme="majorEastAsia" w:eastAsiaTheme="majorEastAsia" w:cstheme="majorEastAsia"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Cs/>
          <w:kern w:val="0"/>
          <w:sz w:val="24"/>
          <w:szCs w:val="24"/>
          <w:lang w:bidi="ar"/>
        </w:rPr>
        <w:t>点击“列入严重违法失信企业名单（黑名单）信息”，查询后截图。</w:t>
      </w:r>
    </w:p>
    <w:p w14:paraId="28AC8EB3">
      <w:pPr>
        <w:pStyle w:val="10"/>
        <w:widowControl w:val="0"/>
        <w:spacing w:before="0" w:beforeAutospacing="0" w:after="120" w:afterAutospacing="0"/>
        <w:jc w:val="center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bidi="ar"/>
        </w:rPr>
        <w:drawing>
          <wp:inline distT="0" distB="0" distL="0" distR="0">
            <wp:extent cx="5187950" cy="3329305"/>
            <wp:effectExtent l="0" t="0" r="12700" b="444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B25A4">
      <w:pPr>
        <w:widowControl/>
        <w:numPr>
          <w:ilvl w:val="0"/>
          <w:numId w:val="1"/>
        </w:numPr>
        <w:spacing w:line="360" w:lineRule="auto"/>
        <w:jc w:val="left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Cs/>
          <w:kern w:val="0"/>
          <w:sz w:val="24"/>
          <w:szCs w:val="24"/>
          <w:lang w:bidi="ar"/>
        </w:rPr>
        <w:t>点击</w:t>
      </w: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t>“经营异常名录”，</w:t>
      </w:r>
      <w:r>
        <w:rPr>
          <w:rFonts w:hint="eastAsia" w:asciiTheme="majorEastAsia" w:hAnsiTheme="majorEastAsia" w:eastAsiaTheme="majorEastAsia" w:cstheme="majorEastAsia"/>
          <w:bCs/>
          <w:kern w:val="0"/>
          <w:sz w:val="24"/>
          <w:szCs w:val="24"/>
          <w:lang w:bidi="ar"/>
        </w:rPr>
        <w:t>查询后截图。</w:t>
      </w:r>
    </w:p>
    <w:p w14:paraId="1E1002C2">
      <w:pPr>
        <w:spacing w:line="360" w:lineRule="auto"/>
        <w:ind w:right="-1176" w:rightChars="-490"/>
        <w:jc w:val="center"/>
        <w:rPr>
          <w:rFonts w:hint="eastAsia" w:asciiTheme="majorEastAsia" w:hAnsiTheme="majorEastAsia" w:eastAsiaTheme="majorEastAsia" w:cstheme="majorEastAsia"/>
          <w:b/>
          <w:sz w:val="24"/>
          <w:szCs w:val="24"/>
          <w:lang w:bidi="ar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drawing>
          <wp:inline distT="0" distB="0" distL="0" distR="0">
            <wp:extent cx="5497830" cy="3615690"/>
            <wp:effectExtent l="0" t="0" r="7620" b="381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6A1D1">
      <w:pPr>
        <w:widowControl/>
        <w:jc w:val="left"/>
        <w:rPr>
          <w:rFonts w:hint="eastAsia" w:asciiTheme="majorEastAsia" w:hAnsiTheme="majorEastAsia" w:eastAsiaTheme="majorEastAsia" w:cstheme="majorEastAsia"/>
          <w:b/>
          <w:sz w:val="24"/>
          <w:szCs w:val="24"/>
          <w:lang w:bidi="ar"/>
        </w:rPr>
      </w:pPr>
      <w:r>
        <w:rPr>
          <w:rFonts w:hint="eastAsia" w:asciiTheme="majorEastAsia" w:hAnsiTheme="majorEastAsia" w:eastAsiaTheme="majorEastAsia" w:cstheme="majorEastAsia"/>
          <w:b/>
          <w:sz w:val="24"/>
          <w:szCs w:val="24"/>
          <w:lang w:bidi="ar"/>
        </w:rPr>
        <w:br w:type="page"/>
      </w:r>
    </w:p>
    <w:p w14:paraId="1BBACADC">
      <w:pPr>
        <w:spacing w:line="360" w:lineRule="auto"/>
        <w:ind w:right="-1176" w:rightChars="-490"/>
        <w:rPr>
          <w:rFonts w:hint="eastAsia" w:asciiTheme="majorEastAsia" w:hAnsiTheme="majorEastAsia" w:eastAsiaTheme="majorEastAsia" w:cs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kern w:val="0"/>
          <w:sz w:val="24"/>
          <w:szCs w:val="24"/>
          <w:lang w:bidi="ar"/>
        </w:rPr>
        <w:t>2：信用中国查询方式</w:t>
      </w:r>
    </w:p>
    <w:p w14:paraId="67A52AAD">
      <w:pPr>
        <w:spacing w:line="360" w:lineRule="auto"/>
        <w:ind w:right="-1176" w:rightChars="-490"/>
        <w:rPr>
          <w:rFonts w:hint="eastAsia" w:asciiTheme="majorEastAsia" w:hAnsiTheme="majorEastAsia" w:eastAsiaTheme="majorEastAsia" w:cstheme="majorEastAsia"/>
          <w:b/>
          <w:kern w:val="0"/>
          <w:sz w:val="24"/>
          <w:szCs w:val="24"/>
          <w:lang w:bidi="ar"/>
        </w:rPr>
      </w:pPr>
      <w:bookmarkStart w:id="2" w:name="_GoBack"/>
      <w:bookmarkEnd w:id="2"/>
      <w:r>
        <w:rPr>
          <w:rFonts w:hint="eastAsia" w:asciiTheme="majorEastAsia" w:hAnsiTheme="majorEastAsia" w:eastAsiaTheme="majorEastAsia" w:cstheme="majorEastAsia"/>
          <w:b/>
          <w:kern w:val="0"/>
          <w:sz w:val="24"/>
          <w:szCs w:val="24"/>
          <w:lang w:bidi="ar"/>
        </w:rPr>
        <w:t>1、国家信息中心主办“信用中国”网站地址：http://www.creditchina.gov.cn打开网页后，点击“信</w:t>
      </w:r>
      <w:r>
        <w:rPr>
          <w:rFonts w:hint="eastAsia" w:asciiTheme="majorEastAsia" w:hAnsiTheme="majorEastAsia" w:eastAsiaTheme="majorEastAsia" w:cstheme="majorEastAsia"/>
          <w:b/>
          <w:kern w:val="0"/>
          <w:sz w:val="24"/>
          <w:szCs w:val="24"/>
          <w:lang w:val="en-US" w:eastAsia="zh-CN" w:bidi="ar"/>
        </w:rPr>
        <w:t>息公示</w:t>
      </w:r>
      <w:r>
        <w:rPr>
          <w:rFonts w:hint="eastAsia" w:asciiTheme="majorEastAsia" w:hAnsiTheme="majorEastAsia" w:eastAsiaTheme="majorEastAsia" w:cstheme="majorEastAsia"/>
          <w:b/>
          <w:kern w:val="0"/>
          <w:sz w:val="24"/>
          <w:szCs w:val="24"/>
          <w:lang w:bidi="ar"/>
        </w:rPr>
        <w:t>”。</w:t>
      </w:r>
    </w:p>
    <w:p w14:paraId="0077B95B">
      <w:pPr>
        <w:spacing w:line="360" w:lineRule="auto"/>
        <w:jc w:val="center"/>
        <w:rPr>
          <w:rFonts w:hint="eastAsia" w:ascii="宋体" w:hAnsi="宋体" w:cs="宋体"/>
          <w:szCs w:val="21"/>
          <w:highlight w:val="none"/>
        </w:rPr>
      </w:pPr>
      <w:r>
        <w:rPr>
          <w:highlight w:val="none"/>
        </w:rPr>
        <w:drawing>
          <wp:inline distT="0" distB="0" distL="114300" distR="114300">
            <wp:extent cx="5749925" cy="3287395"/>
            <wp:effectExtent l="0" t="0" r="317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96B78">
      <w:pPr>
        <w:spacing w:line="360" w:lineRule="auto"/>
        <w:ind w:right="-1176" w:rightChars="-490"/>
        <w:rPr>
          <w:rFonts w:hint="eastAsia" w:asciiTheme="majorEastAsia" w:hAnsiTheme="majorEastAsia" w:eastAsiaTheme="majorEastAsia" w:cstheme="majorEastAsia"/>
          <w:b/>
          <w:kern w:val="0"/>
          <w:sz w:val="24"/>
          <w:szCs w:val="24"/>
          <w:lang w:bidi="ar"/>
        </w:rPr>
      </w:pPr>
      <w:r>
        <w:rPr>
          <w:rFonts w:hint="eastAsia" w:asciiTheme="majorEastAsia" w:hAnsiTheme="majorEastAsia" w:eastAsiaTheme="majorEastAsia" w:cstheme="majorEastAsia"/>
          <w:b/>
          <w:kern w:val="0"/>
          <w:sz w:val="24"/>
          <w:szCs w:val="24"/>
          <w:lang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500380</wp:posOffset>
            </wp:positionV>
            <wp:extent cx="5751830" cy="3460750"/>
            <wp:effectExtent l="0" t="0" r="1270" b="635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b/>
          <w:kern w:val="0"/>
          <w:sz w:val="24"/>
          <w:szCs w:val="24"/>
          <w:lang w:bidi="ar"/>
        </w:rPr>
        <w:t>2、在以下页面中点击“失信被执行人</w:t>
      </w:r>
      <w:r>
        <w:rPr>
          <w:rFonts w:hint="eastAsia" w:asciiTheme="majorEastAsia" w:hAnsiTheme="majorEastAsia" w:eastAsiaTheme="majorEastAsia" w:cstheme="majorEastAsia"/>
          <w:b/>
          <w:kern w:val="0"/>
          <w:sz w:val="24"/>
          <w:szCs w:val="24"/>
          <w:lang w:val="en-US" w:eastAsia="zh-CN" w:bidi="ar"/>
        </w:rPr>
        <w:t>查询</w:t>
      </w:r>
      <w:r>
        <w:rPr>
          <w:rFonts w:hint="eastAsia" w:asciiTheme="majorEastAsia" w:hAnsiTheme="majorEastAsia" w:eastAsiaTheme="majorEastAsia" w:cstheme="majorEastAsia"/>
          <w:b/>
          <w:kern w:val="0"/>
          <w:sz w:val="24"/>
          <w:szCs w:val="24"/>
          <w:lang w:bidi="ar"/>
        </w:rPr>
        <w:t>”。</w:t>
      </w:r>
    </w:p>
    <w:p w14:paraId="408E04C1">
      <w:pPr>
        <w:widowControl/>
        <w:spacing w:beforeAutospacing="1" w:afterAutospacing="1" w:line="360" w:lineRule="auto"/>
        <w:jc w:val="left"/>
        <w:rPr>
          <w:rFonts w:hint="eastAsia" w:ascii="宋体" w:hAnsi="宋体" w:cs="宋体"/>
          <w:sz w:val="24"/>
          <w:szCs w:val="21"/>
          <w:highlight w:val="none"/>
          <w:lang w:bidi="ar"/>
        </w:rPr>
        <w:sectPr>
          <w:pgSz w:w="11906" w:h="16838"/>
          <w:pgMar w:top="1702" w:right="1417" w:bottom="1702" w:left="1417" w:header="850" w:footer="992" w:gutter="0"/>
          <w:cols w:space="720" w:num="1"/>
          <w:docGrid w:type="lines" w:linePitch="336" w:charSpace="0"/>
        </w:sectPr>
      </w:pPr>
    </w:p>
    <w:p w14:paraId="1A95F079">
      <w:pPr>
        <w:spacing w:line="360" w:lineRule="auto"/>
        <w:ind w:right="-1176" w:rightChars="-490"/>
        <w:rPr>
          <w:rFonts w:hint="eastAsia" w:asciiTheme="majorEastAsia" w:hAnsiTheme="majorEastAsia" w:eastAsiaTheme="majorEastAsia" w:cstheme="majorEastAsia"/>
          <w:b/>
          <w:kern w:val="0"/>
          <w:sz w:val="24"/>
          <w:szCs w:val="24"/>
          <w:lang w:bidi="ar"/>
        </w:rPr>
      </w:pPr>
      <w:r>
        <w:rPr>
          <w:rFonts w:hint="eastAsia" w:asciiTheme="majorEastAsia" w:hAnsiTheme="majorEastAsia" w:eastAsiaTheme="majorEastAsia" w:cstheme="majorEastAsia"/>
          <w:b/>
          <w:kern w:val="0"/>
          <w:sz w:val="24"/>
          <w:szCs w:val="24"/>
          <w:lang w:bidi="ar"/>
        </w:rPr>
        <w:t>3、在弹出窗口进入链接网站，在查询窗口输入查询企业名称，将查询结果截图。</w:t>
      </w:r>
    </w:p>
    <w:p w14:paraId="7B651DEA">
      <w:pPr>
        <w:spacing w:after="120" w:line="360" w:lineRule="auto"/>
        <w:jc w:val="center"/>
        <w:rPr>
          <w:rFonts w:hint="eastAsia" w:ascii="宋体" w:hAnsi="宋体" w:cs="宋体"/>
          <w:kern w:val="0"/>
          <w:sz w:val="24"/>
          <w:szCs w:val="24"/>
          <w:highlight w:val="none"/>
        </w:rPr>
      </w:pPr>
      <w:r>
        <w:rPr>
          <w:highlight w:val="none"/>
        </w:rPr>
        <w:drawing>
          <wp:inline distT="0" distB="0" distL="114300" distR="114300">
            <wp:extent cx="5754370" cy="3119755"/>
            <wp:effectExtent l="0" t="0" r="1778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BB2FE">
      <w:pPr>
        <w:spacing w:after="120" w:line="360" w:lineRule="auto"/>
        <w:rPr>
          <w:rFonts w:hint="eastAsia" w:ascii="宋体" w:hAnsi="宋体" w:cs="宋体"/>
          <w:kern w:val="0"/>
          <w:sz w:val="24"/>
          <w:szCs w:val="24"/>
          <w:highlight w:val="none"/>
        </w:rPr>
      </w:pPr>
      <w:r>
        <w:rPr>
          <w:rFonts w:ascii="宋体" w:hAnsi="宋体" w:cs="宋体"/>
          <w:kern w:val="0"/>
          <w:sz w:val="24"/>
          <w:szCs w:val="20"/>
          <w:highlight w:val="none"/>
        </w:rPr>
        <w:drawing>
          <wp:inline distT="0" distB="0" distL="0" distR="0">
            <wp:extent cx="5486400" cy="2764790"/>
            <wp:effectExtent l="0" t="0" r="0" b="16510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12" r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7D8E5">
      <w:pPr>
        <w:spacing w:line="360" w:lineRule="auto"/>
        <w:jc w:val="center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br w:type="page"/>
      </w:r>
    </w:p>
    <w:p w14:paraId="6DA89864">
      <w:pPr>
        <w:spacing w:line="360" w:lineRule="auto"/>
        <w:ind w:right="-1176" w:rightChars="-490"/>
        <w:jc w:val="left"/>
        <w:rPr>
          <w:rFonts w:hint="eastAsia" w:asciiTheme="majorEastAsia" w:hAnsiTheme="majorEastAsia" w:eastAsiaTheme="majorEastAsia" w:cstheme="majorEastAsia"/>
          <w:b/>
          <w:sz w:val="24"/>
          <w:szCs w:val="24"/>
        </w:rPr>
      </w:pPr>
      <w:bookmarkStart w:id="0" w:name="_Toc9085"/>
      <w:bookmarkStart w:id="1" w:name="_Toc15378"/>
      <w:r>
        <w:rPr>
          <w:rFonts w:hint="eastAsia" w:asciiTheme="majorEastAsia" w:hAnsiTheme="majorEastAsia" w:eastAsiaTheme="majorEastAsia" w:cstheme="majorEastAsia"/>
          <w:b/>
          <w:kern w:val="0"/>
          <w:sz w:val="24"/>
          <w:szCs w:val="24"/>
          <w:lang w:bidi="ar"/>
        </w:rPr>
        <w:t>3：中国裁判文书网查询方式</w:t>
      </w:r>
      <w:bookmarkEnd w:id="0"/>
      <w:bookmarkEnd w:id="1"/>
    </w:p>
    <w:p w14:paraId="77EB1C53">
      <w:pPr>
        <w:pStyle w:val="10"/>
        <w:keepNext/>
        <w:keepLines/>
        <w:widowControl w:val="0"/>
        <w:spacing w:before="0" w:beforeAutospacing="0" w:after="0" w:afterAutospacing="0" w:line="360" w:lineRule="auto"/>
        <w:jc w:val="both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kern w:val="44"/>
          <w:sz w:val="24"/>
          <w:szCs w:val="24"/>
          <w:lang w:bidi="ar"/>
        </w:rPr>
        <w:t>1、供应商查询</w:t>
      </w:r>
    </w:p>
    <w:p w14:paraId="11AAA0DA">
      <w:pPr>
        <w:spacing w:line="360" w:lineRule="auto"/>
        <w:ind w:firstLine="42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t>（1）打开“中国裁判文书网”网站（http://wenshu.court.gov.cn/），点击高级检索；</w:t>
      </w:r>
    </w:p>
    <w:p w14:paraId="59E9990B">
      <w:pPr>
        <w:spacing w:line="360" w:lineRule="auto"/>
        <w:ind w:firstLine="42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t>（2）在全文检索中输入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bidi="ar"/>
        </w:rPr>
        <w:t>“行贿罪”</w:t>
      </w: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t>，并选择“全文”；</w:t>
      </w:r>
    </w:p>
    <w:p w14:paraId="71A130A1">
      <w:pPr>
        <w:spacing w:line="360" w:lineRule="auto"/>
        <w:ind w:firstLine="42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t>（3）在“当事人”处输入供应商全称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bidi="ar"/>
        </w:rPr>
        <w:t>；</w:t>
      </w:r>
    </w:p>
    <w:p w14:paraId="4FD3976F">
      <w:pPr>
        <w:spacing w:line="360" w:lineRule="auto"/>
        <w:ind w:firstLine="42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t>（4）在裁判日期选择自采购文件获取之日起前三年（多于三年或不选裁判日期均可），点击检索；</w:t>
      </w:r>
    </w:p>
    <w:p w14:paraId="03655C6A">
      <w:pPr>
        <w:spacing w:line="360" w:lineRule="auto"/>
        <w:ind w:firstLine="42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t>（5）截取成功截图如下（须截取到左上角的时间）。</w:t>
      </w:r>
    </w:p>
    <w:p w14:paraId="6296EEE0">
      <w:pPr>
        <w:pStyle w:val="10"/>
        <w:keepNext/>
        <w:keepLines/>
        <w:widowControl w:val="0"/>
        <w:spacing w:before="0" w:beforeAutospacing="0" w:after="0" w:afterAutospacing="0" w:line="360" w:lineRule="auto"/>
        <w:jc w:val="center"/>
        <w:rPr>
          <w:rFonts w:hint="eastAsia" w:asciiTheme="majorEastAsia" w:hAnsiTheme="majorEastAsia" w:eastAsiaTheme="majorEastAsia" w:cstheme="majorEastAsia"/>
          <w:b/>
          <w:bCs/>
          <w:kern w:val="44"/>
          <w:sz w:val="24"/>
          <w:szCs w:val="24"/>
          <w:lang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kern w:val="44"/>
          <w:sz w:val="24"/>
          <w:szCs w:val="24"/>
          <w:lang w:bidi="ar"/>
        </w:rPr>
        <w:drawing>
          <wp:inline distT="0" distB="0" distL="114300" distR="114300">
            <wp:extent cx="5486400" cy="3267075"/>
            <wp:effectExtent l="0" t="0" r="0" b="9525"/>
            <wp:docPr id="6" name="图片 2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截图"/>
                    <pic:cNvPicPr>
                      <a:picLocks noChangeAspect="1"/>
                    </pic:cNvPicPr>
                  </pic:nvPicPr>
                  <pic:blipFill>
                    <a:blip r:embed="rId14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6F332">
      <w:pPr>
        <w:pStyle w:val="19"/>
        <w:rPr>
          <w:rFonts w:hint="eastAsia" w:asciiTheme="majorEastAsia" w:hAnsiTheme="majorEastAsia" w:eastAsiaTheme="majorEastAsia" w:cstheme="majorEastAsia"/>
          <w:sz w:val="24"/>
          <w:szCs w:val="24"/>
          <w:lang w:bidi="ar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bidi="ar"/>
        </w:rPr>
        <w:br w:type="page"/>
      </w:r>
    </w:p>
    <w:p w14:paraId="49BCAD9D">
      <w:pPr>
        <w:pStyle w:val="10"/>
        <w:keepNext/>
        <w:keepLines/>
        <w:widowControl w:val="0"/>
        <w:spacing w:before="0" w:beforeAutospacing="0" w:after="0" w:afterAutospacing="0" w:line="360" w:lineRule="auto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kern w:val="44"/>
          <w:sz w:val="24"/>
          <w:szCs w:val="24"/>
          <w:lang w:bidi="ar"/>
        </w:rPr>
        <w:t>2、企业法定代表人查询</w:t>
      </w:r>
    </w:p>
    <w:p w14:paraId="665D41D1">
      <w:pPr>
        <w:spacing w:line="360" w:lineRule="auto"/>
        <w:ind w:firstLine="42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t>（1）打开“中国裁判文书网”网站（http://wenshu.court.gov.cn/），点击高级检索；</w:t>
      </w:r>
    </w:p>
    <w:p w14:paraId="22B2CA57">
      <w:pPr>
        <w:spacing w:line="360" w:lineRule="auto"/>
        <w:ind w:firstLine="42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t>（2）在全文检索中输入“行贿罪”，并选择“全文”，在“当事人”处输入企业法定代表人姓名；</w:t>
      </w:r>
    </w:p>
    <w:p w14:paraId="40093629">
      <w:pPr>
        <w:spacing w:line="360" w:lineRule="auto"/>
        <w:ind w:firstLine="42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t>（3）在裁判日期选择自采购文件获取之日起前三年（多于三年或不选裁判日期均可），点击检索；</w:t>
      </w:r>
    </w:p>
    <w:p w14:paraId="3C6F9278">
      <w:pPr>
        <w:ind w:firstLine="480" w:firstLineChars="200"/>
        <w:jc w:val="left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t>（4）截取成功截图如下（须截取到左上角的时间）。</w:t>
      </w:r>
    </w:p>
    <w:p w14:paraId="1F52DBB0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drawing>
          <wp:inline distT="0" distB="0" distL="114300" distR="114300">
            <wp:extent cx="5486400" cy="3267075"/>
            <wp:effectExtent l="0" t="0" r="0" b="9525"/>
            <wp:docPr id="15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截图"/>
                    <pic:cNvPicPr>
                      <a:picLocks noChangeAspect="1"/>
                    </pic:cNvPicPr>
                  </pic:nvPicPr>
                  <pic:blipFill>
                    <a:blip r:embed="rId14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B3F7E">
      <w:pPr>
        <w:rPr>
          <w:rFonts w:hint="eastAsia" w:asciiTheme="majorEastAsia" w:hAnsiTheme="majorEastAsia" w:eastAsiaTheme="majorEastAsia" w:cstheme="majorEastAsia"/>
          <w:color w:val="000000"/>
          <w:sz w:val="24"/>
          <w:szCs w:val="24"/>
          <w:lang w:bidi="ar"/>
        </w:rPr>
        <w:sectPr>
          <w:pgSz w:w="11906" w:h="16838"/>
          <w:pgMar w:top="1440" w:right="1440" w:bottom="1440" w:left="1440" w:header="964" w:footer="964" w:gutter="0"/>
          <w:cols w:space="720" w:num="1"/>
          <w:docGrid w:type="lines" w:linePitch="328" w:charSpace="0"/>
        </w:sectPr>
      </w:pPr>
    </w:p>
    <w:p w14:paraId="57B5BB65">
      <w:pP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G Times">
    <w:panose1 w:val="02020603050405020304"/>
    <w:charset w:val="00"/>
    <w:family w:val="roman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480" w:lineRule="auto"/>
      </w:pPr>
      <w:r>
        <w:separator/>
      </w:r>
    </w:p>
  </w:footnote>
  <w:footnote w:type="continuationSeparator" w:id="1">
    <w:p>
      <w:pPr>
        <w:spacing w:line="48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750DFE2"/>
    <w:multiLevelType w:val="multilevel"/>
    <w:tmpl w:val="5750DFE2"/>
    <w:lvl w:ilvl="0" w:tentative="0">
      <w:start w:val="3"/>
      <w:numFmt w:val="decimal"/>
      <w:suff w:val="nothing"/>
      <w:lvlText w:val="%1、"/>
      <w:lvlJc w:val="left"/>
      <w:pPr>
        <w:ind w:left="0" w:firstLine="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JkMjNlZWRhN2M4MDNkMWUwZjEyZjdhZDE2NWRmMzcifQ=="/>
  </w:docVars>
  <w:rsids>
    <w:rsidRoot w:val="36E2542A"/>
    <w:rsid w:val="03F40ED9"/>
    <w:rsid w:val="0EE77D0B"/>
    <w:rsid w:val="103A55C4"/>
    <w:rsid w:val="16093916"/>
    <w:rsid w:val="26A47DA8"/>
    <w:rsid w:val="27191DB9"/>
    <w:rsid w:val="2B6C7FA8"/>
    <w:rsid w:val="32BD03E8"/>
    <w:rsid w:val="32EE5A70"/>
    <w:rsid w:val="34774B00"/>
    <w:rsid w:val="36E2542A"/>
    <w:rsid w:val="3A78185A"/>
    <w:rsid w:val="3AD35ADD"/>
    <w:rsid w:val="3D012225"/>
    <w:rsid w:val="3DAF4F61"/>
    <w:rsid w:val="3F190CA3"/>
    <w:rsid w:val="41063F40"/>
    <w:rsid w:val="42732ABA"/>
    <w:rsid w:val="496E3F57"/>
    <w:rsid w:val="5019541D"/>
    <w:rsid w:val="55FF0A3C"/>
    <w:rsid w:val="5B332C2E"/>
    <w:rsid w:val="5CA643D7"/>
    <w:rsid w:val="5DEB1D21"/>
    <w:rsid w:val="610051C7"/>
    <w:rsid w:val="62472370"/>
    <w:rsid w:val="63765563"/>
    <w:rsid w:val="63DC1C78"/>
    <w:rsid w:val="68EC06E5"/>
    <w:rsid w:val="698618A5"/>
    <w:rsid w:val="78207F56"/>
    <w:rsid w:val="7AB61208"/>
    <w:rsid w:val="7B035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480" w:lineRule="auto"/>
      <w:jc w:val="both"/>
    </w:pPr>
    <w:rPr>
      <w:rFonts w:ascii="Times New Roman" w:hAnsi="Times New Roman" w:eastAsia="仿宋" w:cs="Times New Roman"/>
      <w:kern w:val="2"/>
      <w:sz w:val="24"/>
      <w:szCs w:val="24"/>
      <w:lang w:val="en-US" w:eastAsia="zh-CN" w:bidi="ar-SA"/>
    </w:rPr>
  </w:style>
  <w:style w:type="paragraph" w:styleId="7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rFonts w:eastAsia="仿宋_GB2312"/>
      <w:b/>
      <w:bCs/>
      <w:kern w:val="44"/>
      <w:sz w:val="36"/>
      <w:szCs w:val="44"/>
    </w:rPr>
  </w:style>
  <w:style w:type="character" w:default="1" w:styleId="12">
    <w:name w:val="Default Paragraph Font"/>
    <w:autoRedefine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5"/>
    <w:qFormat/>
    <w:uiPriority w:val="0"/>
    <w:pPr>
      <w:spacing w:after="120"/>
      <w:ind w:left="420" w:leftChars="200" w:firstLine="420"/>
      <w:jc w:val="left"/>
    </w:pPr>
    <w:rPr>
      <w:kern w:val="0"/>
      <w:sz w:val="21"/>
      <w:szCs w:val="22"/>
      <w:lang w:eastAsia="en-US"/>
    </w:rPr>
  </w:style>
  <w:style w:type="paragraph" w:styleId="3">
    <w:name w:val="Body Text Indent"/>
    <w:basedOn w:val="1"/>
    <w:next w:val="4"/>
    <w:qFormat/>
    <w:uiPriority w:val="0"/>
    <w:pPr>
      <w:spacing w:after="120"/>
      <w:ind w:left="420" w:leftChars="200"/>
    </w:pPr>
  </w:style>
  <w:style w:type="paragraph" w:styleId="4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customStyle="1" w:styleId="5">
    <w:name w:val="表格文字"/>
    <w:basedOn w:val="6"/>
    <w:next w:val="1"/>
    <w:qFormat/>
    <w:uiPriority w:val="0"/>
    <w:pPr>
      <w:adjustRightInd w:val="0"/>
      <w:spacing w:line="420" w:lineRule="atLeast"/>
      <w:jc w:val="left"/>
      <w:textAlignment w:val="baseline"/>
    </w:pPr>
    <w:rPr>
      <w:kern w:val="0"/>
      <w:szCs w:val="20"/>
    </w:rPr>
  </w:style>
  <w:style w:type="paragraph" w:styleId="6">
    <w:name w:val="List"/>
    <w:basedOn w:val="1"/>
    <w:qFormat/>
    <w:uiPriority w:val="0"/>
    <w:pPr>
      <w:ind w:left="200" w:hanging="200" w:hangingChars="200"/>
      <w:contextualSpacing/>
    </w:pPr>
    <w:rPr>
      <w:rFonts w:asciiTheme="minorHAnsi" w:hAnsiTheme="minorHAnsi" w:eastAsiaTheme="minorEastAsia" w:cstheme="minorBidi"/>
      <w:szCs w:val="24"/>
    </w:rPr>
  </w:style>
  <w:style w:type="paragraph" w:styleId="8">
    <w:name w:val="Normal Indent"/>
    <w:basedOn w:val="1"/>
    <w:autoRedefine/>
    <w:unhideWhenUsed/>
    <w:qFormat/>
    <w:uiPriority w:val="99"/>
    <w:pPr>
      <w:ind w:firstLine="420" w:firstLineChars="200"/>
    </w:pPr>
  </w:style>
  <w:style w:type="paragraph" w:styleId="9">
    <w:name w:val="Body Text"/>
    <w:basedOn w:val="1"/>
    <w:qFormat/>
    <w:uiPriority w:val="0"/>
    <w:pPr>
      <w:spacing w:after="120"/>
    </w:p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13">
    <w:name w:val="FollowedHyperlink"/>
    <w:basedOn w:val="12"/>
    <w:autoRedefine/>
    <w:qFormat/>
    <w:uiPriority w:val="0"/>
    <w:rPr>
      <w:color w:val="800080"/>
      <w:u w:val="single"/>
    </w:rPr>
  </w:style>
  <w:style w:type="character" w:styleId="14">
    <w:name w:val="Hyperlink"/>
    <w:basedOn w:val="12"/>
    <w:qFormat/>
    <w:uiPriority w:val="0"/>
    <w:rPr>
      <w:color w:val="0000FF"/>
      <w:u w:val="single"/>
    </w:rPr>
  </w:style>
  <w:style w:type="paragraph" w:customStyle="1" w:styleId="15">
    <w:name w:val="无间隔1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6">
    <w:name w:val="a正文"/>
    <w:basedOn w:val="1"/>
    <w:qFormat/>
    <w:uiPriority w:val="0"/>
    <w:pPr>
      <w:adjustRightInd w:val="0"/>
      <w:snapToGrid w:val="0"/>
      <w:spacing w:before="120" w:after="120" w:line="520" w:lineRule="atLeast"/>
      <w:ind w:firstLine="567"/>
    </w:pPr>
    <w:rPr>
      <w:rFonts w:ascii="华文楷体" w:eastAsia="华文楷体"/>
      <w:b/>
      <w:kern w:val="0"/>
      <w:sz w:val="28"/>
      <w:szCs w:val="20"/>
    </w:rPr>
  </w:style>
  <w:style w:type="paragraph" w:customStyle="1" w:styleId="17">
    <w:name w:val="_Style 6"/>
    <w:basedOn w:val="7"/>
    <w:next w:val="18"/>
    <w:qFormat/>
    <w:uiPriority w:val="34"/>
    <w:pPr>
      <w:spacing w:before="0" w:after="0" w:line="360" w:lineRule="auto"/>
      <w:jc w:val="both"/>
      <w:outlineLvl w:val="9"/>
    </w:pPr>
    <w:rPr>
      <w:rFonts w:hint="eastAsia" w:ascii="宋体" w:eastAsia="宋体"/>
      <w:sz w:val="32"/>
    </w:rPr>
  </w:style>
  <w:style w:type="paragraph" w:styleId="18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19">
    <w:name w:val="BodyText1I2"/>
    <w:basedOn w:val="20"/>
    <w:qFormat/>
    <w:uiPriority w:val="0"/>
    <w:pPr>
      <w:spacing w:after="120" w:line="240" w:lineRule="auto"/>
      <w:ind w:firstLine="0"/>
    </w:pPr>
    <w:rPr>
      <w:rFonts w:ascii="Times New Roman" w:hAnsi="Times New Roman"/>
      <w:sz w:val="21"/>
      <w:szCs w:val="24"/>
      <w:lang w:val="en-US"/>
    </w:rPr>
  </w:style>
  <w:style w:type="paragraph" w:customStyle="1" w:styleId="20">
    <w:name w:val="BodyTextIndent"/>
    <w:basedOn w:val="1"/>
    <w:qFormat/>
    <w:uiPriority w:val="0"/>
    <w:pPr>
      <w:spacing w:line="500" w:lineRule="atLeast"/>
      <w:ind w:firstLine="480"/>
    </w:pPr>
    <w:rPr>
      <w:rFonts w:ascii="宋体" w:hAnsi="CG Times"/>
      <w:sz w:val="24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528</Words>
  <Characters>640</Characters>
  <Lines>0</Lines>
  <Paragraphs>0</Paragraphs>
  <TotalTime>0</TotalTime>
  <ScaleCrop>false</ScaleCrop>
  <LinksUpToDate>false</LinksUpToDate>
  <CharactersWithSpaces>640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2023-03-29T09:31:00Z</dcterms:created>
  <dc:creator> </dc:creator>
  <cp:lastModifiedBy> </cp:lastModifiedBy>
  <dcterms:modified xsi:type="dcterms:W3CDTF">2025-07-09T08:21:19Z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FACCC7030CF24956A05AEBDC46ADA89E</vt:lpwstr>
  </property>
  <property fmtid="{D5CDD505-2E9C-101B-9397-08002B2CF9AE}" pid="4" name="KSOTemplateDocerSaveRecord">
    <vt:lpwstr>eyJoZGlkIjoiZjJkMjNlZWRhN2M4MDNkMWUwZjEyZjdhZDE2NWRmMzciLCJ1c2VySWQiOiIxMjE4ODQxNDk5In0=</vt:lpwstr>
  </property>
</Properties>
</file>