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08D58">
      <w:pPr>
        <w:pStyle w:val="8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</w:p>
    <w:p w14:paraId="1D1A291D">
      <w:pPr>
        <w:pStyle w:val="8"/>
        <w:snapToGrid w:val="0"/>
        <w:spacing w:line="360" w:lineRule="auto"/>
        <w:jc w:val="center"/>
        <w:rPr>
          <w:rFonts w:hint="eastAsia" w:ascii="宋体" w:hAnsi="宋体" w:eastAsia="宋体" w:cs="宋体"/>
          <w:b/>
          <w:i w:val="0"/>
          <w:i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招标公告附表</w:t>
      </w:r>
    </w:p>
    <w:tbl>
      <w:tblPr>
        <w:tblStyle w:val="16"/>
        <w:tblW w:w="135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780"/>
        <w:gridCol w:w="1455"/>
        <w:gridCol w:w="795"/>
        <w:gridCol w:w="810"/>
        <w:gridCol w:w="1005"/>
        <w:gridCol w:w="1080"/>
        <w:gridCol w:w="1080"/>
        <w:gridCol w:w="1395"/>
        <w:gridCol w:w="1141"/>
        <w:gridCol w:w="1214"/>
        <w:gridCol w:w="849"/>
        <w:gridCol w:w="1259"/>
      </w:tblGrid>
      <w:tr w14:paraId="336536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2F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标段编号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项目单位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2F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标段名称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B2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服务类型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62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59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92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预估金额（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万元）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78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专用资格要求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45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报价方式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69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入围单位数量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7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</w:t>
            </w:r>
          </w:p>
          <w:p w14:paraId="1F2F3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（%）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7D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框架服务期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93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服务地点</w:t>
            </w:r>
          </w:p>
        </w:tc>
      </w:tr>
      <w:tr w14:paraId="4F4883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1" w:hRule="atLeast"/>
          <w:jc w:val="center"/>
        </w:trPr>
        <w:tc>
          <w:tcPr>
            <w:tcW w:w="7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D9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21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87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包头供电公司培训、竞赛、等级认证等服务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3C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B3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02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59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D0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投标人需承诺中标后在包头市区设服务网点；且人员不得少于3人。(提供承诺函,格式自拟)</w:t>
            </w:r>
          </w:p>
          <w:p w14:paraId="4A116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62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费率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18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3家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ED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100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3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自框架合同签订之日起两年 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97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招标人指定地点</w:t>
            </w:r>
          </w:p>
        </w:tc>
      </w:tr>
      <w:tr w14:paraId="29B88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  <w:jc w:val="center"/>
        </w:trPr>
        <w:tc>
          <w:tcPr>
            <w:tcW w:w="13577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09EF5">
            <w:pPr>
              <w:bidi w:val="0"/>
              <w:spacing w:line="24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注：1、取费基准额包含：师资费、培训场地费、培训资料费、交通费、住宿费、伙食费、其他费用。</w:t>
            </w:r>
          </w:p>
          <w:p w14:paraId="078B1FEF">
            <w:pPr>
              <w:bidi w:val="0"/>
              <w:spacing w:line="240" w:lineRule="auto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 xml:space="preserve">    2、服务内容包含但不限于：培训组织管理服务、报名、材料、监考、视频录制、阅卷、考场工作人员劳务、试卷印制、纸张表格印制、邮寄，保密保管、通讯、劳务配置交通、培训后的总结、评估、统计等项目所发生的费用。</w:t>
            </w:r>
          </w:p>
          <w:p w14:paraId="344A5CE6">
            <w:pPr>
              <w:bidi w:val="0"/>
              <w:spacing w:line="240" w:lineRule="auto"/>
              <w:ind w:firstLine="440" w:firstLineChars="200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FF0000"/>
                <w:lang w:val="en-US" w:eastAsia="zh-CN"/>
              </w:rPr>
              <w:t>3、最终结算金额=取费基准额+(取费基准额*20%*报价费率）</w:t>
            </w:r>
          </w:p>
        </w:tc>
      </w:tr>
    </w:tbl>
    <w:p w14:paraId="4845F22D">
      <w:pPr>
        <w:tabs>
          <w:tab w:val="left" w:pos="1311"/>
        </w:tabs>
        <w:bidi w:val="0"/>
        <w:ind w:firstLine="420" w:firstLineChars="200"/>
        <w:jc w:val="left"/>
        <w:rPr>
          <w:rFonts w:hint="eastAsia"/>
          <w:sz w:val="21"/>
          <w:szCs w:val="16"/>
          <w:lang w:val="en-US" w:eastAsia="zh-CN"/>
        </w:rPr>
      </w:pPr>
    </w:p>
    <w:p w14:paraId="08666A97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</w:p>
    <w:tbl>
      <w:tblPr>
        <w:tblStyle w:val="16"/>
        <w:tblW w:w="157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"/>
        <w:gridCol w:w="840"/>
        <w:gridCol w:w="990"/>
        <w:gridCol w:w="864"/>
        <w:gridCol w:w="1677"/>
        <w:gridCol w:w="1104"/>
        <w:gridCol w:w="5614"/>
        <w:gridCol w:w="1454"/>
        <w:gridCol w:w="1602"/>
        <w:gridCol w:w="860"/>
      </w:tblGrid>
      <w:tr w14:paraId="42C9A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76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8B6AB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费用明细表</w:t>
            </w:r>
          </w:p>
        </w:tc>
      </w:tr>
      <w:tr w14:paraId="7D0136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576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62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项目名称：包头供电公司培训、竞赛、等级认证等服务</w:t>
            </w:r>
          </w:p>
        </w:tc>
      </w:tr>
      <w:tr w14:paraId="1CFE8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48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FE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服务期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8A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服务地点</w:t>
            </w:r>
          </w:p>
        </w:tc>
        <w:tc>
          <w:tcPr>
            <w:tcW w:w="25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E7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明 细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E1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费用标准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97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费用标准说明</w:t>
            </w:r>
          </w:p>
        </w:tc>
        <w:tc>
          <w:tcPr>
            <w:tcW w:w="1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FE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基准额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75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F3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费率(%)</w:t>
            </w:r>
          </w:p>
        </w:tc>
      </w:tr>
      <w:tr w14:paraId="4B41D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A75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A3A5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自框架合同签订之日起两年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AF822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招标人指定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地点</w:t>
            </w:r>
          </w:p>
        </w:tc>
        <w:tc>
          <w:tcPr>
            <w:tcW w:w="8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AC5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师资费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8B99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授课（裁判）费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3F9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标准值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80D4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执行集团公司《职工教育经费管理办法》相关讲课费(税后)标准执行。</w:t>
            </w:r>
          </w:p>
        </w:tc>
        <w:tc>
          <w:tcPr>
            <w:tcW w:w="14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2A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1、取费基准额包含：师资费、培训场地费、培训资料费、交通费、住宿费、伙食费、其他费用 。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服务内容包含但不限于：培训组织管理服务、报名、材料、监考、视频录制、阅卷、考场工作人员劳务、试卷印制、纸张表格印制、邮寄，保密保管、通讯、劳务配置交通、培训后的总结、评估、统计等项目所发生的费用。</w:t>
            </w:r>
          </w:p>
        </w:tc>
        <w:tc>
          <w:tcPr>
            <w:tcW w:w="16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1C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举办的各类培训综合定额标准参照内蒙古电力（集团）有限责任公司《职工教育经费管理办法》规定执行。2、招标框架期间，各明细标准如遇《职工教育经费管理办法》修订变动，按照新办法执行。即内部培训每人每天综合定额标准400元。旺季（七、八、九月份）综合定额标准最高可上浮 20%。</w:t>
            </w:r>
          </w:p>
        </w:tc>
        <w:tc>
          <w:tcPr>
            <w:tcW w:w="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D3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  <w:tr w14:paraId="0108E5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359B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7475A5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4A1603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4086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4EE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差旅费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6D1F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6BC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包含教师食宿及交通费用，标准执行《内蒙古电力(集团)有限责任公司差旅费管理标准)有关规定。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23E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ED8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9EA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59BB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44A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3FBB3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9B4FF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142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培训场地费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8DCC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D7E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7AB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222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BE1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11F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E67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23F378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4BF80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74A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培训资料费</w:t>
            </w: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112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出版教材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68F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610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不超过出版定价的上限。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B15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C9C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34E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6CFA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B1C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9686EE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F76011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7926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4CE5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配套资料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D07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8E69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实际发生且不高于100元/人。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62B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88E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C54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95219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825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18D6BF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B38942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DD4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交通费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00A1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700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学员乘坐交通工具，学习区间内往返交通，包含小车、大巴，根据市场行情波动，不高于市场均价。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A5F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F06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EE2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C362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20FA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016AF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AE5104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5DAE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住宿费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5A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42B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执行集团公司《职工教育经费管理办法》相关住宿费标准。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65B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9B0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935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2CED5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756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300BFC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C0A953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42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伙食费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D258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FC1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执行集团公司《职工教育经费管理办法》相关伙食费标准。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DC0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E2D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9A6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340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7AF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86103D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96D1D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877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考试组织费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60B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A85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理论考试费每人不超过40元。包含视频录制、印卷、阅卷、考场工作人员劳务等，不再收取服务费。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9D4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E92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D02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F9754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D89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9A8C56C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6373D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39B0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317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1ED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实操考试费每人不超过80元。包含视频录制、印卷、阅卷、考场工作人员劳务等，不再收取服务费。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0F3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A5B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287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2EB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E91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6E343C4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579E76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62E7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各类培训取证费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DA6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96AD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执行国家、内蒙古、包头市培训及考试考务收费标准，不再收取服务费。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E5E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289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458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5D5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378EF">
            <w:pPr>
              <w:jc w:val="both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12</w:t>
            </w:r>
          </w:p>
        </w:tc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CDEC0E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65028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5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B8A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其他费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FA3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实际发生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378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包括专业材料费、现场教学费、设备租赁费、文体活动费、医药费等与培训有关的其他支出。</w:t>
            </w:r>
          </w:p>
        </w:tc>
        <w:tc>
          <w:tcPr>
            <w:tcW w:w="14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BCE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E51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73A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9539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90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78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合计(%):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FB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</w:t>
            </w:r>
          </w:p>
        </w:tc>
      </w:tr>
    </w:tbl>
    <w:p w14:paraId="5CEEBE3A">
      <w:pPr>
        <w:pStyle w:val="15"/>
        <w:rPr>
          <w:rFonts w:hint="eastAsia"/>
          <w:lang w:val="en-US" w:eastAsia="zh-CN"/>
        </w:rPr>
        <w:sectPr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24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3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6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9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24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9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9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9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0C1C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9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9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9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7E64F602">
      <w:pPr>
        <w:pStyle w:val="19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7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10B5AB9">
      <w:pPr>
        <w:rPr>
          <w:rFonts w:hint="eastAsia" w:ascii="宋体" w:hAnsi="宋体" w:eastAsia="宋体" w:cs="宋体"/>
        </w:rPr>
      </w:pPr>
    </w:p>
    <w:p w14:paraId="6BA07B76">
      <w:pPr>
        <w:pStyle w:val="4"/>
      </w:pPr>
    </w:p>
    <w:p w14:paraId="36129079">
      <w:pPr>
        <w:rPr>
          <w:rFonts w:hint="eastAsia" w:eastAsia="微软雅黑"/>
          <w:lang w:eastAsia="zh-CN"/>
        </w:rPr>
      </w:pPr>
    </w:p>
    <w:p w14:paraId="3AC45F09">
      <w:pPr>
        <w:pStyle w:val="1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9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10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33691"/>
    <w:rsid w:val="00FA6CAC"/>
    <w:rsid w:val="01F64D0F"/>
    <w:rsid w:val="02EF1BFA"/>
    <w:rsid w:val="04914B02"/>
    <w:rsid w:val="05607726"/>
    <w:rsid w:val="069B204E"/>
    <w:rsid w:val="0B161F7E"/>
    <w:rsid w:val="0B664F7B"/>
    <w:rsid w:val="0DD405FA"/>
    <w:rsid w:val="0E7F3A35"/>
    <w:rsid w:val="0F53554E"/>
    <w:rsid w:val="1102722C"/>
    <w:rsid w:val="119B248D"/>
    <w:rsid w:val="12FE1373"/>
    <w:rsid w:val="16226043"/>
    <w:rsid w:val="1A7B274F"/>
    <w:rsid w:val="1ACC4D89"/>
    <w:rsid w:val="23395481"/>
    <w:rsid w:val="24E24F53"/>
    <w:rsid w:val="27EA1FC8"/>
    <w:rsid w:val="2D79041E"/>
    <w:rsid w:val="2F807F67"/>
    <w:rsid w:val="32934E9B"/>
    <w:rsid w:val="347272FA"/>
    <w:rsid w:val="36985DB9"/>
    <w:rsid w:val="3A907704"/>
    <w:rsid w:val="3D1A5F43"/>
    <w:rsid w:val="3E1C4AC9"/>
    <w:rsid w:val="406B1E48"/>
    <w:rsid w:val="437E00E5"/>
    <w:rsid w:val="458A57D7"/>
    <w:rsid w:val="47E66932"/>
    <w:rsid w:val="49690EEF"/>
    <w:rsid w:val="4BDB662F"/>
    <w:rsid w:val="4CF3569F"/>
    <w:rsid w:val="4D1E17E5"/>
    <w:rsid w:val="4DA03D9E"/>
    <w:rsid w:val="503E258A"/>
    <w:rsid w:val="58E54B9A"/>
    <w:rsid w:val="5C49708A"/>
    <w:rsid w:val="5F675552"/>
    <w:rsid w:val="61C614E9"/>
    <w:rsid w:val="64FC6114"/>
    <w:rsid w:val="6A1A7BBE"/>
    <w:rsid w:val="6E162B44"/>
    <w:rsid w:val="6F725BBB"/>
    <w:rsid w:val="6FED119C"/>
    <w:rsid w:val="7BBB4D2B"/>
    <w:rsid w:val="7BE334CC"/>
    <w:rsid w:val="7C15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宋体" w:asciiTheme="majorAscii" w:hAnsiTheme="majorAscii" w:cstheme="majorBidi"/>
      <w:b/>
      <w:bCs/>
      <w:sz w:val="24"/>
      <w:szCs w:val="32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5">
    <w:name w:val="Body Text"/>
    <w:basedOn w:val="1"/>
    <w:qFormat/>
    <w:uiPriority w:val="0"/>
    <w:pPr>
      <w:widowControl w:val="0"/>
      <w:adjustRightInd/>
      <w:snapToGrid/>
      <w:spacing w:after="0" w:line="760" w:lineRule="exact"/>
      <w:jc w:val="center"/>
    </w:pPr>
    <w:rPr>
      <w:rFonts w:ascii="宋体" w:hAnsi="宋体" w:eastAsia="黑体" w:cs="Times New Roman"/>
      <w:b/>
      <w:bCs/>
      <w:spacing w:val="40"/>
      <w:w w:val="110"/>
      <w:sz w:val="44"/>
      <w:szCs w:val="24"/>
    </w:rPr>
  </w:style>
  <w:style w:type="paragraph" w:styleId="6">
    <w:name w:val="Body Text Indent"/>
    <w:basedOn w:val="1"/>
    <w:next w:val="7"/>
    <w:qFormat/>
    <w:uiPriority w:val="0"/>
    <w:pPr>
      <w:widowControl w:val="0"/>
      <w:adjustRightInd/>
      <w:spacing w:after="0" w:line="500" w:lineRule="exact"/>
      <w:ind w:firstLine="1733"/>
      <w:jc w:val="center"/>
    </w:pPr>
    <w:rPr>
      <w:rFonts w:ascii="Times New Roman" w:hAnsi="Times New Roman" w:eastAsia="宋体" w:cs="Times New Roman"/>
      <w:b/>
      <w:sz w:val="44"/>
      <w:szCs w:val="24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9">
    <w:name w:val="footer"/>
    <w:basedOn w:val="1"/>
    <w:next w:val="5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2">
    <w:name w:val="toc 2"/>
    <w:basedOn w:val="1"/>
    <w:next w:val="1"/>
    <w:unhideWhenUsed/>
    <w:qFormat/>
    <w:uiPriority w:val="0"/>
    <w:pPr>
      <w:ind w:left="420" w:leftChars="200"/>
    </w:pPr>
  </w:style>
  <w:style w:type="paragraph" w:styleId="13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styleId="14">
    <w:name w:val="Body Text First Indent"/>
    <w:basedOn w:val="5"/>
    <w:next w:val="1"/>
    <w:qFormat/>
    <w:uiPriority w:val="0"/>
    <w:pPr>
      <w:spacing w:line="312" w:lineRule="auto"/>
      <w:ind w:firstLine="420"/>
    </w:pPr>
    <w:rPr>
      <w:rFonts w:ascii="Calibri" w:hAnsi="Calibri" w:cs="Times New Roman"/>
    </w:rPr>
  </w:style>
  <w:style w:type="paragraph" w:styleId="15">
    <w:name w:val="Body Text First Indent 2"/>
    <w:basedOn w:val="6"/>
    <w:next w:val="1"/>
    <w:qFormat/>
    <w:uiPriority w:val="0"/>
    <w:pPr>
      <w:spacing w:before="0" w:after="120" w:line="240" w:lineRule="auto"/>
      <w:ind w:left="420" w:firstLine="210"/>
    </w:pPr>
  </w:style>
  <w:style w:type="paragraph" w:customStyle="1" w:styleId="18">
    <w:name w:val="p16"/>
    <w:basedOn w:val="1"/>
    <w:next w:val="12"/>
    <w:qFormat/>
    <w:uiPriority w:val="0"/>
    <w:pPr>
      <w:widowControl/>
      <w:spacing w:line="400" w:lineRule="atLeast"/>
    </w:pPr>
    <w:rPr>
      <w:kern w:val="0"/>
      <w:sz w:val="24"/>
    </w:rPr>
  </w:style>
  <w:style w:type="paragraph" w:customStyle="1" w:styleId="19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20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21">
    <w:name w:val="表格文字"/>
    <w:basedOn w:val="11"/>
    <w:next w:val="1"/>
    <w:qFormat/>
    <w:uiPriority w:val="0"/>
    <w:pPr>
      <w:jc w:val="center"/>
    </w:pPr>
    <w:rPr>
      <w:spacing w:val="-4"/>
      <w:sz w:val="24"/>
    </w:rPr>
  </w:style>
  <w:style w:type="paragraph" w:styleId="22">
    <w:name w:val="List Paragraph"/>
    <w:basedOn w:val="1"/>
    <w:qFormat/>
    <w:uiPriority w:val="0"/>
    <w:pPr>
      <w:ind w:firstLine="420" w:firstLineChars="200"/>
    </w:pPr>
  </w:style>
  <w:style w:type="paragraph" w:customStyle="1" w:styleId="23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24">
    <w:name w:val="_Style 6"/>
    <w:basedOn w:val="1"/>
    <w:next w:val="2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2442</Words>
  <Characters>2520</Characters>
  <Lines>0</Lines>
  <Paragraphs>0</Paragraphs>
  <TotalTime>6</TotalTime>
  <ScaleCrop>false</ScaleCrop>
  <LinksUpToDate>false</LinksUpToDate>
  <CharactersWithSpaces>3398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Catherine</cp:lastModifiedBy>
  <cp:lastPrinted>2025-06-19T10:34:00Z</cp:lastPrinted>
  <dcterms:modified xsi:type="dcterms:W3CDTF">2025-06-19T10:37:17Z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eyJoZGlkIjoiNWYwOGU0YzJlMGNmNzBlNDU4YzYzNGJlMjhiZGUyYWQiLCJ1c2VySWQiOiI3NTE1MDQ2NDAifQ==</vt:lpwstr>
  </property>
  <property fmtid="{D5CDD505-2E9C-101B-9397-08002B2CF9AE}" pid="4" name="ICV">
    <vt:lpwstr>F75137FDCA214D6689D782A2271DAE56_12</vt:lpwstr>
  </property>
</Properties>
</file>