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418AF">
      <w:pPr>
        <w:keepNext w:val="0"/>
        <w:keepLines w:val="0"/>
        <w:pageBreakBefore w:val="0"/>
        <w:widowControl w:val="0"/>
        <w:kinsoku/>
        <w:wordWrap/>
        <w:overflowPunct/>
        <w:topLinePunct w:val="0"/>
        <w:autoSpaceDE/>
        <w:autoSpaceDN/>
        <w:bidi w:val="0"/>
        <w:adjustRightInd/>
        <w:snapToGrid/>
        <w:spacing w:after="313" w:afterLines="100" w:line="520" w:lineRule="exact"/>
        <w:jc w:val="center"/>
        <w:textAlignment w:val="auto"/>
        <w:rPr>
          <w:rFonts w:hint="eastAsia" w:ascii="宋体" w:hAnsi="宋体" w:cs="宋体"/>
          <w:b/>
          <w:sz w:val="24"/>
          <w:lang w:val="zh-CN"/>
        </w:rPr>
      </w:pPr>
      <w:bookmarkStart w:id="0" w:name="_Toc497320750"/>
      <w:bookmarkStart w:id="1" w:name="_Toc21868"/>
      <w:bookmarkStart w:id="2" w:name="_Toc26403"/>
      <w:r>
        <w:rPr>
          <w:rFonts w:hint="eastAsia" w:ascii="宋体" w:hAnsi="宋体" w:cs="宋体"/>
          <w:b/>
          <w:sz w:val="32"/>
          <w:szCs w:val="32"/>
          <w:lang w:val="zh-CN"/>
        </w:rPr>
        <w:t>内蒙古电力（集团）有限责任公司巴彦淖尔供电分公司2025年第4次(1)招标采购项目（29标段）</w:t>
      </w:r>
      <w:r>
        <w:rPr>
          <w:rFonts w:hint="eastAsia" w:ascii="宋体" w:hAnsi="宋体" w:cs="宋体"/>
          <w:b/>
          <w:sz w:val="32"/>
          <w:szCs w:val="32"/>
          <w:lang w:val="en-US" w:eastAsia="zh-CN"/>
        </w:rPr>
        <w:t>二次询比</w:t>
      </w:r>
      <w:r>
        <w:rPr>
          <w:rFonts w:hint="eastAsia" w:ascii="宋体" w:hAnsi="宋体" w:cs="宋体"/>
          <w:b/>
          <w:sz w:val="32"/>
          <w:szCs w:val="32"/>
          <w:lang w:val="zh-CN"/>
        </w:rPr>
        <w:t>采购公告</w:t>
      </w:r>
      <w:bookmarkEnd w:id="0"/>
      <w:bookmarkEnd w:id="1"/>
      <w:bookmarkEnd w:id="2"/>
    </w:p>
    <w:p w14:paraId="4EB280C7">
      <w:pPr>
        <w:keepNext w:val="0"/>
        <w:keepLines w:val="0"/>
        <w:pageBreakBefore w:val="0"/>
        <w:kinsoku/>
        <w:wordWrap/>
        <w:overflowPunct/>
        <w:topLinePunct w:val="0"/>
        <w:autoSpaceDE/>
        <w:autoSpaceDN/>
        <w:bidi w:val="0"/>
        <w:spacing w:line="520" w:lineRule="exact"/>
        <w:ind w:firstLine="705" w:firstLineChars="294"/>
        <w:textAlignment w:val="auto"/>
        <w:rPr>
          <w:rFonts w:hint="eastAsia" w:ascii="宋体" w:hAnsi="宋体" w:eastAsia="宋体" w:cs="宋体"/>
          <w:sz w:val="24"/>
          <w:szCs w:val="24"/>
        </w:rPr>
      </w:pPr>
      <w:r>
        <w:rPr>
          <w:rFonts w:hint="eastAsia" w:ascii="宋体" w:hAnsi="宋体" w:eastAsia="宋体" w:cs="宋体"/>
          <w:sz w:val="24"/>
          <w:szCs w:val="24"/>
          <w:lang w:eastAsia="zh-CN"/>
        </w:rPr>
        <w:t>华诚博远工程咨询有限公司</w:t>
      </w:r>
      <w:r>
        <w:rPr>
          <w:rFonts w:hint="eastAsia" w:ascii="宋体" w:hAnsi="宋体" w:eastAsia="宋体" w:cs="宋体"/>
          <w:sz w:val="24"/>
          <w:szCs w:val="24"/>
        </w:rPr>
        <w:t>受内蒙古电力（集团）有限责任公司巴彦淖尔供电分公司的委托,现对内蒙古电力（集团）有限责任公司巴彦淖尔供电分公司2025年第4次(1)招标采购项目（29标段）</w:t>
      </w:r>
      <w:r>
        <w:rPr>
          <w:rFonts w:hint="eastAsia" w:ascii="宋体" w:hAnsi="宋体" w:eastAsia="宋体" w:cs="宋体"/>
          <w:sz w:val="24"/>
          <w:szCs w:val="24"/>
          <w:lang w:val="en-US" w:eastAsia="zh-CN"/>
        </w:rPr>
        <w:t>二次</w:t>
      </w:r>
      <w:r>
        <w:rPr>
          <w:rFonts w:hint="eastAsia" w:ascii="宋体" w:hAnsi="宋体" w:eastAsia="宋体" w:cs="宋体"/>
          <w:sz w:val="24"/>
          <w:szCs w:val="24"/>
        </w:rPr>
        <w:t>采用</w:t>
      </w:r>
      <w:r>
        <w:rPr>
          <w:rFonts w:hint="eastAsia" w:ascii="宋体" w:hAnsi="宋体" w:eastAsia="宋体" w:cs="宋体"/>
          <w:sz w:val="24"/>
          <w:szCs w:val="24"/>
          <w:lang w:val="zh-CN"/>
        </w:rPr>
        <w:t>询比采购，</w:t>
      </w:r>
      <w:r>
        <w:rPr>
          <w:rFonts w:hint="eastAsia" w:ascii="宋体" w:hAnsi="宋体" w:eastAsia="宋体" w:cs="宋体"/>
          <w:sz w:val="24"/>
          <w:szCs w:val="24"/>
        </w:rPr>
        <w:t>现发布采购公告如下:</w:t>
      </w:r>
    </w:p>
    <w:p w14:paraId="40ECB63F">
      <w:pPr>
        <w:keepNext w:val="0"/>
        <w:keepLines w:val="0"/>
        <w:pageBreakBefore w:val="0"/>
        <w:numPr>
          <w:ilvl w:val="0"/>
          <w:numId w:val="1"/>
        </w:numPr>
        <w:kinsoku/>
        <w:wordWrap/>
        <w:overflowPunct/>
        <w:topLinePunct w:val="0"/>
        <w:autoSpaceDE/>
        <w:autoSpaceDN/>
        <w:bidi w:val="0"/>
        <w:spacing w:line="520" w:lineRule="exact"/>
        <w:textAlignment w:val="auto"/>
        <w:rPr>
          <w:rFonts w:hint="eastAsia" w:ascii="宋体" w:hAnsi="宋体" w:eastAsia="宋体" w:cs="宋体"/>
          <w:sz w:val="24"/>
          <w:szCs w:val="24"/>
          <w:lang w:val="zh-CN"/>
        </w:rPr>
      </w:pPr>
      <w:r>
        <w:rPr>
          <w:rFonts w:hint="eastAsia" w:ascii="宋体" w:hAnsi="宋体" w:eastAsia="宋体" w:cs="宋体"/>
          <w:b/>
          <w:sz w:val="24"/>
          <w:szCs w:val="24"/>
        </w:rPr>
        <w:t>采购人</w:t>
      </w:r>
      <w:r>
        <w:rPr>
          <w:rFonts w:hint="eastAsia" w:ascii="宋体" w:hAnsi="宋体" w:eastAsia="宋体" w:cs="宋体"/>
          <w:sz w:val="24"/>
          <w:szCs w:val="24"/>
        </w:rPr>
        <w:t>：内蒙古电力（集团）有限责任公司巴彦淖尔供电分公司</w:t>
      </w:r>
    </w:p>
    <w:p w14:paraId="1A749C3F">
      <w:pPr>
        <w:keepNext w:val="0"/>
        <w:keepLines w:val="0"/>
        <w:pageBreakBefore w:val="0"/>
        <w:numPr>
          <w:ilvl w:val="0"/>
          <w:numId w:val="1"/>
        </w:numPr>
        <w:kinsoku/>
        <w:wordWrap/>
        <w:overflowPunct/>
        <w:topLinePunct w:val="0"/>
        <w:autoSpaceDE/>
        <w:autoSpaceDN/>
        <w:bidi w:val="0"/>
        <w:spacing w:line="520" w:lineRule="exact"/>
        <w:textAlignment w:val="auto"/>
        <w:rPr>
          <w:rFonts w:hint="eastAsia" w:ascii="宋体" w:hAnsi="宋体" w:eastAsia="宋体" w:cs="宋体"/>
          <w:sz w:val="24"/>
          <w:szCs w:val="24"/>
        </w:rPr>
      </w:pPr>
      <w:r>
        <w:rPr>
          <w:rFonts w:hint="eastAsia" w:ascii="宋体" w:hAnsi="宋体" w:eastAsia="宋体" w:cs="宋体"/>
          <w:b/>
          <w:sz w:val="24"/>
          <w:szCs w:val="24"/>
        </w:rPr>
        <w:t>项目名称</w:t>
      </w:r>
      <w:r>
        <w:rPr>
          <w:rFonts w:hint="eastAsia" w:ascii="宋体" w:hAnsi="宋体" w:eastAsia="宋体" w:cs="宋体"/>
          <w:sz w:val="24"/>
          <w:szCs w:val="24"/>
        </w:rPr>
        <w:t>：内蒙古电力（集团）有限责任公司巴彦淖尔供电分公司2025年第4次(1)招标采购项目（29标段）</w:t>
      </w:r>
      <w:r>
        <w:rPr>
          <w:rFonts w:hint="eastAsia" w:ascii="宋体" w:hAnsi="宋体" w:eastAsia="宋体" w:cs="宋体"/>
          <w:sz w:val="24"/>
          <w:szCs w:val="24"/>
          <w:lang w:val="en-US" w:eastAsia="zh-CN"/>
        </w:rPr>
        <w:t>二次</w:t>
      </w:r>
    </w:p>
    <w:p w14:paraId="08651516">
      <w:pPr>
        <w:keepNext w:val="0"/>
        <w:keepLines w:val="0"/>
        <w:pageBreakBefore w:val="0"/>
        <w:kinsoku/>
        <w:wordWrap/>
        <w:overflowPunct/>
        <w:topLinePunct w:val="0"/>
        <w:autoSpaceDE/>
        <w:autoSpaceDN/>
        <w:bidi w:val="0"/>
        <w:spacing w:line="520" w:lineRule="exact"/>
        <w:textAlignment w:val="auto"/>
        <w:rPr>
          <w:rFonts w:hint="default" w:ascii="宋体" w:hAnsi="宋体" w:eastAsia="宋体" w:cs="宋体"/>
          <w:sz w:val="24"/>
          <w:szCs w:val="24"/>
          <w:lang w:val="en-US" w:eastAsia="zh-CN"/>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采购编号</w:t>
      </w:r>
      <w:r>
        <w:rPr>
          <w:rFonts w:hint="eastAsia" w:ascii="宋体" w:hAnsi="宋体" w:eastAsia="宋体" w:cs="宋体"/>
          <w:sz w:val="24"/>
          <w:szCs w:val="24"/>
        </w:rPr>
        <w:t>：BDGZ2025-4(1)-29</w:t>
      </w:r>
      <w:r>
        <w:rPr>
          <w:rFonts w:hint="eastAsia" w:ascii="宋体" w:hAnsi="宋体" w:eastAsia="宋体" w:cs="宋体"/>
          <w:sz w:val="24"/>
          <w:szCs w:val="24"/>
          <w:lang w:val="en-US" w:eastAsia="zh-CN"/>
        </w:rPr>
        <w:t>(二次)</w:t>
      </w:r>
    </w:p>
    <w:p w14:paraId="37D1A75D">
      <w:pPr>
        <w:keepNext w:val="0"/>
        <w:keepLines w:val="0"/>
        <w:pageBreakBefore w:val="0"/>
        <w:kinsoku/>
        <w:wordWrap/>
        <w:overflowPunct/>
        <w:topLinePunct w:val="0"/>
        <w:autoSpaceDE/>
        <w:autoSpaceDN/>
        <w:bidi w:val="0"/>
        <w:spacing w:line="520" w:lineRule="exact"/>
        <w:textAlignment w:val="auto"/>
        <w:rPr>
          <w:rFonts w:hint="eastAsia" w:ascii="宋体" w:hAnsi="宋体" w:eastAsia="宋体" w:cs="宋体"/>
          <w:sz w:val="24"/>
          <w:szCs w:val="24"/>
        </w:rPr>
      </w:pPr>
      <w:r>
        <w:rPr>
          <w:rFonts w:hint="eastAsia" w:ascii="宋体" w:hAnsi="宋体" w:eastAsia="宋体" w:cs="宋体"/>
          <w:b/>
          <w:sz w:val="24"/>
          <w:szCs w:val="24"/>
        </w:rPr>
        <w:t>四、资金来源</w:t>
      </w:r>
      <w:r>
        <w:rPr>
          <w:rFonts w:hint="eastAsia" w:ascii="宋体" w:hAnsi="宋体" w:eastAsia="宋体" w:cs="宋体"/>
          <w:sz w:val="24"/>
          <w:szCs w:val="24"/>
        </w:rPr>
        <w:t>：企业自筹</w:t>
      </w:r>
    </w:p>
    <w:p w14:paraId="317BA006">
      <w:pPr>
        <w:keepNext w:val="0"/>
        <w:keepLines w:val="0"/>
        <w:pageBreakBefore w:val="0"/>
        <w:kinsoku/>
        <w:wordWrap/>
        <w:overflowPunct/>
        <w:topLinePunct w:val="0"/>
        <w:autoSpaceDE/>
        <w:autoSpaceDN/>
        <w:bidi w:val="0"/>
        <w:spacing w:line="520" w:lineRule="exact"/>
        <w:textAlignment w:val="auto"/>
        <w:rPr>
          <w:rFonts w:hint="eastAsia" w:ascii="宋体" w:hAnsi="宋体" w:eastAsia="宋体" w:cs="宋体"/>
          <w:b/>
          <w:sz w:val="24"/>
          <w:szCs w:val="24"/>
        </w:rPr>
      </w:pPr>
      <w:r>
        <w:rPr>
          <w:rFonts w:hint="eastAsia" w:ascii="宋体" w:hAnsi="宋体" w:eastAsia="宋体" w:cs="宋体"/>
          <w:b/>
          <w:sz w:val="24"/>
          <w:szCs w:val="24"/>
        </w:rPr>
        <w:t>五、采购项目内容：</w:t>
      </w:r>
    </w:p>
    <w:p w14:paraId="4FAB28D6">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rPr>
        <w:t>1.采购内容：</w:t>
      </w:r>
      <w:r>
        <w:rPr>
          <w:rFonts w:hint="eastAsia" w:ascii="宋体" w:hAnsi="宋体" w:eastAsia="宋体" w:cs="宋体"/>
          <w:b w:val="0"/>
          <w:bCs w:val="0"/>
          <w:sz w:val="24"/>
          <w:szCs w:val="24"/>
        </w:rPr>
        <w:t>内蒙古电力（集团）有限责任公司巴彦淖尔供电分公司2025年第4次(1)招标采购项目（29标段）</w:t>
      </w:r>
      <w:r>
        <w:rPr>
          <w:rFonts w:hint="eastAsia" w:ascii="宋体" w:hAnsi="宋体" w:eastAsia="宋体" w:cs="宋体"/>
          <w:b w:val="0"/>
          <w:bCs w:val="0"/>
          <w:sz w:val="24"/>
          <w:szCs w:val="24"/>
          <w:lang w:val="en-US" w:eastAsia="zh-CN"/>
        </w:rPr>
        <w:t>二次</w:t>
      </w:r>
    </w:p>
    <w:p w14:paraId="35069276">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2.资金来源：</w:t>
      </w:r>
      <w:r>
        <w:rPr>
          <w:rFonts w:hint="eastAsia" w:ascii="宋体" w:hAnsi="宋体" w:eastAsia="宋体" w:cs="宋体"/>
          <w:sz w:val="24"/>
          <w:szCs w:val="24"/>
        </w:rPr>
        <w:t>自有资金；</w:t>
      </w:r>
    </w:p>
    <w:p w14:paraId="15315697">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3.服务地点：</w:t>
      </w:r>
      <w:r>
        <w:rPr>
          <w:rFonts w:hint="eastAsia" w:ascii="宋体" w:hAnsi="宋体" w:eastAsia="宋体" w:cs="宋体"/>
          <w:sz w:val="24"/>
          <w:szCs w:val="24"/>
        </w:rPr>
        <w:t>巴彦淖尔市；</w:t>
      </w:r>
    </w:p>
    <w:p w14:paraId="29EAFF03">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4.采购方式：</w:t>
      </w:r>
      <w:r>
        <w:rPr>
          <w:rFonts w:hint="eastAsia" w:ascii="宋体" w:hAnsi="宋体" w:eastAsia="宋体" w:cs="宋体"/>
          <w:sz w:val="24"/>
          <w:szCs w:val="24"/>
        </w:rPr>
        <w:t>询比采购；</w:t>
      </w:r>
    </w:p>
    <w:p w14:paraId="66ED3DEA">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5.框架服务期限：</w:t>
      </w:r>
      <w:r>
        <w:rPr>
          <w:rFonts w:hint="eastAsia" w:ascii="宋体" w:hAnsi="宋体" w:eastAsia="宋体" w:cs="宋体"/>
          <w:sz w:val="24"/>
          <w:szCs w:val="24"/>
        </w:rPr>
        <w:t>合同签订之日起至2025年12月31日；</w:t>
      </w:r>
    </w:p>
    <w:p w14:paraId="456878A1">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6.分配原则：</w:t>
      </w:r>
    </w:p>
    <w:p w14:paraId="5890A9F6">
      <w:pPr>
        <w:pStyle w:val="7"/>
        <w:keepNext w:val="0"/>
        <w:keepLines w:val="0"/>
        <w:pageBreakBefore w:val="0"/>
        <w:kinsoku/>
        <w:wordWrap/>
        <w:overflowPunct/>
        <w:topLinePunct w:val="0"/>
        <w:autoSpaceDE/>
        <w:autoSpaceDN/>
        <w:bidi w:val="0"/>
        <w:spacing w:after="0" w:line="520" w:lineRule="exact"/>
        <w:textAlignment w:val="auto"/>
        <w:rPr>
          <w:rFonts w:hint="eastAsia" w:ascii="宋体" w:hAnsi="宋体" w:eastAsia="宋体" w:cs="宋体"/>
          <w:sz w:val="24"/>
          <w:szCs w:val="24"/>
        </w:rPr>
      </w:pPr>
      <w:r>
        <w:rPr>
          <w:rFonts w:hint="eastAsia" w:ascii="宋体" w:hAnsi="宋体" w:eastAsia="宋体" w:cs="宋体"/>
          <w:sz w:val="24"/>
          <w:szCs w:val="24"/>
        </w:rPr>
        <w:t>1.该标段第一名中标单位承担临河、杭后、磴口、后旗地区生产用发电机租赁服务。</w:t>
      </w:r>
    </w:p>
    <w:p w14:paraId="17AB7680">
      <w:pPr>
        <w:pStyle w:val="7"/>
        <w:keepNext w:val="0"/>
        <w:keepLines w:val="0"/>
        <w:pageBreakBefore w:val="0"/>
        <w:kinsoku/>
        <w:wordWrap/>
        <w:overflowPunct/>
        <w:topLinePunct w:val="0"/>
        <w:autoSpaceDE/>
        <w:autoSpaceDN/>
        <w:bidi w:val="0"/>
        <w:spacing w:after="0" w:line="520" w:lineRule="exact"/>
        <w:textAlignment w:val="auto"/>
        <w:rPr>
          <w:rFonts w:hint="eastAsia" w:ascii="宋体" w:hAnsi="宋体" w:eastAsia="宋体" w:cs="宋体"/>
          <w:sz w:val="24"/>
          <w:szCs w:val="24"/>
        </w:rPr>
      </w:pPr>
      <w:r>
        <w:rPr>
          <w:rFonts w:hint="eastAsia" w:ascii="宋体" w:hAnsi="宋体" w:eastAsia="宋体" w:cs="宋体"/>
          <w:sz w:val="24"/>
          <w:szCs w:val="24"/>
        </w:rPr>
        <w:t>2.该标段第二名中标单位承担前旗、中旗、五原地区生产用发电机租赁服务。</w:t>
      </w:r>
    </w:p>
    <w:p w14:paraId="6C9F3E44">
      <w:pPr>
        <w:pStyle w:val="7"/>
        <w:keepNext w:val="0"/>
        <w:keepLines w:val="0"/>
        <w:pageBreakBefore w:val="0"/>
        <w:kinsoku/>
        <w:wordWrap/>
        <w:overflowPunct/>
        <w:topLinePunct w:val="0"/>
        <w:autoSpaceDE/>
        <w:autoSpaceDN/>
        <w:bidi w:val="0"/>
        <w:spacing w:after="0" w:line="520" w:lineRule="exact"/>
        <w:textAlignment w:val="auto"/>
        <w:rPr>
          <w:rFonts w:hint="eastAsia" w:ascii="宋体" w:hAnsi="宋体" w:eastAsia="宋体" w:cs="宋体"/>
          <w:sz w:val="24"/>
          <w:szCs w:val="24"/>
        </w:rPr>
      </w:pPr>
      <w:r>
        <w:rPr>
          <w:rFonts w:hint="eastAsia" w:ascii="宋体" w:hAnsi="宋体" w:eastAsia="宋体" w:cs="宋体"/>
          <w:sz w:val="24"/>
          <w:szCs w:val="24"/>
        </w:rPr>
        <w:t>3.因服务单位承载能力不足或不具备履约能力，甲方有权将相关项目委托其他中标单位实施。</w:t>
      </w:r>
    </w:p>
    <w:p w14:paraId="0DFB5EEA">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7.预测金额：</w:t>
      </w:r>
      <w:r>
        <w:rPr>
          <w:rFonts w:hint="eastAsia" w:ascii="宋体" w:hAnsi="宋体" w:eastAsia="宋体" w:cs="宋体"/>
          <w:sz w:val="24"/>
          <w:szCs w:val="24"/>
        </w:rPr>
        <w:t>20万元；</w:t>
      </w:r>
    </w:p>
    <w:p w14:paraId="59319B2E">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8.报价方式：</w:t>
      </w:r>
    </w:p>
    <w:p w14:paraId="5676E9B7">
      <w:pPr>
        <w:pStyle w:val="7"/>
        <w:keepNext w:val="0"/>
        <w:keepLines w:val="0"/>
        <w:pageBreakBefore w:val="0"/>
        <w:kinsoku/>
        <w:wordWrap/>
        <w:overflowPunct/>
        <w:topLinePunct w:val="0"/>
        <w:autoSpaceDE/>
        <w:autoSpaceDN/>
        <w:bidi w:val="0"/>
        <w:spacing w:after="0" w:line="52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单价报价（</w:t>
      </w:r>
      <w:r>
        <w:rPr>
          <w:rFonts w:hint="eastAsia" w:ascii="宋体" w:hAnsi="宋体" w:eastAsia="宋体" w:cs="宋体"/>
          <w:sz w:val="24"/>
          <w:szCs w:val="24"/>
          <w:lang w:eastAsia="zh-CN"/>
        </w:rPr>
        <w:t>供应商</w:t>
      </w:r>
      <w:r>
        <w:rPr>
          <w:rFonts w:hint="eastAsia" w:ascii="宋体" w:hAnsi="宋体" w:eastAsia="宋体" w:cs="宋体"/>
          <w:sz w:val="24"/>
          <w:szCs w:val="24"/>
        </w:rPr>
        <w:t>的分项投标报价(含税)超出所投标段分项最高投标限价(含税)为无效报价）</w:t>
      </w:r>
    </w:p>
    <w:p w14:paraId="65467DAC">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9.本项目划分1个标段，具体采购明细详见公共附表。</w:t>
      </w:r>
    </w:p>
    <w:p w14:paraId="540BA44B">
      <w:pPr>
        <w:keepNext w:val="0"/>
        <w:keepLines w:val="0"/>
        <w:pageBreakBefore w:val="0"/>
        <w:numPr>
          <w:ilvl w:val="0"/>
          <w:numId w:val="2"/>
        </w:numPr>
        <w:kinsoku/>
        <w:wordWrap/>
        <w:overflowPunct/>
        <w:topLinePunct w:val="0"/>
        <w:autoSpaceDE/>
        <w:autoSpaceDN/>
        <w:bidi w:val="0"/>
        <w:spacing w:line="520" w:lineRule="exact"/>
        <w:textAlignment w:val="auto"/>
        <w:rPr>
          <w:rFonts w:hint="eastAsia" w:ascii="宋体" w:hAnsi="宋体" w:eastAsia="宋体" w:cs="宋体"/>
          <w:b/>
          <w:sz w:val="24"/>
          <w:szCs w:val="24"/>
        </w:rPr>
      </w:pPr>
      <w:r>
        <w:rPr>
          <w:rFonts w:hint="eastAsia" w:ascii="宋体" w:hAnsi="宋体" w:eastAsia="宋体" w:cs="宋体"/>
          <w:b/>
          <w:sz w:val="24"/>
          <w:szCs w:val="24"/>
        </w:rPr>
        <w:t>供应商资格要求</w:t>
      </w:r>
    </w:p>
    <w:p w14:paraId="799C864B">
      <w:pPr>
        <w:pStyle w:val="6"/>
        <w:keepNext w:val="0"/>
        <w:keepLines w:val="0"/>
        <w:pageBreakBefore w:val="0"/>
        <w:kinsoku/>
        <w:wordWrap/>
        <w:overflowPunct/>
        <w:topLinePunct w:val="0"/>
        <w:autoSpaceDE/>
        <w:autoSpaceDN/>
        <w:bidi w:val="0"/>
        <w:spacing w:after="0" w:line="52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1.通用资格要求</w:t>
      </w:r>
    </w:p>
    <w:p w14:paraId="0AA9410A">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供应商应为中华人民共和国境内依法注册的具有独立承担民事责任能力的企业法人或其他组织或个体工商户；应具有独立订立合同的能力且合法存续，没有处于被吊销营业执照、责令关闭或者被撤销等不良状态，企业如有信息变更，需有工商局变更说明；</w:t>
      </w:r>
    </w:p>
    <w:p w14:paraId="2A553977">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1.2供应商须具有小规模及以上纳税人资格并具备出具增值税专用发票的能力（需提供近期开具增值税专用发票扫描件及查验凭证）；</w:t>
      </w:r>
    </w:p>
    <w:p w14:paraId="2B6D5C1B">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1.3、法定代表人为同一个的两个以上公司，或供应商和供应商的母公司、全资子公司、控股公司、只能有一家参加同一标段的投标；</w:t>
      </w:r>
    </w:p>
    <w:p w14:paraId="33776D67">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1.4、供应商在内蒙古电力（集团）有限责任公司项目建设中无履约劣迹（指未进入内蒙古电力（集团）有限责任公司履约黑名单及内蒙古电力（集团）有限责任公司供应商不良行为处理名单的厂商）；</w:t>
      </w:r>
    </w:p>
    <w:p w14:paraId="715E00DA">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1.5、供应商及其法定代表人须提供中国裁判文书网（https://wenshu.court.gov.cn/）查询的单位和法人无行贿犯罪记录的截图（近三年）；</w:t>
      </w:r>
    </w:p>
    <w:p w14:paraId="7B1D043C">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1.6、供应商提供信用中国网站无失信记录（http://www.creditchina.gov.cn/）(查询截图)；</w:t>
      </w:r>
    </w:p>
    <w:p w14:paraId="028B123B">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1.7、供应商不得被“国家企业信用信息公示系统（http://www.gsxt.gov.cn/）” 列入严重违法失信企业名单（查询截图）（高校或事业单位不适用）；</w:t>
      </w:r>
    </w:p>
    <w:p w14:paraId="52753D3D">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供应商被列入《中电联涉电力领域重点关注对象名单的通知》无资格参与投标；供应商被列入《中电联涉电力领域重点关注对象信用修复结果的通知》修复企业名单除外；（注：如在后续招标阶段“中电联关于公布涉电力领域重点关注对象名单”有更新，供应商不得被列入最新公布的“中电联关于公布涉电力领域重点关注对象名单”）；</w:t>
      </w:r>
    </w:p>
    <w:p w14:paraId="203A97F9">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1.9、本次项目不接受联合体投标。</w:t>
      </w:r>
    </w:p>
    <w:p w14:paraId="256374A9">
      <w:pPr>
        <w:pStyle w:val="6"/>
        <w:keepNext w:val="0"/>
        <w:keepLines w:val="0"/>
        <w:pageBreakBefore w:val="0"/>
        <w:kinsoku/>
        <w:wordWrap/>
        <w:overflowPunct/>
        <w:topLinePunct w:val="0"/>
        <w:autoSpaceDE/>
        <w:autoSpaceDN/>
        <w:bidi w:val="0"/>
        <w:spacing w:after="0"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1.10、供应商须出具投标真实性承诺书。</w:t>
      </w:r>
    </w:p>
    <w:p w14:paraId="47789537">
      <w:pPr>
        <w:pStyle w:val="6"/>
        <w:keepNext w:val="0"/>
        <w:keepLines w:val="0"/>
        <w:pageBreakBefore w:val="0"/>
        <w:kinsoku/>
        <w:wordWrap/>
        <w:overflowPunct/>
        <w:topLinePunct w:val="0"/>
        <w:autoSpaceDE/>
        <w:autoSpaceDN/>
        <w:bidi w:val="0"/>
        <w:spacing w:after="0" w:line="52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2.专用资格要求</w:t>
      </w:r>
    </w:p>
    <w:p w14:paraId="6B9DB920">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无。</w:t>
      </w:r>
    </w:p>
    <w:p w14:paraId="11342CA5">
      <w:pPr>
        <w:pStyle w:val="2"/>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七、报名及</w:t>
      </w:r>
      <w:r>
        <w:rPr>
          <w:rFonts w:hint="eastAsia" w:ascii="宋体" w:hAnsi="宋体" w:eastAsia="宋体" w:cs="宋体"/>
          <w:b/>
          <w:sz w:val="24"/>
          <w:szCs w:val="24"/>
          <w:lang w:eastAsia="zh-CN"/>
        </w:rPr>
        <w:t>采购文件</w:t>
      </w:r>
      <w:r>
        <w:rPr>
          <w:rFonts w:hint="eastAsia" w:ascii="宋体" w:hAnsi="宋体" w:eastAsia="宋体" w:cs="宋体"/>
          <w:b/>
          <w:sz w:val="24"/>
          <w:szCs w:val="24"/>
        </w:rPr>
        <w:t>的获取</w:t>
      </w:r>
    </w:p>
    <w:p w14:paraId="08B7F217">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采购文件</w:t>
      </w:r>
      <w:r>
        <w:rPr>
          <w:rFonts w:hint="eastAsia" w:ascii="宋体" w:hAnsi="宋体" w:eastAsia="宋体" w:cs="宋体"/>
          <w:sz w:val="24"/>
          <w:szCs w:val="24"/>
        </w:rPr>
        <w:t>售价：本项目不收取标书款；</w:t>
      </w:r>
    </w:p>
    <w:p w14:paraId="76D71A22">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凡第一次参与内蒙古电力公司的各类招标采购项目的供应商，在投标报名前需要在内蒙古电力公司物资管理信息系统--“内蒙古电力（集团）有限责任公司电子商务平台（http://wzglb.impc.com.cn:82）”，先进行供应商基本信息注册，然后在招标采购项目挂网公告所在的电子采购交易平台（内蒙古电力集团电子采购系统）办理扫码签章，前述工作完成后方可开始投标报名。</w:t>
      </w:r>
    </w:p>
    <w:p w14:paraId="4D1DA401">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3、本项目实行在线报名和售卖</w:t>
      </w:r>
      <w:r>
        <w:rPr>
          <w:rFonts w:hint="eastAsia" w:ascii="宋体" w:hAnsi="宋体" w:eastAsia="宋体" w:cs="宋体"/>
          <w:sz w:val="24"/>
          <w:szCs w:val="24"/>
          <w:lang w:eastAsia="zh-CN"/>
        </w:rPr>
        <w:t>采购文件</w:t>
      </w:r>
      <w:r>
        <w:rPr>
          <w:rFonts w:hint="eastAsia" w:ascii="宋体" w:hAnsi="宋体" w:eastAsia="宋体" w:cs="宋体"/>
          <w:sz w:val="24"/>
          <w:szCs w:val="24"/>
        </w:rPr>
        <w:t>。凡有意参加投标者，请</w:t>
      </w:r>
      <w:r>
        <w:rPr>
          <w:rFonts w:hint="eastAsia" w:ascii="宋体" w:hAnsi="宋体" w:eastAsia="宋体" w:cs="宋体"/>
          <w:color w:val="auto"/>
          <w:sz w:val="24"/>
          <w:szCs w:val="24"/>
        </w:rPr>
        <w:t>于</w:t>
      </w:r>
      <w:r>
        <w:rPr>
          <w:rFonts w:hint="eastAsia" w:ascii="宋体" w:hAnsi="宋体" w:eastAsia="宋体" w:cs="宋体"/>
          <w:b/>
          <w:bCs/>
          <w:color w:val="auto"/>
          <w:sz w:val="24"/>
          <w:szCs w:val="24"/>
        </w:rPr>
        <w:t>2025年0</w:t>
      </w:r>
      <w:r>
        <w:rPr>
          <w:rFonts w:hint="eastAsia" w:ascii="宋体" w:hAnsi="宋体" w:eastAsia="宋体" w:cs="宋体"/>
          <w:b/>
          <w:bCs/>
          <w:color w:val="auto"/>
          <w:sz w:val="24"/>
          <w:szCs w:val="24"/>
          <w:lang w:val="en-US" w:eastAsia="zh-CN"/>
        </w:rPr>
        <w:t>6</w:t>
      </w:r>
      <w:r>
        <w:rPr>
          <w:rFonts w:hint="eastAsia" w:ascii="宋体" w:hAnsi="宋体" w:eastAsia="宋体" w:cs="宋体"/>
          <w:b/>
          <w:bCs/>
          <w:color w:val="auto"/>
          <w:sz w:val="24"/>
          <w:szCs w:val="24"/>
        </w:rPr>
        <w:t>月</w:t>
      </w:r>
      <w:r>
        <w:rPr>
          <w:rFonts w:hint="eastAsia" w:ascii="宋体" w:hAnsi="宋体" w:cs="宋体"/>
          <w:b/>
          <w:bCs/>
          <w:color w:val="auto"/>
          <w:sz w:val="24"/>
          <w:szCs w:val="24"/>
          <w:lang w:val="en-US" w:eastAsia="zh-CN"/>
        </w:rPr>
        <w:t>20</w:t>
      </w:r>
      <w:r>
        <w:rPr>
          <w:rFonts w:hint="eastAsia" w:ascii="宋体" w:hAnsi="宋体" w:eastAsia="宋体" w:cs="宋体"/>
          <w:b/>
          <w:bCs/>
          <w:color w:val="auto"/>
          <w:sz w:val="24"/>
          <w:szCs w:val="24"/>
        </w:rPr>
        <w:t>日至2025年0</w:t>
      </w: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月</w:t>
      </w:r>
      <w:r>
        <w:rPr>
          <w:rFonts w:hint="eastAsia" w:ascii="宋体" w:hAnsi="宋体" w:eastAsia="宋体" w:cs="宋体"/>
          <w:b/>
          <w:bCs/>
          <w:color w:val="auto"/>
          <w:sz w:val="24"/>
          <w:szCs w:val="24"/>
          <w:lang w:val="en-US" w:eastAsia="zh-CN"/>
        </w:rPr>
        <w:t>01</w:t>
      </w:r>
      <w:r>
        <w:rPr>
          <w:rFonts w:hint="eastAsia" w:ascii="宋体" w:hAnsi="宋体" w:eastAsia="宋体" w:cs="宋体"/>
          <w:b/>
          <w:bCs/>
          <w:color w:val="auto"/>
          <w:sz w:val="24"/>
          <w:szCs w:val="24"/>
        </w:rPr>
        <w:t>日下午17：00</w:t>
      </w:r>
      <w:r>
        <w:rPr>
          <w:rFonts w:hint="eastAsia" w:ascii="宋体" w:hAnsi="宋体" w:eastAsia="宋体" w:cs="宋体"/>
          <w:color w:val="auto"/>
          <w:sz w:val="24"/>
          <w:szCs w:val="24"/>
        </w:rPr>
        <w:t xml:space="preserve"> ，进入《内蒙古电力</w:t>
      </w:r>
      <w:r>
        <w:rPr>
          <w:rFonts w:hint="eastAsia" w:ascii="宋体" w:hAnsi="宋体" w:eastAsia="宋体" w:cs="宋体"/>
          <w:sz w:val="24"/>
          <w:szCs w:val="24"/>
        </w:rPr>
        <w:t>集团电子采购系统》（http://guocai-impc.cppchina.cn/）在线报名和售卖文件，逾期不予受理；</w:t>
      </w:r>
    </w:p>
    <w:p w14:paraId="1E49FE90">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（1）具体流程为：登录平台→在报名管理界面查看最新招标项目→</w:t>
      </w:r>
      <w:r>
        <w:rPr>
          <w:rFonts w:hint="eastAsia" w:ascii="宋体" w:hAnsi="宋体" w:eastAsia="宋体" w:cs="宋体"/>
          <w:sz w:val="24"/>
          <w:szCs w:val="24"/>
          <w:lang w:eastAsia="zh-CN"/>
        </w:rPr>
        <w:t>供应商</w:t>
      </w:r>
      <w:r>
        <w:rPr>
          <w:rFonts w:hint="eastAsia" w:ascii="宋体" w:hAnsi="宋体" w:eastAsia="宋体" w:cs="宋体"/>
          <w:sz w:val="24"/>
          <w:szCs w:val="24"/>
        </w:rPr>
        <w:t>提交报名资料，通过资格查验的</w:t>
      </w:r>
      <w:r>
        <w:rPr>
          <w:rFonts w:hint="eastAsia" w:ascii="宋体" w:hAnsi="宋体" w:eastAsia="宋体" w:cs="宋体"/>
          <w:sz w:val="24"/>
          <w:szCs w:val="24"/>
          <w:lang w:eastAsia="zh-CN"/>
        </w:rPr>
        <w:t>供应商</w:t>
      </w:r>
      <w:r>
        <w:rPr>
          <w:rFonts w:hint="eastAsia" w:ascii="宋体" w:hAnsi="宋体" w:eastAsia="宋体" w:cs="宋体"/>
          <w:sz w:val="24"/>
          <w:szCs w:val="24"/>
        </w:rPr>
        <w:t>报名后通过“文件下载”界面下载</w:t>
      </w:r>
      <w:r>
        <w:rPr>
          <w:rFonts w:hint="eastAsia" w:ascii="宋体" w:hAnsi="宋体" w:eastAsia="宋体" w:cs="宋体"/>
          <w:sz w:val="24"/>
          <w:szCs w:val="24"/>
          <w:lang w:eastAsia="zh-CN"/>
        </w:rPr>
        <w:t>采购文件</w:t>
      </w:r>
      <w:r>
        <w:rPr>
          <w:rFonts w:hint="eastAsia" w:ascii="宋体" w:hAnsi="宋体" w:eastAsia="宋体" w:cs="宋体"/>
          <w:sz w:val="24"/>
          <w:szCs w:val="24"/>
        </w:rPr>
        <w:t>，平台联系电话：400-9913-966支持及在线客服支持；</w:t>
      </w:r>
    </w:p>
    <w:p w14:paraId="68BF1199">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报名单位须凭【中招互连】APP办理项目后续电子投标事宜，之前未进行注册【中招互连】APP的企业需要登录内蒙古电力集团电子采购系统，点击首页扫码下载【中招互连】APP，根据提示即可在线办理相关事宜，后续所有流程全部扫码登录，扫码签章，扫码加密，扫码解密；</w:t>
      </w:r>
    </w:p>
    <w:p w14:paraId="3CC28B34">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4、报名时所需资料：需提供资格要求的复印件加盖单位公章扫描上传至内蒙古电力集团电子采购系统（如资料不全，采购人拒绝接收）</w:t>
      </w:r>
    </w:p>
    <w:p w14:paraId="23840A3C">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注：1、报名方式，报名只采取网上报名方式（按标段分别上传报名资料〉。</w:t>
      </w:r>
      <w:r>
        <w:rPr>
          <w:rFonts w:hint="eastAsia" w:ascii="宋体" w:hAnsi="宋体" w:eastAsia="宋体" w:cs="宋体"/>
          <w:b/>
          <w:bCs/>
          <w:sz w:val="24"/>
          <w:szCs w:val="24"/>
          <w:lang w:eastAsia="zh-CN"/>
        </w:rPr>
        <w:t>供应商</w:t>
      </w:r>
      <w:r>
        <w:rPr>
          <w:rFonts w:hint="eastAsia" w:ascii="宋体" w:hAnsi="宋体" w:eastAsia="宋体" w:cs="宋体"/>
          <w:b/>
          <w:bCs/>
          <w:sz w:val="24"/>
          <w:szCs w:val="24"/>
        </w:rPr>
        <w:t>提供的投标报名资料需按照公告要求顺序排列，并加盖鲜章后整体扫描为pdf恪式上传，不接受图片形式的报名资料，上传资料必须为原件扫描件（彩色）。未按上述要求提交的报名资料一律退回。</w:t>
      </w:r>
    </w:p>
    <w:p w14:paraId="4B1E8428">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（1）报名表</w:t>
      </w:r>
      <w:r>
        <w:rPr>
          <w:rFonts w:hint="eastAsia" w:ascii="宋体" w:hAnsi="宋体" w:eastAsia="宋体" w:cs="宋体"/>
          <w:b/>
          <w:bCs/>
          <w:sz w:val="24"/>
          <w:szCs w:val="24"/>
        </w:rPr>
        <w:t>（格式详见附件）；</w:t>
      </w:r>
    </w:p>
    <w:p w14:paraId="04A47184">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（2）法定代表人（单位负责人）身份证明或法人代表授权委托书</w:t>
      </w:r>
      <w:r>
        <w:rPr>
          <w:rFonts w:hint="eastAsia" w:ascii="宋体" w:hAnsi="宋体" w:eastAsia="宋体" w:cs="宋体"/>
          <w:b/>
          <w:bCs/>
          <w:sz w:val="24"/>
          <w:szCs w:val="24"/>
        </w:rPr>
        <w:t>（格式详见附件）；</w:t>
      </w:r>
    </w:p>
    <w:p w14:paraId="57E2A533">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（3）有效的营业执照，企业名称如有变更，需提供有关行政机关提供的变更证明；</w:t>
      </w:r>
    </w:p>
    <w:p w14:paraId="6E0CB90A">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（4）供应商须具有小规模及以上纳税人资格并具备出具增值税专用发票的能力（需提供近期开具增值税专用发票扫描件及查验凭证）；</w:t>
      </w:r>
    </w:p>
    <w:p w14:paraId="6DC0D88C">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（5）标人在最高人民法院 “信用中国”网站（www.creditchina.gov.cn）查询是否为失信被执行人，报名时出示查询结果截图并盖单位公章</w:t>
      </w:r>
      <w:r>
        <w:rPr>
          <w:rFonts w:hint="eastAsia" w:ascii="宋体" w:hAnsi="宋体" w:eastAsia="宋体" w:cs="宋体"/>
          <w:b/>
          <w:bCs/>
          <w:sz w:val="24"/>
          <w:szCs w:val="24"/>
        </w:rPr>
        <w:t>（格式详见附件）</w:t>
      </w:r>
      <w:r>
        <w:rPr>
          <w:rFonts w:hint="eastAsia" w:ascii="宋体" w:hAnsi="宋体" w:eastAsia="宋体" w:cs="宋体"/>
          <w:sz w:val="24"/>
          <w:szCs w:val="24"/>
        </w:rPr>
        <w:t>；</w:t>
      </w:r>
    </w:p>
    <w:p w14:paraId="49D8FFE2">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供应商</w:t>
      </w:r>
      <w:r>
        <w:rPr>
          <w:rFonts w:hint="eastAsia" w:ascii="宋体" w:hAnsi="宋体" w:eastAsia="宋体" w:cs="宋体"/>
          <w:sz w:val="24"/>
          <w:szCs w:val="24"/>
        </w:rPr>
        <w:t>及其法人代表在中国裁判文书网（http://wenshu.court.gov.cn/）查询显示近三年没有行贿犯罪记录截图</w:t>
      </w:r>
      <w:r>
        <w:rPr>
          <w:rFonts w:hint="eastAsia" w:ascii="宋体" w:hAnsi="宋体" w:eastAsia="宋体" w:cs="宋体"/>
          <w:b/>
          <w:bCs/>
          <w:sz w:val="24"/>
          <w:szCs w:val="24"/>
        </w:rPr>
        <w:t>（格式详见附件）</w:t>
      </w:r>
      <w:r>
        <w:rPr>
          <w:rFonts w:hint="eastAsia" w:ascii="宋体" w:hAnsi="宋体" w:eastAsia="宋体" w:cs="宋体"/>
          <w:sz w:val="24"/>
          <w:szCs w:val="24"/>
        </w:rPr>
        <w:t>；</w:t>
      </w:r>
    </w:p>
    <w:p w14:paraId="5B20931A">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供应商</w:t>
      </w:r>
      <w:r>
        <w:rPr>
          <w:rFonts w:hint="eastAsia" w:ascii="宋体" w:hAnsi="宋体" w:eastAsia="宋体" w:cs="宋体"/>
          <w:sz w:val="24"/>
          <w:szCs w:val="24"/>
        </w:rPr>
        <w:t>在“国家企业信用信息公示系统（http://www.gsxt.gov.cn/）” 查询是否列入严重违法失信企业名单，报名时出示查询结果截图并盖单位公章</w:t>
      </w:r>
      <w:r>
        <w:rPr>
          <w:rFonts w:hint="eastAsia" w:ascii="宋体" w:hAnsi="宋体" w:eastAsia="宋体" w:cs="宋体"/>
          <w:b/>
          <w:bCs/>
          <w:sz w:val="24"/>
          <w:szCs w:val="24"/>
        </w:rPr>
        <w:t>（格式详见附件）；</w:t>
      </w:r>
    </w:p>
    <w:p w14:paraId="05B60724">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eastAsia="zh-CN"/>
        </w:rPr>
        <w:t>供应商</w:t>
      </w:r>
      <w:r>
        <w:rPr>
          <w:rFonts w:hint="eastAsia" w:ascii="宋体" w:hAnsi="宋体" w:eastAsia="宋体" w:cs="宋体"/>
          <w:sz w:val="24"/>
          <w:szCs w:val="24"/>
        </w:rPr>
        <w:t>须提供投标真实性承诺书</w:t>
      </w:r>
      <w:r>
        <w:rPr>
          <w:rFonts w:hint="eastAsia" w:ascii="宋体" w:hAnsi="宋体" w:eastAsia="宋体" w:cs="宋体"/>
          <w:b/>
          <w:bCs/>
          <w:sz w:val="24"/>
          <w:szCs w:val="24"/>
        </w:rPr>
        <w:t>（格式详见附件）</w:t>
      </w:r>
      <w:r>
        <w:rPr>
          <w:rFonts w:hint="eastAsia" w:ascii="宋体" w:hAnsi="宋体" w:eastAsia="宋体" w:cs="宋体"/>
          <w:sz w:val="24"/>
          <w:szCs w:val="24"/>
        </w:rPr>
        <w:t>；</w:t>
      </w:r>
    </w:p>
    <w:p w14:paraId="31CD80CF">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（9）专用资格要求的其他资料；</w:t>
      </w:r>
    </w:p>
    <w:p w14:paraId="758D1CC4">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注：A、上述要求是对供应商的基本要求，如按照行业及相关部门另有规定的遵循其规定，供应商应提供相应的证明或资信材料；</w:t>
      </w:r>
    </w:p>
    <w:p w14:paraId="597F2D45">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B、如发现存在虚假资料，招标单位取消其投标/中标资格，由此造成的后果由投标/中标单位自负，并承担相应的法律责任;  </w:t>
      </w:r>
    </w:p>
    <w:p w14:paraId="296A111D">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为保证投标单位顺利报名成功，请投标单位上传报名资料最晚时间在报名截止时间前一小时上传，如因投标单位上传报名资料时间不足一小时，造成因资料审核未通过，投标单位不能及时上传更正报名资料，导致的报名不成功，后果由投标单位自负；</w:t>
      </w:r>
    </w:p>
    <w:p w14:paraId="278F901C">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2" w:firstLineChars="200"/>
        <w:textAlignment w:val="auto"/>
        <w:outlineLvl w:val="1"/>
        <w:rPr>
          <w:rFonts w:hint="eastAsia" w:ascii="宋体" w:hAnsi="宋体" w:eastAsia="宋体" w:cs="宋体"/>
          <w:b/>
          <w:bCs/>
          <w:snapToGrid w:val="0"/>
          <w:kern w:val="0"/>
          <w:sz w:val="24"/>
          <w:szCs w:val="24"/>
        </w:rPr>
      </w:pPr>
      <w:r>
        <w:rPr>
          <w:rFonts w:hint="eastAsia" w:ascii="宋体" w:hAnsi="宋体" w:eastAsia="宋体" w:cs="宋体"/>
          <w:b/>
          <w:bCs/>
          <w:snapToGrid w:val="0"/>
          <w:kern w:val="0"/>
          <w:sz w:val="24"/>
          <w:szCs w:val="24"/>
          <w:lang w:val="en-US" w:eastAsia="zh-CN"/>
        </w:rPr>
        <w:t>八</w:t>
      </w:r>
      <w:r>
        <w:rPr>
          <w:rFonts w:hint="eastAsia" w:ascii="宋体" w:hAnsi="宋体" w:eastAsia="宋体" w:cs="宋体"/>
          <w:b/>
          <w:bCs/>
          <w:snapToGrid w:val="0"/>
          <w:kern w:val="0"/>
          <w:sz w:val="24"/>
          <w:szCs w:val="24"/>
        </w:rPr>
        <w:t>、</w:t>
      </w:r>
      <w:r>
        <w:rPr>
          <w:rFonts w:hint="eastAsia" w:ascii="宋体" w:hAnsi="宋体" w:eastAsia="宋体" w:cs="宋体"/>
          <w:b/>
          <w:bCs/>
          <w:snapToGrid w:val="0"/>
          <w:kern w:val="0"/>
          <w:sz w:val="24"/>
          <w:szCs w:val="24"/>
          <w:lang w:eastAsia="zh-CN"/>
        </w:rPr>
        <w:t>响应文件</w:t>
      </w:r>
      <w:r>
        <w:rPr>
          <w:rFonts w:hint="eastAsia" w:ascii="宋体" w:hAnsi="宋体" w:eastAsia="宋体" w:cs="宋体"/>
          <w:b/>
          <w:bCs/>
          <w:snapToGrid w:val="0"/>
          <w:kern w:val="0"/>
          <w:sz w:val="24"/>
          <w:szCs w:val="24"/>
        </w:rPr>
        <w:t>的递交截止时间及解密方式：</w:t>
      </w:r>
    </w:p>
    <w:p w14:paraId="2FF5B944">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电子应答文件请于投标截止时间之前上传到“内蒙古电力集团电子采购系统”，投标截止时间后上传的应答文件恕不接收。本项目采用远程开标方式，不接收纸质应答文件，逾期送达的应答文件，“内蒙古电力集团电子采购系统”将不予接收。</w:t>
      </w:r>
    </w:p>
    <w:p w14:paraId="41F1CC91">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供应商对网上递交的响应文件应加密。使用【中招互连】APP对响应文件进行加密功能（如果供应商使用A手机号码对响应文件进行了扫码加密，必须需要使用A手机号码进行扫码解密，才能读取或导入响应文件）。</w:t>
      </w:r>
    </w:p>
    <w:p w14:paraId="28864A31">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递交应答文件截止时间及开标时间：</w:t>
      </w:r>
    </w:p>
    <w:p w14:paraId="4383C647">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应答文件上传时间：2025年0</w:t>
      </w:r>
      <w:r>
        <w:rPr>
          <w:rFonts w:hint="eastAsia" w:ascii="宋体" w:hAnsi="宋体" w:eastAsia="宋体" w:cs="宋体"/>
          <w:b/>
          <w:bCs/>
          <w:color w:val="auto"/>
          <w:sz w:val="24"/>
          <w:szCs w:val="24"/>
          <w:lang w:val="en-US" w:eastAsia="zh-CN"/>
        </w:rPr>
        <w:t>6</w:t>
      </w:r>
      <w:r>
        <w:rPr>
          <w:rFonts w:hint="eastAsia" w:ascii="宋体" w:hAnsi="宋体" w:eastAsia="宋体" w:cs="宋体"/>
          <w:b/>
          <w:bCs/>
          <w:color w:val="auto"/>
          <w:sz w:val="24"/>
          <w:szCs w:val="24"/>
        </w:rPr>
        <w:t>月</w:t>
      </w:r>
      <w:r>
        <w:rPr>
          <w:rFonts w:hint="eastAsia" w:ascii="宋体" w:hAnsi="宋体" w:cs="宋体"/>
          <w:b/>
          <w:bCs/>
          <w:color w:val="auto"/>
          <w:sz w:val="24"/>
          <w:szCs w:val="24"/>
          <w:lang w:val="en-US" w:eastAsia="zh-CN"/>
        </w:rPr>
        <w:t>20</w:t>
      </w:r>
      <w:r>
        <w:rPr>
          <w:rFonts w:hint="eastAsia" w:ascii="宋体" w:hAnsi="宋体" w:eastAsia="宋体" w:cs="宋体"/>
          <w:b/>
          <w:bCs/>
          <w:color w:val="auto"/>
          <w:sz w:val="24"/>
          <w:szCs w:val="24"/>
        </w:rPr>
        <w:t>日～2025年0</w:t>
      </w: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月</w:t>
      </w:r>
      <w:r>
        <w:rPr>
          <w:rFonts w:hint="eastAsia" w:ascii="宋体" w:hAnsi="宋体" w:eastAsia="宋体" w:cs="宋体"/>
          <w:b/>
          <w:bCs/>
          <w:color w:val="auto"/>
          <w:sz w:val="24"/>
          <w:szCs w:val="24"/>
          <w:lang w:val="en-US" w:eastAsia="zh-CN"/>
        </w:rPr>
        <w:t>03</w:t>
      </w:r>
      <w:r>
        <w:rPr>
          <w:rFonts w:hint="eastAsia" w:ascii="宋体" w:hAnsi="宋体" w:eastAsia="宋体" w:cs="宋体"/>
          <w:b/>
          <w:bCs/>
          <w:color w:val="auto"/>
          <w:sz w:val="24"/>
          <w:szCs w:val="24"/>
        </w:rPr>
        <w:t xml:space="preserve">日上午9：00前 </w:t>
      </w:r>
    </w:p>
    <w:p w14:paraId="17FDAC7E">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投标截止时间：2025年0</w:t>
      </w: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月</w:t>
      </w:r>
      <w:r>
        <w:rPr>
          <w:rFonts w:hint="eastAsia" w:ascii="宋体" w:hAnsi="宋体" w:eastAsia="宋体" w:cs="宋体"/>
          <w:b/>
          <w:bCs/>
          <w:color w:val="auto"/>
          <w:sz w:val="24"/>
          <w:szCs w:val="24"/>
          <w:lang w:val="en-US" w:eastAsia="zh-CN"/>
        </w:rPr>
        <w:t>03</w:t>
      </w:r>
      <w:r>
        <w:rPr>
          <w:rFonts w:hint="eastAsia" w:ascii="宋体" w:hAnsi="宋体" w:eastAsia="宋体" w:cs="宋体"/>
          <w:b/>
          <w:bCs/>
          <w:color w:val="auto"/>
          <w:sz w:val="24"/>
          <w:szCs w:val="24"/>
        </w:rPr>
        <w:t xml:space="preserve">日上午9：00 </w:t>
      </w:r>
      <w:bookmarkStart w:id="12" w:name="_GoBack"/>
      <w:bookmarkEnd w:id="12"/>
    </w:p>
    <w:p w14:paraId="3B9513D7">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商务技术解密时间：2025年0</w:t>
      </w: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月</w:t>
      </w:r>
      <w:r>
        <w:rPr>
          <w:rFonts w:hint="eastAsia" w:ascii="宋体" w:hAnsi="宋体" w:eastAsia="宋体" w:cs="宋体"/>
          <w:b/>
          <w:bCs/>
          <w:color w:val="auto"/>
          <w:sz w:val="24"/>
          <w:szCs w:val="24"/>
          <w:lang w:val="en-US" w:eastAsia="zh-CN"/>
        </w:rPr>
        <w:t>03</w:t>
      </w:r>
      <w:r>
        <w:rPr>
          <w:rFonts w:hint="eastAsia" w:ascii="宋体" w:hAnsi="宋体" w:eastAsia="宋体" w:cs="宋体"/>
          <w:b/>
          <w:bCs/>
          <w:color w:val="auto"/>
          <w:sz w:val="24"/>
          <w:szCs w:val="24"/>
        </w:rPr>
        <w:t>日上午9：00</w:t>
      </w:r>
    </w:p>
    <w:p w14:paraId="7D4527B5">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解密方式及截标开标地点：内蒙古电子招标投标交易平台开标室（临河分会场）</w:t>
      </w:r>
    </w:p>
    <w:p w14:paraId="1395B80A">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电脑环境要求：（1）操作系统：Windows 7 、10；（2）浏览器：360极速、Chrome、火狐、Edge（win10和win11自带）；（3）办公软件：Microsoft Office 2007或WPS2019个人版；（4）PDF软件推荐：Adobe Reader。</w:t>
      </w:r>
    </w:p>
    <w:p w14:paraId="3F7662D8">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非以上环境可能出现错误影响其投标，登录交易平台时如提示更新插件则必须更新，否则影响其电子投标。</w:t>
      </w:r>
    </w:p>
    <w:p w14:paraId="218050F3">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1、开标前签到流程：</w:t>
      </w:r>
    </w:p>
    <w:p w14:paraId="13521B20">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进入【网上开标】菜单→进入开标厅→点击“点此签到”按钮→点击右上角“签到”按钮→自动在签到表加盖法人章→最后点击“保存”按钮。</w:t>
      </w:r>
    </w:p>
    <w:p w14:paraId="5EE65F9D">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2、远程解密流程：</w:t>
      </w:r>
    </w:p>
    <w:p w14:paraId="11B432AB">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于递交</w:t>
      </w:r>
      <w:r>
        <w:rPr>
          <w:rFonts w:hint="eastAsia" w:ascii="宋体" w:hAnsi="宋体" w:eastAsia="宋体" w:cs="宋体"/>
          <w:sz w:val="24"/>
          <w:szCs w:val="24"/>
          <w:lang w:eastAsia="zh-CN"/>
        </w:rPr>
        <w:t>响应文件</w:t>
      </w:r>
      <w:r>
        <w:rPr>
          <w:rFonts w:hint="eastAsia" w:ascii="宋体" w:hAnsi="宋体" w:eastAsia="宋体" w:cs="宋体"/>
          <w:sz w:val="24"/>
          <w:szCs w:val="24"/>
        </w:rPr>
        <w:t>截止时间在原单位使用原上传文件电脑在“网上开标”界面，点击“进开标厅”按钮，在该界面进行</w:t>
      </w:r>
      <w:r>
        <w:rPr>
          <w:rFonts w:hint="eastAsia" w:ascii="宋体" w:hAnsi="宋体" w:eastAsia="宋体" w:cs="宋体"/>
          <w:sz w:val="24"/>
          <w:szCs w:val="24"/>
          <w:lang w:eastAsia="zh-CN"/>
        </w:rPr>
        <w:t>响应文件</w:t>
      </w:r>
      <w:r>
        <w:rPr>
          <w:rFonts w:hint="eastAsia" w:ascii="宋体" w:hAnsi="宋体" w:eastAsia="宋体" w:cs="宋体"/>
          <w:sz w:val="24"/>
          <w:szCs w:val="24"/>
        </w:rPr>
        <w:t>的远程解密。登录【中招互连】APP提前30分钟等候在电脑前准备参加文件解密（</w:t>
      </w:r>
      <w:r>
        <w:rPr>
          <w:rFonts w:hint="eastAsia" w:ascii="宋体" w:hAnsi="宋体" w:eastAsia="宋体" w:cs="宋体"/>
          <w:sz w:val="24"/>
          <w:szCs w:val="24"/>
          <w:lang w:eastAsia="zh-CN"/>
        </w:rPr>
        <w:t>供应商</w:t>
      </w:r>
      <w:r>
        <w:rPr>
          <w:rFonts w:hint="eastAsia" w:ascii="宋体" w:hAnsi="宋体" w:eastAsia="宋体" w:cs="宋体"/>
          <w:sz w:val="24"/>
          <w:szCs w:val="24"/>
        </w:rPr>
        <w:t>需保持电脑网络通畅）。</w:t>
      </w:r>
    </w:p>
    <w:p w14:paraId="443AD76A">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3、解密后报价确认流程：</w:t>
      </w:r>
    </w:p>
    <w:p w14:paraId="1FA5C4E7">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进入【网上开标】菜单→进入开标厅→点击“点此签字”按钮→点击右上角“签字“按钮→自动在签到表加盖法人章→最后点击“保存”按钮。</w:t>
      </w:r>
    </w:p>
    <w:p w14:paraId="66F55A32">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请</w:t>
      </w:r>
      <w:r>
        <w:rPr>
          <w:rFonts w:hint="eastAsia" w:ascii="宋体" w:hAnsi="宋体" w:eastAsia="宋体" w:cs="宋体"/>
          <w:sz w:val="24"/>
          <w:szCs w:val="24"/>
          <w:lang w:eastAsia="zh-CN"/>
        </w:rPr>
        <w:t>供应商</w:t>
      </w:r>
      <w:r>
        <w:rPr>
          <w:rFonts w:hint="eastAsia" w:ascii="宋体" w:hAnsi="宋体" w:eastAsia="宋体" w:cs="宋体"/>
          <w:sz w:val="24"/>
          <w:szCs w:val="24"/>
        </w:rPr>
        <w:t>按公告时间及时参与相关签到、解密及确认等工作，签到、解密及确认过程中有任何问题请及时联系技术支持解决（平台联系电话：400-9913-966支持及在线客服支持），因</w:t>
      </w:r>
      <w:r>
        <w:rPr>
          <w:rFonts w:hint="eastAsia" w:ascii="宋体" w:hAnsi="宋体" w:eastAsia="宋体" w:cs="宋体"/>
          <w:sz w:val="24"/>
          <w:szCs w:val="24"/>
          <w:lang w:eastAsia="zh-CN"/>
        </w:rPr>
        <w:t>供应商</w:t>
      </w:r>
      <w:r>
        <w:rPr>
          <w:rFonts w:hint="eastAsia" w:ascii="宋体" w:hAnsi="宋体" w:eastAsia="宋体" w:cs="宋体"/>
          <w:sz w:val="24"/>
          <w:szCs w:val="24"/>
        </w:rPr>
        <w:t>原因未在规定时间内解密、确认</w:t>
      </w:r>
      <w:r>
        <w:rPr>
          <w:rFonts w:hint="eastAsia" w:ascii="宋体" w:hAnsi="宋体" w:eastAsia="宋体" w:cs="宋体"/>
          <w:sz w:val="24"/>
          <w:szCs w:val="24"/>
          <w:lang w:eastAsia="zh-CN"/>
        </w:rPr>
        <w:t>响应文件</w:t>
      </w:r>
      <w:r>
        <w:rPr>
          <w:rFonts w:hint="eastAsia" w:ascii="宋体" w:hAnsi="宋体" w:eastAsia="宋体" w:cs="宋体"/>
          <w:sz w:val="24"/>
          <w:szCs w:val="24"/>
        </w:rPr>
        <w:t>的，视为</w:t>
      </w:r>
      <w:r>
        <w:rPr>
          <w:rFonts w:hint="eastAsia" w:ascii="宋体" w:hAnsi="宋体" w:eastAsia="宋体" w:cs="宋体"/>
          <w:sz w:val="24"/>
          <w:szCs w:val="24"/>
          <w:lang w:eastAsia="zh-CN"/>
        </w:rPr>
        <w:t>供应商</w:t>
      </w:r>
      <w:r>
        <w:rPr>
          <w:rFonts w:hint="eastAsia" w:ascii="宋体" w:hAnsi="宋体" w:eastAsia="宋体" w:cs="宋体"/>
          <w:sz w:val="24"/>
          <w:szCs w:val="24"/>
        </w:rPr>
        <w:t>撤销其</w:t>
      </w:r>
      <w:r>
        <w:rPr>
          <w:rFonts w:hint="eastAsia" w:ascii="宋体" w:hAnsi="宋体" w:eastAsia="宋体" w:cs="宋体"/>
          <w:sz w:val="24"/>
          <w:szCs w:val="24"/>
          <w:lang w:eastAsia="zh-CN"/>
        </w:rPr>
        <w:t>响应文件</w:t>
      </w:r>
      <w:r>
        <w:rPr>
          <w:rFonts w:hint="eastAsia" w:ascii="宋体" w:hAnsi="宋体" w:eastAsia="宋体" w:cs="宋体"/>
          <w:sz w:val="24"/>
          <w:szCs w:val="24"/>
        </w:rPr>
        <w:t>。</w:t>
      </w:r>
    </w:p>
    <w:p w14:paraId="597CC560">
      <w:pPr>
        <w:keepNext w:val="0"/>
        <w:keepLines w:val="0"/>
        <w:pageBreakBefore w:val="0"/>
        <w:kinsoku/>
        <w:wordWrap/>
        <w:overflowPunct/>
        <w:topLinePunct w:val="0"/>
        <w:autoSpaceDE/>
        <w:autoSpaceDN/>
        <w:bidi w:val="0"/>
        <w:spacing w:line="52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开标现场地点：内蒙古巴彦淖尔市临河区胜利路18号蓝宇饭店7楼</w:t>
      </w:r>
    </w:p>
    <w:p w14:paraId="3E35D669">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如果开标时间及地点有改变，招标代理机构将在招标公告发布媒体上予以通知（变更公告），通知（变更公告）投标单位自行获取，逾期提交的应答文件将不予受理。</w:t>
      </w:r>
    </w:p>
    <w:p w14:paraId="37A3193F">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2" w:firstLineChars="200"/>
        <w:textAlignment w:val="auto"/>
        <w:outlineLvl w:val="1"/>
        <w:rPr>
          <w:rFonts w:hint="eastAsia" w:ascii="宋体" w:hAnsi="宋体" w:eastAsia="宋体" w:cs="宋体"/>
          <w:b/>
          <w:bCs/>
          <w:snapToGrid w:val="0"/>
          <w:kern w:val="0"/>
          <w:sz w:val="24"/>
          <w:szCs w:val="24"/>
        </w:rPr>
      </w:pPr>
      <w:r>
        <w:rPr>
          <w:rFonts w:hint="eastAsia" w:ascii="宋体" w:hAnsi="宋体" w:eastAsia="宋体" w:cs="宋体"/>
          <w:b/>
          <w:bCs/>
          <w:snapToGrid w:val="0"/>
          <w:kern w:val="0"/>
          <w:sz w:val="24"/>
          <w:szCs w:val="24"/>
          <w:lang w:val="en-US" w:eastAsia="zh-CN"/>
        </w:rPr>
        <w:t>九</w:t>
      </w:r>
      <w:r>
        <w:rPr>
          <w:rFonts w:hint="eastAsia" w:ascii="宋体" w:hAnsi="宋体" w:eastAsia="宋体" w:cs="宋体"/>
          <w:b/>
          <w:bCs/>
          <w:snapToGrid w:val="0"/>
          <w:kern w:val="0"/>
          <w:sz w:val="24"/>
          <w:szCs w:val="24"/>
        </w:rPr>
        <w:t>、资格审查</w:t>
      </w:r>
    </w:p>
    <w:p w14:paraId="46E9D6AC">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次采购采取资格后审方式，开标后由评审委员会统一进行资格审查，详见采购文件。资格审查时，供应商递交的电子应答文件中提供的资格审查资料扫描件不齐全或不合格的，均不能通过资格后审，其应答文件将被否决。</w:t>
      </w:r>
    </w:p>
    <w:p w14:paraId="13FA4491">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2" w:firstLineChars="200"/>
        <w:textAlignment w:val="auto"/>
        <w:outlineLvl w:val="1"/>
        <w:rPr>
          <w:rFonts w:hint="eastAsia" w:ascii="宋体" w:hAnsi="宋体" w:eastAsia="宋体" w:cs="宋体"/>
          <w:b/>
          <w:bCs/>
          <w:snapToGrid w:val="0"/>
          <w:kern w:val="0"/>
          <w:sz w:val="24"/>
          <w:szCs w:val="24"/>
        </w:rPr>
      </w:pPr>
      <w:r>
        <w:rPr>
          <w:rFonts w:hint="eastAsia" w:ascii="宋体" w:hAnsi="宋体" w:eastAsia="宋体" w:cs="宋体"/>
          <w:b/>
          <w:bCs/>
          <w:snapToGrid w:val="0"/>
          <w:kern w:val="0"/>
          <w:sz w:val="24"/>
          <w:szCs w:val="24"/>
          <w:lang w:val="en-US" w:eastAsia="zh-CN"/>
        </w:rPr>
        <w:t>十</w:t>
      </w:r>
      <w:r>
        <w:rPr>
          <w:rFonts w:hint="eastAsia" w:ascii="宋体" w:hAnsi="宋体" w:eastAsia="宋体" w:cs="宋体"/>
          <w:b/>
          <w:bCs/>
          <w:snapToGrid w:val="0"/>
          <w:kern w:val="0"/>
          <w:sz w:val="24"/>
          <w:szCs w:val="24"/>
        </w:rPr>
        <w:t>、公告发布媒体</w:t>
      </w:r>
    </w:p>
    <w:p w14:paraId="0DFCE663">
      <w:pPr>
        <w:keepNext w:val="0"/>
        <w:keepLines w:val="0"/>
        <w:pageBreakBefore w:val="0"/>
        <w:kinsoku/>
        <w:wordWrap/>
        <w:overflowPunct/>
        <w:topLinePunct w:val="0"/>
        <w:autoSpaceDE/>
        <w:autoSpaceDN/>
        <w:bidi w:val="0"/>
        <w:spacing w:line="520" w:lineRule="exact"/>
        <w:ind w:firstLine="432" w:firstLineChars="200"/>
        <w:textAlignment w:val="auto"/>
        <w:rPr>
          <w:rFonts w:hint="eastAsia" w:ascii="宋体" w:hAnsi="宋体" w:eastAsia="宋体" w:cs="宋体"/>
          <w:spacing w:val="-12"/>
          <w:sz w:val="24"/>
          <w:szCs w:val="24"/>
        </w:rPr>
      </w:pPr>
      <w:r>
        <w:rPr>
          <w:rFonts w:hint="eastAsia" w:ascii="宋体" w:hAnsi="宋体" w:eastAsia="宋体" w:cs="宋体"/>
          <w:spacing w:val="-12"/>
          <w:sz w:val="24"/>
          <w:szCs w:val="24"/>
        </w:rPr>
        <w:t>本次公告在《中国招标投标公共服务平台》（http://www.cebpubservice.com/）、《内蒙古招标投标公共服务平台》（http://zbgg.nmgztb.com.cn/）、 《内蒙古电力集团电子采购系统》（http://guocai-impc.cppchina.cn），其他网址转发无效。</w:t>
      </w:r>
    </w:p>
    <w:p w14:paraId="034CA63A">
      <w:pPr>
        <w:pStyle w:val="2"/>
        <w:keepNext w:val="0"/>
        <w:keepLines w:val="0"/>
        <w:pageBreakBefore w:val="0"/>
        <w:kinsoku/>
        <w:wordWrap/>
        <w:overflowPunct/>
        <w:topLinePunct w:val="0"/>
        <w:autoSpaceDE/>
        <w:autoSpaceDN/>
        <w:bidi w:val="0"/>
        <w:spacing w:line="520" w:lineRule="exact"/>
        <w:textAlignment w:val="auto"/>
        <w:rPr>
          <w:rFonts w:hint="eastAsia" w:ascii="宋体" w:hAnsi="宋体" w:eastAsia="宋体" w:cs="宋体"/>
          <w:sz w:val="24"/>
          <w:szCs w:val="24"/>
        </w:rPr>
      </w:pPr>
    </w:p>
    <w:p w14:paraId="66D2FB60">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2" w:firstLineChars="200"/>
        <w:textAlignment w:val="auto"/>
        <w:outlineLvl w:val="1"/>
        <w:rPr>
          <w:rFonts w:hint="eastAsia" w:ascii="宋体" w:hAnsi="宋体" w:eastAsia="宋体" w:cs="宋体"/>
          <w:snapToGrid w:val="0"/>
          <w:kern w:val="0"/>
          <w:sz w:val="24"/>
          <w:szCs w:val="24"/>
        </w:rPr>
      </w:pPr>
      <w:bookmarkStart w:id="3" w:name="_Toc5479"/>
      <w:bookmarkStart w:id="4" w:name="_Toc14300"/>
      <w:bookmarkStart w:id="5" w:name="_Toc22369"/>
      <w:bookmarkStart w:id="6" w:name="_Toc181626811"/>
      <w:bookmarkStart w:id="7" w:name="_Toc18490"/>
      <w:bookmarkStart w:id="8" w:name="_Toc1213"/>
      <w:bookmarkStart w:id="9" w:name="_Toc3620"/>
      <w:r>
        <w:rPr>
          <w:rFonts w:hint="eastAsia" w:ascii="宋体" w:hAnsi="宋体" w:eastAsia="宋体" w:cs="宋体"/>
          <w:b/>
          <w:bCs/>
          <w:snapToGrid w:val="0"/>
          <w:kern w:val="0"/>
          <w:sz w:val="24"/>
          <w:szCs w:val="24"/>
          <w:lang w:val="en-US" w:eastAsia="zh-CN"/>
        </w:rPr>
        <w:t>十一</w:t>
      </w:r>
      <w:r>
        <w:rPr>
          <w:rFonts w:hint="eastAsia" w:ascii="宋体" w:hAnsi="宋体" w:eastAsia="宋体" w:cs="宋体"/>
          <w:b/>
          <w:bCs/>
          <w:snapToGrid w:val="0"/>
          <w:kern w:val="0"/>
          <w:sz w:val="24"/>
          <w:szCs w:val="24"/>
        </w:rPr>
        <w:t>、联系方式</w:t>
      </w:r>
      <w:bookmarkEnd w:id="3"/>
      <w:bookmarkEnd w:id="4"/>
      <w:bookmarkEnd w:id="5"/>
      <w:bookmarkEnd w:id="6"/>
      <w:bookmarkEnd w:id="7"/>
      <w:bookmarkEnd w:id="8"/>
      <w:bookmarkEnd w:id="9"/>
    </w:p>
    <w:p w14:paraId="56B22AF4">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rPr>
      </w:pPr>
      <w:bookmarkStart w:id="10" w:name="OLE_LINK11"/>
      <w:bookmarkStart w:id="11" w:name="OLE_LINK10"/>
      <w:r>
        <w:rPr>
          <w:rFonts w:hint="eastAsia" w:ascii="宋体" w:hAnsi="宋体" w:eastAsia="宋体" w:cs="宋体"/>
          <w:kern w:val="24"/>
          <w:sz w:val="24"/>
          <w:szCs w:val="24"/>
        </w:rPr>
        <w:t>采购人：内蒙古电力（集团）有限责任公司巴彦淖尔供电分公司</w:t>
      </w:r>
    </w:p>
    <w:p w14:paraId="4F529664">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联系人：贾工</w:t>
      </w:r>
    </w:p>
    <w:p w14:paraId="54D35F44">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异议受理电话：0478-8202846</w:t>
      </w:r>
    </w:p>
    <w:p w14:paraId="26365BC7">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办公地址：内蒙古自治区巴彦淖尔市临河区</w:t>
      </w:r>
    </w:p>
    <w:p w14:paraId="7FC86F17">
      <w:pPr>
        <w:pStyle w:val="2"/>
        <w:keepNext w:val="0"/>
        <w:keepLines w:val="0"/>
        <w:pageBreakBefore w:val="0"/>
        <w:kinsoku/>
        <w:wordWrap/>
        <w:overflowPunct/>
        <w:topLinePunct w:val="0"/>
        <w:autoSpaceDE/>
        <w:autoSpaceDN/>
        <w:bidi w:val="0"/>
        <w:spacing w:line="520" w:lineRule="exact"/>
        <w:textAlignment w:val="auto"/>
        <w:rPr>
          <w:rFonts w:hint="eastAsia" w:ascii="宋体" w:hAnsi="宋体" w:eastAsia="宋体" w:cs="宋体"/>
          <w:sz w:val="24"/>
          <w:szCs w:val="24"/>
        </w:rPr>
      </w:pPr>
    </w:p>
    <w:p w14:paraId="69616653">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lang w:eastAsia="zh-CN"/>
        </w:rPr>
      </w:pPr>
      <w:r>
        <w:rPr>
          <w:rFonts w:hint="eastAsia" w:ascii="宋体" w:hAnsi="宋体" w:eastAsia="宋体" w:cs="宋体"/>
          <w:kern w:val="24"/>
          <w:sz w:val="24"/>
          <w:szCs w:val="24"/>
        </w:rPr>
        <w:t>招标代理机构：</w:t>
      </w:r>
      <w:r>
        <w:rPr>
          <w:rFonts w:hint="eastAsia" w:ascii="宋体" w:hAnsi="宋体" w:eastAsia="宋体" w:cs="宋体"/>
          <w:kern w:val="24"/>
          <w:sz w:val="24"/>
          <w:szCs w:val="24"/>
          <w:lang w:eastAsia="zh-CN"/>
        </w:rPr>
        <w:t>华诚博远工程咨询有限公司</w:t>
      </w:r>
    </w:p>
    <w:p w14:paraId="6F0C44DC">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办公地址：巴彦淖尔市临河区山河墅8号东门南102号商铺</w:t>
      </w:r>
    </w:p>
    <w:p w14:paraId="279844BB">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联系人：高凤珍、刘彦</w:t>
      </w:r>
    </w:p>
    <w:p w14:paraId="4B6F8C13">
      <w:pPr>
        <w:keepNext w:val="0"/>
        <w:keepLines w:val="0"/>
        <w:pageBreakBefore w:val="0"/>
        <w:widowControl/>
        <w:tabs>
          <w:tab w:val="left" w:pos="2625"/>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联系电话：</w:t>
      </w:r>
      <w:bookmarkEnd w:id="10"/>
      <w:bookmarkEnd w:id="11"/>
      <w:r>
        <w:rPr>
          <w:rFonts w:hint="eastAsia" w:ascii="宋体" w:hAnsi="宋体" w:eastAsia="宋体" w:cs="宋体"/>
          <w:kern w:val="24"/>
          <w:sz w:val="24"/>
          <w:szCs w:val="24"/>
        </w:rPr>
        <w:t>13451388984</w:t>
      </w:r>
    </w:p>
    <w:p w14:paraId="6BF315A8">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24"/>
          <w:sz w:val="24"/>
          <w:szCs w:val="24"/>
        </w:rPr>
        <w:t>邮箱：hcbybm@126.com</w:t>
      </w:r>
    </w:p>
    <w:sectPr>
      <w:pgSz w:w="11906" w:h="16838"/>
      <w:pgMar w:top="1440" w:right="128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CB2323"/>
    <w:multiLevelType w:val="singleLevel"/>
    <w:tmpl w:val="D0CB2323"/>
    <w:lvl w:ilvl="0" w:tentative="0">
      <w:start w:val="1"/>
      <w:numFmt w:val="chineseCounting"/>
      <w:suff w:val="nothing"/>
      <w:lvlText w:val="%1、"/>
      <w:lvlJc w:val="left"/>
      <w:rPr>
        <w:rFonts w:hint="eastAsia"/>
      </w:rPr>
    </w:lvl>
  </w:abstractNum>
  <w:abstractNum w:abstractNumId="1">
    <w:nsid w:val="79012912"/>
    <w:multiLevelType w:val="singleLevel"/>
    <w:tmpl w:val="79012912"/>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94B2B"/>
    <w:rsid w:val="0DD24882"/>
    <w:rsid w:val="0F6902E4"/>
    <w:rsid w:val="101A42BE"/>
    <w:rsid w:val="107E484D"/>
    <w:rsid w:val="17017F86"/>
    <w:rsid w:val="290A2CCA"/>
    <w:rsid w:val="3830238B"/>
    <w:rsid w:val="39551D3F"/>
    <w:rsid w:val="3AB94550"/>
    <w:rsid w:val="3CCB14C2"/>
    <w:rsid w:val="3E261EFC"/>
    <w:rsid w:val="443B5FD6"/>
    <w:rsid w:val="4CBA03DF"/>
    <w:rsid w:val="59C26B25"/>
    <w:rsid w:val="65B6336F"/>
    <w:rsid w:val="66C043ED"/>
    <w:rsid w:val="6DBB590E"/>
    <w:rsid w:val="6E4B4EE4"/>
    <w:rsid w:val="73504D4A"/>
    <w:rsid w:val="750B4F95"/>
    <w:rsid w:val="7762504C"/>
    <w:rsid w:val="782A3DBC"/>
    <w:rsid w:val="799C2A97"/>
    <w:rsid w:val="7A301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widowControl/>
      <w:ind w:firstLine="420"/>
      <w:jc w:val="left"/>
    </w:pPr>
    <w:rPr>
      <w:rFonts w:ascii="Calibri" w:hAnsi="Calibri" w:eastAsia="宋体" w:cs="Times New Roman"/>
      <w:szCs w:val="22"/>
    </w:rPr>
  </w:style>
  <w:style w:type="paragraph" w:styleId="3">
    <w:name w:val="Plain Text"/>
    <w:basedOn w:val="1"/>
    <w:next w:val="4"/>
    <w:qFormat/>
    <w:uiPriority w:val="0"/>
    <w:rPr>
      <w:rFonts w:ascii="宋体" w:hAnsi="Courier New"/>
      <w:kern w:val="0"/>
      <w:sz w:val="20"/>
      <w:szCs w:val="21"/>
    </w:rPr>
  </w:style>
  <w:style w:type="paragraph" w:styleId="4">
    <w:name w:val="Date"/>
    <w:basedOn w:val="1"/>
    <w:next w:val="1"/>
    <w:qFormat/>
    <w:uiPriority w:val="0"/>
    <w:rPr>
      <w:kern w:val="0"/>
      <w:sz w:val="24"/>
      <w:szCs w:val="20"/>
    </w:rPr>
  </w:style>
  <w:style w:type="paragraph" w:styleId="5">
    <w:name w:val="Body Text Indent"/>
    <w:basedOn w:val="1"/>
    <w:qFormat/>
    <w:uiPriority w:val="0"/>
    <w:pPr>
      <w:ind w:firstLine="560" w:firstLineChars="200"/>
    </w:pPr>
    <w:rPr>
      <w:rFonts w:ascii="Book Antiqua" w:hAnsi="Book Antiqua"/>
      <w:kern w:val="0"/>
      <w:sz w:val="28"/>
    </w:rPr>
  </w:style>
  <w:style w:type="paragraph" w:styleId="6">
    <w:name w:val="Body Text 2"/>
    <w:basedOn w:val="1"/>
    <w:qFormat/>
    <w:uiPriority w:val="0"/>
    <w:pPr>
      <w:spacing w:after="120" w:line="480" w:lineRule="auto"/>
    </w:pPr>
    <w:rPr>
      <w:kern w:val="0"/>
      <w:sz w:val="20"/>
    </w:rPr>
  </w:style>
  <w:style w:type="paragraph" w:styleId="7">
    <w:name w:val="Body Text First Indent 2"/>
    <w:basedOn w:val="5"/>
    <w:unhideWhenUsed/>
    <w:qFormat/>
    <w:uiPriority w:val="99"/>
    <w:pPr>
      <w:spacing w:after="120"/>
      <w:ind w:left="420" w:leftChars="200" w:firstLine="420"/>
    </w:pPr>
    <w:rPr>
      <w:rFonts w:ascii="Times New Roman" w:hAnsi="Times New Roman"/>
      <w:kern w:val="2"/>
      <w:sz w:val="21"/>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3737</Words>
  <Characters>4269</Characters>
  <Lines>0</Lines>
  <Paragraphs>0</Paragraphs>
  <TotalTime>1</TotalTime>
  <ScaleCrop>false</ScaleCrop>
  <LinksUpToDate>false</LinksUpToDate>
  <CharactersWithSpaces>4283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2025-06-19T07:33:00Z</dcterms:created>
  <dc:creator>巴盟电力</dc:creator>
  <cp:lastModifiedBy> 木木 </cp:lastModifiedBy>
  <dcterms:modified xsi:type="dcterms:W3CDTF">2025-06-19T08:10:35Z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eyJoZGlkIjoiZGY1ZGFkMTI3ZWU4NDFjYmMxMThjMTFmMDMwMjgxYjciLCJ1c2VySWQiOiI0MzE5OTk5MjcifQ==</vt:lpwstr>
  </property>
  <property fmtid="{D5CDD505-2E9C-101B-9397-08002B2CF9AE}" pid="4" name="ICV">
    <vt:lpwstr>88D0C3E965AB4BCD8E5AD1FA2D489FC4_12</vt:lpwstr>
  </property>
</Properties>
</file>