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7B124E">
      <w:pPr>
        <w:adjustRightInd w:val="0"/>
        <w:snapToGrid w:val="0"/>
        <w:spacing w:line="360" w:lineRule="auto"/>
        <w:jc w:val="center"/>
        <w:outlineLvl w:val="1"/>
        <w:rPr>
          <w:rFonts w:ascii="Times New Roman" w:hAnsi="Times New Roman" w:eastAsia="宋体" w:cs="Times New Roman"/>
          <w:b w:val="0"/>
          <w:bCs/>
          <w:iCs/>
          <w:snapToGrid w:val="0"/>
          <w:color w:val="auto"/>
          <w:kern w:val="0"/>
          <w:sz w:val="32"/>
          <w:szCs w:val="44"/>
          <w:lang w:val="zh-CN"/>
        </w:rPr>
      </w:pPr>
      <w:bookmarkStart w:id="0" w:name="_Toc17343"/>
      <w:r>
        <w:rPr>
          <w:rFonts w:hint="eastAsia" w:ascii="Times New Roman" w:hAnsi="Times New Roman" w:eastAsia="宋体" w:cs="Times New Roman"/>
          <w:b w:val="0"/>
          <w:bCs/>
          <w:iCs/>
          <w:snapToGrid w:val="0"/>
          <w:color w:val="auto"/>
          <w:kern w:val="0"/>
          <w:sz w:val="32"/>
          <w:szCs w:val="44"/>
          <w:lang w:val="zh-CN"/>
        </w:rPr>
        <w:t>内蒙古电力（集团）有限责任公司巴彦淖尔供电分公司2025年第4次(1)招标采购项目-施工类</w:t>
      </w:r>
      <w:r>
        <w:rPr>
          <w:rFonts w:hint="eastAsia" w:cs="Times New Roman"/>
          <w:b w:val="0"/>
          <w:bCs/>
          <w:iCs/>
          <w:snapToGrid w:val="0"/>
          <w:color w:val="auto"/>
          <w:kern w:val="0"/>
          <w:sz w:val="32"/>
          <w:szCs w:val="44"/>
          <w:lang w:val="zh-CN"/>
        </w:rPr>
        <w:t>（</w:t>
      </w:r>
      <w:r>
        <w:rPr>
          <w:rFonts w:hint="eastAsia" w:cs="Times New Roman"/>
          <w:b w:val="0"/>
          <w:bCs/>
          <w:iCs/>
          <w:snapToGrid w:val="0"/>
          <w:color w:val="auto"/>
          <w:kern w:val="0"/>
          <w:sz w:val="32"/>
          <w:szCs w:val="44"/>
          <w:lang w:val="en-US" w:eastAsia="zh-CN"/>
        </w:rPr>
        <w:t>四次</w:t>
      </w:r>
      <w:r>
        <w:rPr>
          <w:rFonts w:hint="eastAsia" w:cs="Times New Roman"/>
          <w:b w:val="0"/>
          <w:bCs/>
          <w:iCs/>
          <w:snapToGrid w:val="0"/>
          <w:color w:val="auto"/>
          <w:kern w:val="0"/>
          <w:sz w:val="32"/>
          <w:szCs w:val="44"/>
          <w:lang w:val="zh-CN"/>
        </w:rPr>
        <w:t>）</w:t>
      </w:r>
      <w:r>
        <w:rPr>
          <w:rFonts w:hint="eastAsia" w:ascii="Times New Roman" w:hAnsi="Times New Roman" w:eastAsia="宋体" w:cs="Times New Roman"/>
          <w:b w:val="0"/>
          <w:bCs/>
          <w:iCs/>
          <w:snapToGrid w:val="0"/>
          <w:color w:val="auto"/>
          <w:kern w:val="0"/>
          <w:sz w:val="32"/>
          <w:szCs w:val="44"/>
          <w:lang w:val="zh-CN"/>
        </w:rPr>
        <w:t>询比采购公告</w:t>
      </w:r>
      <w:bookmarkEnd w:id="0"/>
    </w:p>
    <w:p w14:paraId="65935261">
      <w:pPr>
        <w:widowControl w:val="0"/>
        <w:adjustRightInd w:val="0"/>
        <w:snapToGrid w:val="0"/>
        <w:spacing w:line="360" w:lineRule="auto"/>
        <w:jc w:val="center"/>
        <w:outlineLvl w:val="9"/>
        <w:rPr>
          <w:rFonts w:hint="eastAsia" w:ascii="Times New Roman" w:hAnsi="Times New Roman" w:eastAsia="宋体"/>
          <w:b/>
          <w:snapToGrid w:val="0"/>
          <w:color w:val="auto"/>
          <w:kern w:val="0"/>
          <w:sz w:val="32"/>
          <w:szCs w:val="36"/>
          <w:lang w:eastAsia="zh-CN"/>
        </w:rPr>
      </w:pPr>
      <w:r>
        <w:rPr>
          <w:rFonts w:hint="eastAsia" w:ascii="Times New Roman" w:hAnsi="Times New Roman"/>
          <w:b w:val="0"/>
          <w:bCs/>
          <w:snapToGrid w:val="0"/>
          <w:color w:val="auto"/>
          <w:kern w:val="0"/>
          <w:sz w:val="32"/>
          <w:szCs w:val="36"/>
        </w:rPr>
        <w:t>采购编号：</w:t>
      </w:r>
      <w:r>
        <w:rPr>
          <w:rFonts w:hint="eastAsia"/>
          <w:b w:val="0"/>
          <w:bCs/>
          <w:snapToGrid w:val="0"/>
          <w:color w:val="auto"/>
          <w:kern w:val="0"/>
          <w:sz w:val="32"/>
          <w:szCs w:val="36"/>
          <w:lang w:eastAsia="zh-CN"/>
        </w:rPr>
        <w:t>BDGZ2025-4(1)-SG（</w:t>
      </w:r>
      <w:r>
        <w:rPr>
          <w:rFonts w:hint="eastAsia"/>
          <w:b w:val="0"/>
          <w:bCs/>
          <w:snapToGrid w:val="0"/>
          <w:color w:val="auto"/>
          <w:kern w:val="0"/>
          <w:sz w:val="32"/>
          <w:szCs w:val="36"/>
          <w:lang w:val="en-US" w:eastAsia="zh-CN"/>
        </w:rPr>
        <w:t>四次</w:t>
      </w:r>
      <w:r>
        <w:rPr>
          <w:rFonts w:hint="eastAsia"/>
          <w:b w:val="0"/>
          <w:bCs/>
          <w:snapToGrid w:val="0"/>
          <w:color w:val="auto"/>
          <w:kern w:val="0"/>
          <w:sz w:val="32"/>
          <w:szCs w:val="36"/>
          <w:lang w:eastAsia="zh-CN"/>
        </w:rPr>
        <w:t>）</w:t>
      </w:r>
    </w:p>
    <w:p w14:paraId="4BBCA02E">
      <w:pPr>
        <w:adjustRightInd w:val="0"/>
        <w:snapToGrid w:val="0"/>
        <w:spacing w:line="360" w:lineRule="auto"/>
        <w:ind w:firstLine="480" w:firstLineChars="200"/>
        <w:jc w:val="both"/>
        <w:rPr>
          <w:snapToGrid w:val="0"/>
          <w:color w:val="auto"/>
          <w:kern w:val="0"/>
          <w:sz w:val="24"/>
        </w:rPr>
      </w:pPr>
    </w:p>
    <w:p w14:paraId="3641B384">
      <w:pPr>
        <w:adjustRightInd w:val="0"/>
        <w:snapToGrid w:val="0"/>
        <w:spacing w:line="360" w:lineRule="auto"/>
        <w:ind w:firstLine="480" w:firstLineChars="200"/>
        <w:jc w:val="both"/>
        <w:rPr>
          <w:b/>
          <w:snapToGrid w:val="0"/>
          <w:color w:val="auto"/>
          <w:kern w:val="0"/>
          <w:sz w:val="24"/>
        </w:rPr>
      </w:pPr>
      <w:r>
        <w:rPr>
          <w:rFonts w:hint="eastAsia" w:ascii="Times New Roman" w:hAnsi="Times New Roman"/>
          <w:snapToGrid w:val="0"/>
          <w:color w:val="auto"/>
          <w:kern w:val="0"/>
          <w:sz w:val="24"/>
        </w:rPr>
        <w:t>依据《中华人民共和国招标投标法》、《中华人民共和国招标投标法实施条例》的规定，遵循公开、公平、公正和诚实信用原则，华诚博远工程咨询有限公司受内蒙古电力（集团）有限责任公司巴彦淖尔供电分公司的委托，对内蒙古电力（集团）有限责任公司巴彦淖尔供电分公司2025年第4次(1)招标采购项目-施工类</w:t>
      </w:r>
      <w:r>
        <w:rPr>
          <w:rFonts w:hint="eastAsia"/>
          <w:snapToGrid w:val="0"/>
          <w:color w:val="auto"/>
          <w:kern w:val="0"/>
          <w:sz w:val="24"/>
          <w:lang w:eastAsia="zh-CN"/>
        </w:rPr>
        <w:t>（</w:t>
      </w:r>
      <w:r>
        <w:rPr>
          <w:rFonts w:hint="eastAsia"/>
          <w:snapToGrid w:val="0"/>
          <w:color w:val="auto"/>
          <w:kern w:val="0"/>
          <w:sz w:val="24"/>
          <w:lang w:val="en-US" w:eastAsia="zh-CN"/>
        </w:rPr>
        <w:t>四次</w:t>
      </w:r>
      <w:r>
        <w:rPr>
          <w:rFonts w:hint="eastAsia"/>
          <w:snapToGrid w:val="0"/>
          <w:color w:val="auto"/>
          <w:kern w:val="0"/>
          <w:sz w:val="24"/>
          <w:lang w:eastAsia="zh-CN"/>
        </w:rPr>
        <w:t>）</w:t>
      </w:r>
      <w:r>
        <w:rPr>
          <w:rFonts w:hint="eastAsia" w:ascii="Times New Roman" w:hAnsi="Times New Roman"/>
          <w:snapToGrid w:val="0"/>
          <w:color w:val="auto"/>
          <w:kern w:val="0"/>
          <w:sz w:val="24"/>
        </w:rPr>
        <w:t>项目进行</w:t>
      </w:r>
      <w:r>
        <w:rPr>
          <w:rFonts w:hint="eastAsia"/>
          <w:snapToGrid w:val="0"/>
          <w:color w:val="auto"/>
          <w:kern w:val="0"/>
          <w:sz w:val="24"/>
          <w:lang w:val="en-US" w:eastAsia="zh-CN"/>
        </w:rPr>
        <w:t>询比采购</w:t>
      </w:r>
      <w:r>
        <w:rPr>
          <w:rFonts w:hint="eastAsia" w:ascii="Times New Roman" w:hAnsi="Times New Roman"/>
          <w:snapToGrid w:val="0"/>
          <w:color w:val="auto"/>
          <w:kern w:val="0"/>
          <w:sz w:val="24"/>
        </w:rPr>
        <w:t>，现公告如下：</w:t>
      </w:r>
    </w:p>
    <w:p w14:paraId="2738CB04">
      <w:pPr>
        <w:adjustRightInd w:val="0"/>
        <w:snapToGrid w:val="0"/>
        <w:spacing w:line="360" w:lineRule="auto"/>
        <w:ind w:firstLine="482" w:firstLineChars="200"/>
        <w:outlineLvl w:val="0"/>
        <w:rPr>
          <w:rFonts w:ascii="Times New Roman" w:hAnsi="Times New Roman" w:cs="Times New Roman"/>
          <w:b/>
          <w:snapToGrid w:val="0"/>
          <w:color w:val="auto"/>
          <w:kern w:val="0"/>
          <w:sz w:val="24"/>
        </w:rPr>
      </w:pPr>
      <w:bookmarkStart w:id="1" w:name="_Toc5841"/>
      <w:bookmarkStart w:id="2" w:name="_Toc181626796"/>
      <w:bookmarkStart w:id="3" w:name="_Toc25236"/>
      <w:bookmarkStart w:id="4" w:name="_Toc3962"/>
      <w:bookmarkStart w:id="5" w:name="_Toc16700"/>
      <w:r>
        <w:rPr>
          <w:rFonts w:hint="eastAsia" w:ascii="Times New Roman" w:hAnsi="Times New Roman" w:cs="Times New Roman"/>
          <w:b/>
          <w:snapToGrid w:val="0"/>
          <w:color w:val="auto"/>
          <w:kern w:val="0"/>
          <w:sz w:val="24"/>
        </w:rPr>
        <w:t>一、</w:t>
      </w:r>
      <w:r>
        <w:rPr>
          <w:rFonts w:hint="eastAsia" w:ascii="Times New Roman" w:hAnsi="Times New Roman" w:eastAsia="宋体" w:cs="Times New Roman"/>
          <w:b/>
          <w:snapToGrid w:val="0"/>
          <w:color w:val="auto"/>
          <w:kern w:val="0"/>
          <w:sz w:val="24"/>
          <w:lang w:val="zh-CN"/>
        </w:rPr>
        <w:t>本次</w:t>
      </w:r>
      <w:r>
        <w:rPr>
          <w:rFonts w:hint="eastAsia" w:ascii="Times New Roman" w:hAnsi="Times New Roman" w:eastAsia="宋体" w:cs="Times New Roman"/>
          <w:b/>
          <w:snapToGrid w:val="0"/>
          <w:color w:val="auto"/>
          <w:kern w:val="0"/>
          <w:sz w:val="24"/>
          <w:lang w:val="en-US" w:eastAsia="zh-CN"/>
        </w:rPr>
        <w:t>采购</w:t>
      </w:r>
      <w:r>
        <w:rPr>
          <w:rFonts w:hint="eastAsia" w:ascii="Times New Roman" w:hAnsi="Times New Roman" w:eastAsia="宋体" w:cs="Times New Roman"/>
          <w:b/>
          <w:snapToGrid w:val="0"/>
          <w:color w:val="auto"/>
          <w:kern w:val="0"/>
          <w:sz w:val="24"/>
          <w:lang w:val="zh-CN"/>
        </w:rPr>
        <w:t>工程项目：</w:t>
      </w:r>
      <w:bookmarkEnd w:id="1"/>
      <w:bookmarkEnd w:id="2"/>
      <w:bookmarkEnd w:id="3"/>
      <w:bookmarkEnd w:id="4"/>
      <w:bookmarkEnd w:id="5"/>
    </w:p>
    <w:p w14:paraId="65E126EE">
      <w:pPr>
        <w:adjustRightInd w:val="0"/>
        <w:snapToGrid w:val="0"/>
        <w:spacing w:line="360" w:lineRule="auto"/>
        <w:ind w:firstLine="480" w:firstLineChars="200"/>
        <w:jc w:val="both"/>
        <w:rPr>
          <w:rFonts w:hint="eastAsia" w:ascii="宋体" w:hAnsi="宋体" w:eastAsia="宋体" w:cstheme="minorEastAsia"/>
          <w:bCs/>
          <w:snapToGrid w:val="0"/>
          <w:kern w:val="0"/>
          <w:sz w:val="24"/>
          <w:lang w:eastAsia="zh-CN"/>
        </w:rPr>
      </w:pPr>
      <w:r>
        <w:rPr>
          <w:rFonts w:hint="eastAsia" w:ascii="宋体" w:hAnsi="宋体" w:cs="Times New Roman"/>
          <w:bCs/>
          <w:snapToGrid w:val="0"/>
          <w:kern w:val="0"/>
          <w:sz w:val="24"/>
          <w:lang w:val="en-US" w:eastAsia="zh-CN"/>
        </w:rPr>
        <w:t>1.1、</w:t>
      </w:r>
      <w:r>
        <w:rPr>
          <w:rFonts w:hint="eastAsia" w:ascii="Times New Roman" w:hAnsi="Times New Roman"/>
          <w:bCs/>
          <w:snapToGrid w:val="0"/>
          <w:color w:val="auto"/>
          <w:kern w:val="0"/>
          <w:sz w:val="24"/>
        </w:rPr>
        <w:t>项目名称：内蒙古电力（集团）有限责任公司巴彦淖尔供电分公司2025年第4次(1)招标采购项目-施工类</w:t>
      </w:r>
      <w:r>
        <w:rPr>
          <w:rFonts w:hint="eastAsia"/>
          <w:bCs/>
          <w:snapToGrid w:val="0"/>
          <w:color w:val="auto"/>
          <w:kern w:val="0"/>
          <w:sz w:val="24"/>
          <w:lang w:eastAsia="zh-CN"/>
        </w:rPr>
        <w:t>（</w:t>
      </w:r>
      <w:r>
        <w:rPr>
          <w:rFonts w:hint="eastAsia"/>
          <w:bCs/>
          <w:snapToGrid w:val="0"/>
          <w:color w:val="auto"/>
          <w:kern w:val="0"/>
          <w:sz w:val="24"/>
          <w:lang w:val="en-US" w:eastAsia="zh-CN"/>
        </w:rPr>
        <w:t>四次</w:t>
      </w:r>
      <w:r>
        <w:rPr>
          <w:rFonts w:hint="eastAsia"/>
          <w:bCs/>
          <w:snapToGrid w:val="0"/>
          <w:color w:val="auto"/>
          <w:kern w:val="0"/>
          <w:sz w:val="24"/>
          <w:lang w:eastAsia="zh-CN"/>
        </w:rPr>
        <w:t>）</w:t>
      </w:r>
    </w:p>
    <w:p w14:paraId="77C7674A">
      <w:pPr>
        <w:adjustRightInd w:val="0"/>
        <w:snapToGrid w:val="0"/>
        <w:spacing w:line="360" w:lineRule="auto"/>
        <w:ind w:firstLine="480" w:firstLineChars="200"/>
        <w:rPr>
          <w:rFonts w:ascii="宋体" w:hAnsi="宋体"/>
          <w:bCs/>
          <w:snapToGrid w:val="0"/>
          <w:kern w:val="0"/>
          <w:sz w:val="24"/>
        </w:rPr>
      </w:pPr>
      <w:r>
        <w:rPr>
          <w:rFonts w:hint="eastAsia" w:ascii="宋体" w:hAnsi="宋体"/>
          <w:bCs/>
          <w:snapToGrid w:val="0"/>
          <w:kern w:val="0"/>
          <w:sz w:val="24"/>
          <w:lang w:val="en-US" w:eastAsia="zh-CN"/>
        </w:rPr>
        <w:t>1.2</w:t>
      </w:r>
      <w:r>
        <w:rPr>
          <w:rFonts w:hint="eastAsia" w:ascii="宋体" w:hAnsi="宋体"/>
          <w:bCs/>
          <w:snapToGrid w:val="0"/>
          <w:kern w:val="0"/>
          <w:sz w:val="24"/>
        </w:rPr>
        <w:t>、资金来源：已落实</w:t>
      </w:r>
    </w:p>
    <w:p w14:paraId="5CFA03C5">
      <w:pPr>
        <w:adjustRightInd w:val="0"/>
        <w:snapToGrid w:val="0"/>
        <w:spacing w:line="360" w:lineRule="auto"/>
        <w:ind w:firstLine="480" w:firstLineChars="200"/>
        <w:rPr>
          <w:rFonts w:ascii="宋体" w:hAnsi="宋体"/>
          <w:bCs/>
          <w:snapToGrid w:val="0"/>
          <w:kern w:val="0"/>
          <w:sz w:val="24"/>
        </w:rPr>
      </w:pPr>
      <w:r>
        <w:rPr>
          <w:rFonts w:hint="eastAsia" w:ascii="宋体" w:hAnsi="宋体"/>
          <w:bCs/>
          <w:snapToGrid w:val="0"/>
          <w:kern w:val="0"/>
          <w:sz w:val="24"/>
          <w:lang w:val="en-US" w:eastAsia="zh-CN"/>
        </w:rPr>
        <w:t>1.3</w:t>
      </w:r>
      <w:r>
        <w:rPr>
          <w:rFonts w:hint="eastAsia" w:ascii="宋体" w:hAnsi="宋体"/>
          <w:bCs/>
          <w:snapToGrid w:val="0"/>
          <w:kern w:val="0"/>
          <w:sz w:val="24"/>
        </w:rPr>
        <w:t>、采购范围：本项目共计</w:t>
      </w:r>
      <w:r>
        <w:rPr>
          <w:rFonts w:hint="eastAsia" w:ascii="宋体" w:hAnsi="宋体"/>
          <w:bCs/>
          <w:snapToGrid w:val="0"/>
          <w:kern w:val="0"/>
          <w:sz w:val="24"/>
          <w:lang w:val="en-US" w:eastAsia="zh-CN"/>
        </w:rPr>
        <w:t>1</w:t>
      </w:r>
      <w:r>
        <w:rPr>
          <w:rFonts w:hint="eastAsia" w:ascii="宋体" w:hAnsi="宋体"/>
          <w:bCs/>
          <w:snapToGrid w:val="0"/>
          <w:kern w:val="0"/>
          <w:sz w:val="24"/>
        </w:rPr>
        <w:t>个标段，具体</w:t>
      </w:r>
      <w:r>
        <w:rPr>
          <w:rFonts w:hint="eastAsia" w:ascii="宋体" w:hAnsi="宋体"/>
          <w:bCs/>
          <w:snapToGrid w:val="0"/>
          <w:kern w:val="0"/>
          <w:sz w:val="24"/>
          <w:lang w:val="en-US" w:eastAsia="zh-CN"/>
        </w:rPr>
        <w:t>采购</w:t>
      </w:r>
      <w:r>
        <w:rPr>
          <w:rFonts w:hint="eastAsia" w:ascii="宋体" w:hAnsi="宋体"/>
          <w:bCs/>
          <w:snapToGrid w:val="0"/>
          <w:kern w:val="0"/>
          <w:sz w:val="24"/>
        </w:rPr>
        <w:t>内容详见采购公告附件</w:t>
      </w:r>
    </w:p>
    <w:p w14:paraId="624740F9">
      <w:pPr>
        <w:adjustRightInd w:val="0"/>
        <w:snapToGrid w:val="0"/>
        <w:spacing w:line="360" w:lineRule="auto"/>
        <w:ind w:firstLine="480" w:firstLineChars="200"/>
        <w:rPr>
          <w:rFonts w:ascii="宋体" w:hAnsi="宋体"/>
          <w:bCs/>
          <w:snapToGrid w:val="0"/>
          <w:kern w:val="0"/>
          <w:sz w:val="24"/>
          <w:highlight w:val="none"/>
        </w:rPr>
      </w:pPr>
      <w:r>
        <w:rPr>
          <w:rFonts w:hint="eastAsia" w:ascii="宋体" w:hAnsi="宋体"/>
          <w:bCs/>
          <w:snapToGrid w:val="0"/>
          <w:kern w:val="0"/>
          <w:sz w:val="24"/>
          <w:lang w:val="en-US" w:eastAsia="zh-CN"/>
        </w:rPr>
        <w:t>1.4</w:t>
      </w:r>
      <w:r>
        <w:rPr>
          <w:rFonts w:hint="eastAsia" w:ascii="宋体" w:hAnsi="宋体"/>
          <w:bCs/>
          <w:snapToGrid w:val="0"/>
          <w:kern w:val="0"/>
          <w:sz w:val="24"/>
        </w:rPr>
        <w:t>、</w:t>
      </w:r>
      <w:r>
        <w:rPr>
          <w:rFonts w:hint="eastAsia" w:ascii="宋体" w:hAnsi="宋体"/>
          <w:bCs/>
          <w:snapToGrid w:val="0"/>
          <w:kern w:val="0"/>
          <w:sz w:val="24"/>
          <w:highlight w:val="none"/>
        </w:rPr>
        <w:t>计划工期：按工程建设主体进行</w:t>
      </w:r>
    </w:p>
    <w:p w14:paraId="11BCA678">
      <w:pPr>
        <w:adjustRightInd w:val="0"/>
        <w:snapToGrid w:val="0"/>
        <w:spacing w:line="360" w:lineRule="auto"/>
        <w:ind w:firstLine="480" w:firstLineChars="200"/>
        <w:rPr>
          <w:rFonts w:ascii="宋体" w:hAnsi="宋体"/>
          <w:bCs/>
          <w:snapToGrid w:val="0"/>
          <w:kern w:val="0"/>
          <w:sz w:val="24"/>
          <w:highlight w:val="none"/>
        </w:rPr>
      </w:pPr>
      <w:r>
        <w:rPr>
          <w:rFonts w:hint="eastAsia" w:ascii="宋体" w:hAnsi="宋体"/>
          <w:bCs/>
          <w:snapToGrid w:val="0"/>
          <w:kern w:val="0"/>
          <w:sz w:val="24"/>
          <w:highlight w:val="none"/>
          <w:lang w:val="en-US" w:eastAsia="zh-CN"/>
        </w:rPr>
        <w:t>1.5</w:t>
      </w:r>
      <w:r>
        <w:rPr>
          <w:rFonts w:hint="eastAsia" w:ascii="宋体" w:hAnsi="宋体"/>
          <w:bCs/>
          <w:snapToGrid w:val="0"/>
          <w:kern w:val="0"/>
          <w:sz w:val="24"/>
          <w:highlight w:val="none"/>
        </w:rPr>
        <w:t>、</w:t>
      </w:r>
      <w:r>
        <w:rPr>
          <w:rFonts w:hint="eastAsia" w:ascii="宋体" w:hAnsi="宋体"/>
          <w:bCs/>
          <w:snapToGrid w:val="0"/>
          <w:kern w:val="0"/>
          <w:sz w:val="24"/>
          <w:highlight w:val="none"/>
          <w:lang w:val="en-US" w:eastAsia="zh-CN"/>
        </w:rPr>
        <w:t>建设</w:t>
      </w:r>
      <w:r>
        <w:rPr>
          <w:rFonts w:hint="eastAsia" w:ascii="宋体" w:hAnsi="宋体"/>
          <w:bCs/>
          <w:snapToGrid w:val="0"/>
          <w:kern w:val="0"/>
          <w:sz w:val="24"/>
          <w:highlight w:val="none"/>
        </w:rPr>
        <w:t>地点：内蒙古巴彦淖尔市</w:t>
      </w:r>
    </w:p>
    <w:p w14:paraId="74AD973E">
      <w:pPr>
        <w:adjustRightInd w:val="0"/>
        <w:snapToGrid w:val="0"/>
        <w:spacing w:line="360" w:lineRule="auto"/>
        <w:ind w:firstLine="480" w:firstLineChars="200"/>
        <w:rPr>
          <w:rFonts w:ascii="宋体" w:hAnsi="宋体"/>
          <w:bCs/>
          <w:snapToGrid w:val="0"/>
          <w:kern w:val="0"/>
          <w:sz w:val="24"/>
        </w:rPr>
      </w:pPr>
      <w:r>
        <w:rPr>
          <w:rFonts w:hint="eastAsia" w:ascii="宋体" w:hAnsi="宋体"/>
          <w:bCs/>
          <w:snapToGrid w:val="0"/>
          <w:kern w:val="0"/>
          <w:sz w:val="24"/>
          <w:lang w:val="en-US" w:eastAsia="zh-CN"/>
        </w:rPr>
        <w:t>1.6</w:t>
      </w:r>
      <w:r>
        <w:rPr>
          <w:rFonts w:hint="eastAsia" w:ascii="宋体" w:hAnsi="宋体"/>
          <w:bCs/>
          <w:snapToGrid w:val="0"/>
          <w:kern w:val="0"/>
          <w:sz w:val="24"/>
        </w:rPr>
        <w:t>、质量</w:t>
      </w:r>
      <w:r>
        <w:rPr>
          <w:rFonts w:hint="eastAsia" w:ascii="宋体" w:hAnsi="宋体"/>
          <w:bCs/>
          <w:snapToGrid w:val="0"/>
          <w:kern w:val="0"/>
          <w:sz w:val="24"/>
          <w:lang w:val="en-US" w:eastAsia="zh-CN"/>
        </w:rPr>
        <w:t>要求</w:t>
      </w:r>
      <w:r>
        <w:rPr>
          <w:rFonts w:hint="eastAsia" w:ascii="宋体" w:hAnsi="宋体"/>
          <w:bCs/>
          <w:snapToGrid w:val="0"/>
          <w:kern w:val="0"/>
          <w:sz w:val="24"/>
        </w:rPr>
        <w:t>：</w:t>
      </w:r>
      <w:r>
        <w:rPr>
          <w:rFonts w:ascii="宋体" w:hAnsi="宋体" w:cs="仿宋"/>
          <w:sz w:val="24"/>
        </w:rPr>
        <w:t>符合国家工程质量验收标准及合同条款要求</w:t>
      </w:r>
    </w:p>
    <w:p w14:paraId="0F57D624">
      <w:pPr>
        <w:adjustRightInd w:val="0"/>
        <w:snapToGrid w:val="0"/>
        <w:spacing w:line="360" w:lineRule="auto"/>
        <w:ind w:firstLine="480" w:firstLineChars="200"/>
        <w:rPr>
          <w:rFonts w:ascii="宋体" w:hAnsi="宋体"/>
          <w:bCs/>
          <w:snapToGrid w:val="0"/>
          <w:kern w:val="0"/>
          <w:sz w:val="24"/>
        </w:rPr>
      </w:pPr>
      <w:r>
        <w:rPr>
          <w:rFonts w:hint="eastAsia" w:ascii="宋体" w:hAnsi="宋体"/>
          <w:bCs/>
          <w:snapToGrid w:val="0"/>
          <w:kern w:val="0"/>
          <w:sz w:val="24"/>
          <w:lang w:val="en-US" w:eastAsia="zh-CN"/>
        </w:rPr>
        <w:t>1.7</w:t>
      </w:r>
      <w:r>
        <w:rPr>
          <w:rFonts w:hint="eastAsia" w:ascii="宋体" w:hAnsi="宋体"/>
          <w:bCs/>
          <w:snapToGrid w:val="0"/>
          <w:kern w:val="0"/>
          <w:sz w:val="24"/>
        </w:rPr>
        <w:t>、报价方式：工程量清单报价</w:t>
      </w:r>
    </w:p>
    <w:p w14:paraId="2B93EFAD">
      <w:pPr>
        <w:pStyle w:val="11"/>
        <w:ind w:left="0" w:leftChars="0" w:firstLine="480" w:firstLineChars="200"/>
        <w:rPr>
          <w:rFonts w:hint="default"/>
          <w:lang w:val="en-US" w:eastAsia="zh-CN"/>
        </w:rPr>
      </w:pPr>
      <w:r>
        <w:rPr>
          <w:rFonts w:hint="eastAsia" w:ascii="宋体" w:hAnsi="宋体"/>
          <w:bCs/>
          <w:snapToGrid w:val="0"/>
          <w:kern w:val="0"/>
          <w:sz w:val="24"/>
          <w:lang w:val="en-US" w:eastAsia="zh-CN"/>
        </w:rPr>
        <w:t>1.8</w:t>
      </w:r>
      <w:r>
        <w:rPr>
          <w:rFonts w:hint="eastAsia" w:ascii="宋体" w:hAnsi="宋体"/>
          <w:bCs/>
          <w:snapToGrid w:val="0"/>
          <w:kern w:val="0"/>
          <w:sz w:val="24"/>
        </w:rPr>
        <w:t>、限中要求：</w:t>
      </w:r>
      <w:r>
        <w:rPr>
          <w:rFonts w:hint="eastAsia" w:ascii="宋体" w:hAnsi="宋体" w:cs="仿宋"/>
          <w:sz w:val="24"/>
          <w:lang w:val="en-US" w:eastAsia="zh-CN"/>
        </w:rPr>
        <w:t>无</w:t>
      </w:r>
    </w:p>
    <w:p w14:paraId="252F5327">
      <w:pPr>
        <w:adjustRightInd w:val="0"/>
        <w:snapToGrid w:val="0"/>
        <w:spacing w:line="360" w:lineRule="auto"/>
        <w:ind w:firstLine="482" w:firstLineChars="200"/>
        <w:outlineLvl w:val="0"/>
        <w:rPr>
          <w:rFonts w:hint="eastAsia"/>
          <w:b/>
          <w:snapToGrid w:val="0"/>
          <w:color w:val="auto"/>
          <w:kern w:val="0"/>
          <w:sz w:val="24"/>
          <w:lang w:val="en-US" w:eastAsia="zh-CN"/>
        </w:rPr>
      </w:pPr>
      <w:bookmarkStart w:id="6" w:name="_Toc11734"/>
      <w:bookmarkStart w:id="7" w:name="_Toc21561"/>
      <w:bookmarkStart w:id="8" w:name="_Toc181626797"/>
      <w:bookmarkStart w:id="9" w:name="_Toc25371"/>
      <w:bookmarkStart w:id="10" w:name="_Toc1668"/>
      <w:r>
        <w:rPr>
          <w:rFonts w:hint="eastAsia" w:ascii="Times New Roman" w:hAnsi="Times New Roman"/>
          <w:b/>
          <w:snapToGrid w:val="0"/>
          <w:color w:val="auto"/>
          <w:kern w:val="0"/>
          <w:sz w:val="24"/>
          <w:lang w:val="zh-CN"/>
        </w:rPr>
        <w:t>二、工程范围及标段划分：</w:t>
      </w:r>
      <w:bookmarkEnd w:id="6"/>
      <w:bookmarkEnd w:id="7"/>
      <w:bookmarkEnd w:id="8"/>
      <w:bookmarkEnd w:id="9"/>
      <w:r>
        <w:rPr>
          <w:rFonts w:hint="eastAsia"/>
          <w:b/>
          <w:snapToGrid w:val="0"/>
          <w:color w:val="auto"/>
          <w:kern w:val="0"/>
          <w:sz w:val="24"/>
          <w:lang w:val="en-US" w:eastAsia="zh-CN"/>
        </w:rPr>
        <w:t>共一个标段</w:t>
      </w:r>
      <w:bookmarkEnd w:id="10"/>
    </w:p>
    <w:p w14:paraId="4844DA6B">
      <w:pPr>
        <w:adjustRightInd w:val="0"/>
        <w:snapToGrid w:val="0"/>
        <w:spacing w:line="360" w:lineRule="auto"/>
        <w:ind w:firstLine="480" w:firstLineChars="200"/>
        <w:rPr>
          <w:rFonts w:hint="default" w:ascii="宋体" w:hAnsi="宋体" w:eastAsia="宋体" w:cs="Times New Roman"/>
          <w:bCs/>
          <w:snapToGrid w:val="0"/>
          <w:kern w:val="0"/>
          <w:sz w:val="24"/>
          <w:lang w:val="en-US" w:eastAsia="zh-CN"/>
        </w:rPr>
      </w:pPr>
      <w:r>
        <w:rPr>
          <w:rFonts w:hint="eastAsia" w:ascii="宋体" w:hAnsi="宋体" w:eastAsia="宋体" w:cs="Times New Roman"/>
          <w:bCs/>
          <w:snapToGrid w:val="0"/>
          <w:kern w:val="0"/>
          <w:sz w:val="24"/>
          <w:lang w:val="en-US" w:eastAsia="zh-CN"/>
        </w:rPr>
        <w:t>详见采购公告附件</w:t>
      </w:r>
    </w:p>
    <w:p w14:paraId="6BFA05D6">
      <w:pPr>
        <w:numPr>
          <w:ilvl w:val="0"/>
          <w:numId w:val="1"/>
        </w:numPr>
        <w:adjustRightInd w:val="0"/>
        <w:snapToGrid w:val="0"/>
        <w:spacing w:line="360" w:lineRule="auto"/>
        <w:ind w:firstLine="482" w:firstLineChars="200"/>
        <w:outlineLvl w:val="0"/>
        <w:rPr>
          <w:rFonts w:hint="eastAsia" w:ascii="宋体" w:hAnsi="宋体" w:eastAsia="宋体" w:cs="宋体"/>
          <w:b/>
          <w:snapToGrid w:val="0"/>
          <w:color w:val="auto"/>
          <w:kern w:val="0"/>
          <w:sz w:val="24"/>
          <w:szCs w:val="24"/>
        </w:rPr>
      </w:pPr>
      <w:bookmarkStart w:id="11" w:name="_Toc9381"/>
      <w:bookmarkStart w:id="12" w:name="_Toc2257"/>
      <w:bookmarkStart w:id="13" w:name="_Toc17326"/>
      <w:bookmarkStart w:id="14" w:name="_Toc8646"/>
      <w:bookmarkStart w:id="15" w:name="_Toc181626799"/>
      <w:r>
        <w:rPr>
          <w:rFonts w:hint="eastAsia" w:ascii="宋体" w:hAnsi="宋体" w:cs="宋体"/>
          <w:b/>
          <w:snapToGrid w:val="0"/>
          <w:color w:val="auto"/>
          <w:kern w:val="0"/>
          <w:sz w:val="24"/>
          <w:szCs w:val="24"/>
          <w:lang w:val="en-US" w:eastAsia="zh-CN"/>
        </w:rPr>
        <w:t>供应商</w:t>
      </w:r>
      <w:r>
        <w:rPr>
          <w:rFonts w:hint="eastAsia" w:ascii="宋体" w:hAnsi="宋体" w:eastAsia="宋体" w:cs="宋体"/>
          <w:b/>
          <w:snapToGrid w:val="0"/>
          <w:color w:val="auto"/>
          <w:kern w:val="0"/>
          <w:sz w:val="24"/>
          <w:szCs w:val="24"/>
        </w:rPr>
        <w:t>资格要求：</w:t>
      </w:r>
      <w:bookmarkEnd w:id="11"/>
      <w:bookmarkEnd w:id="12"/>
      <w:bookmarkEnd w:id="13"/>
      <w:bookmarkEnd w:id="14"/>
      <w:bookmarkEnd w:id="15"/>
    </w:p>
    <w:p w14:paraId="31727D54">
      <w:pPr>
        <w:pStyle w:val="2"/>
        <w:rPr>
          <w:rFonts w:hint="eastAsia" w:ascii="宋体" w:hAnsi="宋体" w:eastAsia="宋体" w:cs="宋体"/>
          <w:b/>
          <w:bCs/>
          <w:sz w:val="24"/>
          <w:szCs w:val="24"/>
        </w:rPr>
      </w:pPr>
      <w:r>
        <w:rPr>
          <w:rFonts w:hint="eastAsia" w:ascii="宋体" w:hAnsi="宋体" w:eastAsia="宋体" w:cs="宋体"/>
          <w:b/>
          <w:bCs/>
          <w:sz w:val="24"/>
          <w:szCs w:val="24"/>
        </w:rPr>
        <w:t>（一）通用资格要求：</w:t>
      </w:r>
    </w:p>
    <w:p w14:paraId="228E99A8">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3.1供应商应为中华人民共和国境内依法注册的具有独立承担民事责任能力的企业法人或者其他组织；应具有独立订立合同的能力且合法存续，没有处于被吊销营业执照、责令关闭或者被撤销等不良状态，且具备相应项目的履约能力，并在人员、设备、资金等方面具有保障如期完成招标项目的能力。</w:t>
      </w:r>
    </w:p>
    <w:p w14:paraId="2679A5F0">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3.2同一个法定代表人（或负责人）的两个及两个以上企业不得在同一标段中同时投标；母公司及全资子公司不得在同一标段中同时投标；存在控股、管理关系的不同单位，不得参加同一标段中投标或者未划分标段的同一招标项目中投标。</w:t>
      </w:r>
    </w:p>
    <w:p w14:paraId="473504E2">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3.3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121BEE8B">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3.4供应商未被列入中国电力企业联合公布的“中电联关于公布涉电力领域重点关注对象名单”。</w:t>
      </w:r>
    </w:p>
    <w:p w14:paraId="40FA0819">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3.5根据最高人民法院、国家发改委等9部门联合印发的《关于在招标投标活动中对失信被执行人实施联合惩戒的通知》的规定，供应商未被列入“全国法院失信被执行人名单”。包括未被“中国执行信息公开网（http://zxgk.court.gov.cn/）”网站列入“失信被执行人名单”以及未被“国家企业信用信息公示系统（http://www.gsxt.gov.cn/）”网站列入“经营异常名录信息”及“严重违法失信名单（黑名单）信息”。</w:t>
      </w:r>
    </w:p>
    <w:p w14:paraId="3CA4CB8D">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3.6供应商在中国裁判文书网（https://wenshu.court.gov.cn/）查询单位和法定代表人近三年无行贿犯罪记录。</w:t>
      </w:r>
    </w:p>
    <w:p w14:paraId="39597C88">
      <w:pPr>
        <w:spacing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3.7供应商具有一般纳税人资格。</w:t>
      </w:r>
    </w:p>
    <w:p w14:paraId="1C473D36">
      <w:pPr>
        <w:pStyle w:val="4"/>
        <w:rPr>
          <w:rFonts w:hint="eastAsia" w:ascii="宋体" w:hAnsi="宋体" w:eastAsia="宋体" w:cs="宋体"/>
          <w:sz w:val="24"/>
          <w:szCs w:val="24"/>
        </w:rPr>
      </w:pPr>
      <w:r>
        <w:rPr>
          <w:rFonts w:hint="eastAsia" w:ascii="宋体" w:hAnsi="宋体" w:eastAsia="宋体" w:cs="宋体"/>
          <w:b w:val="0"/>
          <w:bCs w:val="0"/>
          <w:color w:val="auto"/>
          <w:sz w:val="24"/>
          <w:szCs w:val="24"/>
          <w:highlight w:val="none"/>
          <w:lang w:val="en-US" w:eastAsia="zh-CN"/>
        </w:rPr>
        <w:t>3.8本项目不接受联合体投标。</w:t>
      </w:r>
    </w:p>
    <w:p w14:paraId="49F288E9">
      <w:pPr>
        <w:widowControl/>
        <w:numPr>
          <w:ilvl w:val="0"/>
          <w:numId w:val="2"/>
        </w:numPr>
        <w:autoSpaceDE/>
        <w:autoSpaceDN/>
        <w:adjustRightInd/>
        <w:snapToGrid w:val="0"/>
        <w:spacing w:line="576" w:lineRule="exact"/>
        <w:ind w:firstLine="482" w:firstLineChars="200"/>
        <w:jc w:val="left"/>
        <w:outlineLvl w:val="9"/>
        <w:rPr>
          <w:rFonts w:hint="eastAsia" w:cs="Times New Roman"/>
          <w:b/>
          <w:bCs/>
          <w:snapToGrid w:val="0"/>
          <w:color w:val="auto"/>
          <w:kern w:val="0"/>
          <w:sz w:val="24"/>
          <w:u w:val="none"/>
          <w:lang w:val="en-US" w:eastAsia="zh-CN"/>
        </w:rPr>
      </w:pPr>
      <w:bookmarkStart w:id="16" w:name="_Toc3770"/>
      <w:bookmarkStart w:id="17" w:name="_Toc21762"/>
      <w:bookmarkStart w:id="18" w:name="_Toc181626807"/>
      <w:r>
        <w:rPr>
          <w:rFonts w:hint="eastAsia" w:cs="Times New Roman"/>
          <w:b/>
          <w:bCs/>
          <w:snapToGrid w:val="0"/>
          <w:color w:val="auto"/>
          <w:kern w:val="0"/>
          <w:sz w:val="24"/>
          <w:u w:val="none"/>
          <w:lang w:val="en-US" w:eastAsia="zh-CN"/>
        </w:rPr>
        <w:t>专用资格要求</w:t>
      </w:r>
    </w:p>
    <w:p w14:paraId="454A18F0">
      <w:pPr>
        <w:numPr>
          <w:ilvl w:val="0"/>
          <w:numId w:val="0"/>
        </w:numPr>
        <w:spacing w:before="67" w:line="360" w:lineRule="auto"/>
        <w:ind w:left="2" w:leftChars="0" w:firstLine="482" w:firstLineChars="200"/>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1标段：</w:t>
      </w:r>
    </w:p>
    <w:p w14:paraId="6AE33608">
      <w:pPr>
        <w:numPr>
          <w:ilvl w:val="0"/>
          <w:numId w:val="0"/>
        </w:numPr>
        <w:spacing w:before="67" w:line="360" w:lineRule="auto"/>
        <w:ind w:left="2"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供应商具有建设行政主管部门颁发的施工综合资质或通信工程施工总承包乙级及以上资质，证书在有效期内(以上资质为住建部最新资质要求(2020年11月30日建市2020)94号《房和城乡建设部关于印发建设工程企业资质管理制度改革方案的通知》)。如供应商还未申办以上资质，供应商须具有建设行政主管部门颁发的通信工程施工总承包三级及以上资质，且资质证书在有效期内。</w:t>
      </w:r>
    </w:p>
    <w:p w14:paraId="774D29DE">
      <w:pPr>
        <w:numPr>
          <w:ilvl w:val="0"/>
          <w:numId w:val="0"/>
        </w:numPr>
        <w:spacing w:before="67" w:line="360" w:lineRule="auto"/>
        <w:ind w:left="2"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2、供应商须具有建设行政主管部门核发的安全生产许可证。(有效期内)</w:t>
      </w:r>
    </w:p>
    <w:p w14:paraId="6726E195">
      <w:pPr>
        <w:numPr>
          <w:ilvl w:val="0"/>
          <w:numId w:val="0"/>
        </w:numPr>
        <w:spacing w:before="67" w:line="360" w:lineRule="auto"/>
        <w:ind w:left="2"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3、供应商须具有国家能源局颁发的“承装(修、试)电力设施许可证”(承装类、承修类、承试类)三级及以上资质。(有效期内)。</w:t>
      </w:r>
    </w:p>
    <w:p w14:paraId="5AE4CE4F">
      <w:pPr>
        <w:numPr>
          <w:ilvl w:val="0"/>
          <w:numId w:val="0"/>
        </w:numPr>
        <w:spacing w:before="67" w:line="360" w:lineRule="auto"/>
        <w:ind w:left="2"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4、人员要求</w:t>
      </w:r>
    </w:p>
    <w:p w14:paraId="3A226950">
      <w:pPr>
        <w:numPr>
          <w:ilvl w:val="0"/>
          <w:numId w:val="0"/>
        </w:numPr>
        <w:spacing w:before="67" w:line="360" w:lineRule="auto"/>
        <w:ind w:left="2"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（1）拟派项目负责人要求:</w:t>
      </w:r>
    </w:p>
    <w:p w14:paraId="56DA4DA5">
      <w:pPr>
        <w:numPr>
          <w:ilvl w:val="0"/>
          <w:numId w:val="0"/>
        </w:numPr>
        <w:spacing w:before="67" w:line="360" w:lineRule="auto"/>
        <w:ind w:left="2"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须具备通信与广电工程一级或机电工程二级及以上建造师资格证书，同时具备有效的建造师注册证书和安全生产考核合格证（B），本企业注册且均在有效期内，且未担任其它在建项目建设工程的项目负责人(并出具未在其他在建工程担任项目负责人的承诺函，格式自拟)；</w:t>
      </w:r>
    </w:p>
    <w:p w14:paraId="15242E36">
      <w:pPr>
        <w:numPr>
          <w:ilvl w:val="0"/>
          <w:numId w:val="0"/>
        </w:numPr>
        <w:spacing w:before="67" w:line="360" w:lineRule="auto"/>
        <w:ind w:left="2"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②须在本单位注册并签订劳动合同,社保证明以供应商所属社保机构出具投标截止日前近半年连续3个月(新入职人员要求提供入职至投标截止日前)的社保缴费证明(并加盖缴费证明专用章)。</w:t>
      </w:r>
    </w:p>
    <w:p w14:paraId="10B52BE2">
      <w:pPr>
        <w:widowControl/>
        <w:numPr>
          <w:ilvl w:val="0"/>
          <w:numId w:val="0"/>
        </w:numPr>
        <w:autoSpaceDE/>
        <w:autoSpaceDN/>
        <w:adjustRightInd/>
        <w:snapToGrid w:val="0"/>
        <w:spacing w:line="576" w:lineRule="exact"/>
        <w:ind w:firstLine="482" w:firstLineChars="200"/>
        <w:outlineLvl w:val="9"/>
        <w:rPr>
          <w:rFonts w:hint="eastAsia" w:ascii="Times New Roman" w:hAnsi="Times New Roman"/>
          <w:b/>
          <w:bCs/>
          <w:snapToGrid w:val="0"/>
          <w:color w:val="auto"/>
          <w:kern w:val="0"/>
          <w:sz w:val="24"/>
          <w:u w:val="none"/>
          <w:lang w:val="en-US"/>
        </w:rPr>
      </w:pPr>
      <w:r>
        <w:rPr>
          <w:rFonts w:hint="eastAsia" w:ascii="Times New Roman" w:hAnsi="Times New Roman" w:eastAsia="宋体" w:cs="Times New Roman"/>
          <w:b/>
          <w:bCs/>
          <w:snapToGrid w:val="0"/>
          <w:color w:val="auto"/>
          <w:kern w:val="0"/>
          <w:sz w:val="24"/>
          <w:u w:val="none"/>
          <w:lang w:val="en-US" w:eastAsia="zh-CN"/>
        </w:rPr>
        <w:t>四、</w:t>
      </w:r>
      <w:r>
        <w:rPr>
          <w:rFonts w:hint="eastAsia"/>
          <w:b/>
          <w:bCs/>
          <w:snapToGrid w:val="0"/>
          <w:color w:val="auto"/>
          <w:kern w:val="0"/>
          <w:sz w:val="24"/>
          <w:u w:val="none"/>
          <w:lang w:val="en-US" w:eastAsia="zh-CN"/>
        </w:rPr>
        <w:t>采购</w:t>
      </w:r>
      <w:r>
        <w:rPr>
          <w:rFonts w:hint="default" w:ascii="Times New Roman" w:hAnsi="Times New Roman"/>
          <w:b/>
          <w:bCs/>
          <w:snapToGrid w:val="0"/>
          <w:color w:val="auto"/>
          <w:kern w:val="0"/>
          <w:sz w:val="24"/>
          <w:u w:val="none"/>
          <w:lang w:val="zh-CN"/>
        </w:rPr>
        <w:t>文件的获取</w:t>
      </w:r>
      <w:r>
        <w:rPr>
          <w:rFonts w:hint="default" w:ascii="Times New Roman" w:hAnsi="Times New Roman"/>
          <w:b/>
          <w:bCs/>
          <w:snapToGrid w:val="0"/>
          <w:color w:val="auto"/>
          <w:kern w:val="0"/>
          <w:sz w:val="24"/>
          <w:u w:val="none"/>
          <w:lang w:val="en-US"/>
        </w:rPr>
        <w:t>：</w:t>
      </w:r>
      <w:bookmarkEnd w:id="16"/>
      <w:bookmarkEnd w:id="17"/>
      <w:bookmarkEnd w:id="18"/>
    </w:p>
    <w:p w14:paraId="0B0D247C">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szCs w:val="24"/>
          <w:highlight w:val="none"/>
          <w:u w:val="none"/>
          <w:lang w:val="en-US" w:eastAsia="zh-CN"/>
        </w:rPr>
      </w:pPr>
      <w:r>
        <w:rPr>
          <w:rFonts w:hint="eastAsia" w:ascii="宋体" w:hAnsi="宋体" w:cs="Times New Roman"/>
          <w:color w:val="auto"/>
          <w:kern w:val="24"/>
          <w:sz w:val="24"/>
          <w:szCs w:val="24"/>
          <w:highlight w:val="none"/>
          <w:u w:val="none"/>
          <w:lang w:val="en-US" w:eastAsia="zh-CN"/>
        </w:rPr>
        <w:t>4.</w:t>
      </w:r>
      <w:r>
        <w:rPr>
          <w:rFonts w:hint="eastAsia" w:ascii="宋体" w:hAnsi="宋体" w:eastAsia="宋体" w:cs="Times New Roman"/>
          <w:color w:val="auto"/>
          <w:kern w:val="24"/>
          <w:sz w:val="24"/>
          <w:szCs w:val="24"/>
          <w:highlight w:val="none"/>
          <w:u w:val="none"/>
          <w:lang w:val="en-US" w:eastAsia="zh-CN"/>
        </w:rPr>
        <w:t>1凡第一次参与内蒙古电力公司的各类招标采购项目的供应商，在投标报名前需要在内蒙古电力物资管理信息系统--“内蒙古电力（集团）有限责任公司电子商务平台（http://wzglb.impc.com.cn:82）”，先进行供应商基本信息注册，然后在招标采购项目挂网公告所在的电子采购交易平台（内蒙古电力集团电子采购系统）办理中招互连扫码签章，前述工作完成后方可开始投标报名。</w:t>
      </w:r>
    </w:p>
    <w:p w14:paraId="7EE7F4DB">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szCs w:val="24"/>
          <w:highlight w:val="none"/>
          <w:u w:val="none"/>
          <w:lang w:val="en-US" w:eastAsia="zh-CN"/>
        </w:rPr>
      </w:pPr>
      <w:r>
        <w:rPr>
          <w:rFonts w:hint="eastAsia" w:ascii="宋体" w:hAnsi="宋体" w:cs="Times New Roman"/>
          <w:color w:val="auto"/>
          <w:kern w:val="24"/>
          <w:sz w:val="24"/>
          <w:szCs w:val="24"/>
          <w:highlight w:val="none"/>
          <w:u w:val="none"/>
          <w:lang w:val="en-US" w:eastAsia="zh-CN"/>
        </w:rPr>
        <w:t>4.</w:t>
      </w:r>
      <w:r>
        <w:rPr>
          <w:rFonts w:hint="eastAsia" w:ascii="宋体" w:hAnsi="宋体" w:eastAsia="宋体" w:cs="Times New Roman"/>
          <w:color w:val="auto"/>
          <w:kern w:val="24"/>
          <w:sz w:val="24"/>
          <w:szCs w:val="24"/>
          <w:highlight w:val="none"/>
          <w:u w:val="none"/>
          <w:lang w:val="en-US" w:eastAsia="zh-CN"/>
        </w:rPr>
        <w:t>2本项目实行在线报名、线上下载采购文件，采购文件不收取费用。凡有意参加的供应商，请于2025年</w:t>
      </w:r>
      <w:r>
        <w:rPr>
          <w:rFonts w:hint="eastAsia" w:ascii="宋体" w:hAnsi="宋体" w:cs="Times New Roman"/>
          <w:color w:val="auto"/>
          <w:kern w:val="24"/>
          <w:sz w:val="24"/>
          <w:szCs w:val="24"/>
          <w:highlight w:val="none"/>
          <w:u w:val="none"/>
          <w:lang w:val="en-US" w:eastAsia="zh-CN"/>
        </w:rPr>
        <w:t>06</w:t>
      </w:r>
      <w:r>
        <w:rPr>
          <w:rFonts w:hint="eastAsia" w:ascii="宋体" w:hAnsi="宋体" w:eastAsia="宋体" w:cs="Times New Roman"/>
          <w:color w:val="auto"/>
          <w:kern w:val="24"/>
          <w:sz w:val="24"/>
          <w:szCs w:val="24"/>
          <w:highlight w:val="none"/>
          <w:u w:val="none"/>
          <w:lang w:val="en-US" w:eastAsia="zh-CN"/>
        </w:rPr>
        <w:t>月</w:t>
      </w:r>
      <w:r>
        <w:rPr>
          <w:rFonts w:hint="eastAsia" w:ascii="宋体" w:hAnsi="宋体" w:cs="Times New Roman"/>
          <w:color w:val="auto"/>
          <w:kern w:val="24"/>
          <w:sz w:val="24"/>
          <w:szCs w:val="24"/>
          <w:highlight w:val="none"/>
          <w:u w:val="none"/>
          <w:lang w:val="en-US" w:eastAsia="zh-CN"/>
        </w:rPr>
        <w:t>20</w:t>
      </w:r>
      <w:r>
        <w:rPr>
          <w:rFonts w:hint="eastAsia" w:ascii="宋体" w:hAnsi="宋体" w:eastAsia="宋体" w:cs="Times New Roman"/>
          <w:color w:val="auto"/>
          <w:kern w:val="24"/>
          <w:sz w:val="24"/>
          <w:szCs w:val="24"/>
          <w:highlight w:val="none"/>
          <w:u w:val="none"/>
          <w:lang w:val="en-US" w:eastAsia="zh-CN"/>
        </w:rPr>
        <w:t>日至2025年0</w:t>
      </w:r>
      <w:r>
        <w:rPr>
          <w:rFonts w:hint="eastAsia" w:ascii="宋体" w:hAnsi="宋体" w:cs="Times New Roman"/>
          <w:color w:val="auto"/>
          <w:kern w:val="24"/>
          <w:sz w:val="24"/>
          <w:szCs w:val="24"/>
          <w:highlight w:val="none"/>
          <w:u w:val="none"/>
          <w:lang w:val="en-US" w:eastAsia="zh-CN"/>
        </w:rPr>
        <w:t>7</w:t>
      </w:r>
      <w:r>
        <w:rPr>
          <w:rFonts w:hint="eastAsia" w:ascii="宋体" w:hAnsi="宋体" w:eastAsia="宋体" w:cs="Times New Roman"/>
          <w:color w:val="auto"/>
          <w:kern w:val="24"/>
          <w:sz w:val="24"/>
          <w:szCs w:val="24"/>
          <w:highlight w:val="none"/>
          <w:u w:val="none"/>
          <w:lang w:val="en-US" w:eastAsia="zh-CN"/>
        </w:rPr>
        <w:t>月</w:t>
      </w:r>
      <w:r>
        <w:rPr>
          <w:rFonts w:hint="eastAsia" w:ascii="宋体" w:hAnsi="宋体" w:cs="Times New Roman"/>
          <w:color w:val="auto"/>
          <w:kern w:val="24"/>
          <w:sz w:val="24"/>
          <w:szCs w:val="24"/>
          <w:highlight w:val="none"/>
          <w:u w:val="none"/>
          <w:lang w:val="en-US" w:eastAsia="zh-CN"/>
        </w:rPr>
        <w:t>01</w:t>
      </w:r>
      <w:r>
        <w:rPr>
          <w:rFonts w:hint="eastAsia" w:ascii="宋体" w:hAnsi="宋体" w:eastAsia="宋体" w:cs="Times New Roman"/>
          <w:color w:val="auto"/>
          <w:kern w:val="24"/>
          <w:sz w:val="24"/>
          <w:szCs w:val="24"/>
          <w:highlight w:val="none"/>
          <w:u w:val="none"/>
          <w:lang w:val="en-US" w:eastAsia="zh-CN"/>
        </w:rPr>
        <w:t>日下午17:00，进入《内蒙古电力集团电子采购系统》（http://guocai-impc.cppchina.cn/）在线报名 ，逾期不予受理。获取采购文件截止时间同响应文件递交截止时间。</w:t>
      </w:r>
    </w:p>
    <w:p w14:paraId="5CEAA0DE">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szCs w:val="24"/>
          <w:highlight w:val="none"/>
          <w:u w:val="none"/>
          <w:lang w:val="en-US" w:eastAsia="zh-CN"/>
        </w:rPr>
      </w:pPr>
      <w:r>
        <w:rPr>
          <w:rFonts w:hint="eastAsia" w:ascii="宋体" w:hAnsi="宋体" w:eastAsia="宋体" w:cs="Times New Roman"/>
          <w:color w:val="auto"/>
          <w:kern w:val="24"/>
          <w:sz w:val="24"/>
          <w:szCs w:val="24"/>
          <w:highlight w:val="none"/>
          <w:u w:val="none"/>
          <w:lang w:val="en-US" w:eastAsia="zh-CN"/>
        </w:rPr>
        <w:t>（1）具体流程为：登录平台→在报名管理界面查看最新</w:t>
      </w:r>
      <w:r>
        <w:rPr>
          <w:rFonts w:hint="eastAsia" w:ascii="宋体" w:hAnsi="宋体" w:cs="Times New Roman"/>
          <w:color w:val="auto"/>
          <w:kern w:val="24"/>
          <w:sz w:val="24"/>
          <w:szCs w:val="24"/>
          <w:highlight w:val="none"/>
          <w:u w:val="none"/>
          <w:lang w:val="en-US" w:eastAsia="zh-CN"/>
        </w:rPr>
        <w:t>采购项目</w:t>
      </w:r>
      <w:r>
        <w:rPr>
          <w:rFonts w:hint="eastAsia" w:ascii="宋体" w:hAnsi="宋体" w:eastAsia="宋体" w:cs="Times New Roman"/>
          <w:color w:val="auto"/>
          <w:kern w:val="24"/>
          <w:sz w:val="24"/>
          <w:szCs w:val="24"/>
          <w:highlight w:val="none"/>
          <w:u w:val="none"/>
          <w:lang w:val="en-US" w:eastAsia="zh-CN"/>
        </w:rPr>
        <w:t>→供应商提交报名资料，通过资格查验的供应商报名后通过“文件下载”界面下载采购文件，平台联系电话：400-9913-966支持及在线客服支持。</w:t>
      </w:r>
    </w:p>
    <w:p w14:paraId="7221CF27">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szCs w:val="24"/>
          <w:highlight w:val="none"/>
          <w:u w:val="none"/>
          <w:lang w:val="en-US" w:eastAsia="zh-CN"/>
        </w:rPr>
      </w:pPr>
      <w:r>
        <w:rPr>
          <w:rFonts w:hint="eastAsia" w:ascii="宋体" w:hAnsi="宋体" w:eastAsia="宋体" w:cs="Times New Roman"/>
          <w:color w:val="auto"/>
          <w:kern w:val="24"/>
          <w:sz w:val="24"/>
          <w:szCs w:val="24"/>
          <w:highlight w:val="none"/>
          <w:u w:val="none"/>
          <w:lang w:val="en-US" w:eastAsia="zh-CN"/>
        </w:rPr>
        <w:t>（2）报名单位须凭【中招互连】APP办理项目后续电子投标事宜，之前未进行注册【中招互连】APP的企业需要下载【中招互连】APP，根据提示即可在线办理相关事宜，后续所有流程全部扫码登录，扫码签章，扫码加密，扫码解密。</w:t>
      </w:r>
    </w:p>
    <w:p w14:paraId="74810409">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szCs w:val="24"/>
          <w:highlight w:val="none"/>
          <w:u w:val="none"/>
          <w:lang w:val="en-US" w:eastAsia="zh-CN"/>
        </w:rPr>
      </w:pPr>
      <w:r>
        <w:rPr>
          <w:rFonts w:hint="eastAsia" w:ascii="宋体" w:hAnsi="宋体" w:eastAsia="宋体" w:cs="Times New Roman"/>
          <w:color w:val="auto"/>
          <w:kern w:val="24"/>
          <w:sz w:val="24"/>
          <w:szCs w:val="24"/>
          <w:highlight w:val="none"/>
          <w:u w:val="none"/>
          <w:lang w:val="en-US" w:eastAsia="zh-CN"/>
        </w:rPr>
        <w:t>注：1、之前使用实体CA的企业可以继续使用，CA证书到期后在进行注册【中招互连】APP。2、目前处于CA、扫码交替阶段，</w:t>
      </w:r>
      <w:r>
        <w:rPr>
          <w:rFonts w:hint="eastAsia" w:ascii="宋体" w:hAnsi="宋体" w:cs="Times New Roman"/>
          <w:color w:val="auto"/>
          <w:kern w:val="24"/>
          <w:sz w:val="24"/>
          <w:szCs w:val="24"/>
          <w:highlight w:val="none"/>
          <w:u w:val="none"/>
          <w:lang w:val="en-US" w:eastAsia="zh-CN"/>
        </w:rPr>
        <w:t>供应商</w:t>
      </w:r>
      <w:r>
        <w:rPr>
          <w:rFonts w:hint="eastAsia" w:ascii="宋体" w:hAnsi="宋体" w:eastAsia="宋体" w:cs="Times New Roman"/>
          <w:color w:val="auto"/>
          <w:kern w:val="24"/>
          <w:sz w:val="24"/>
          <w:szCs w:val="24"/>
          <w:highlight w:val="none"/>
          <w:u w:val="none"/>
          <w:lang w:val="en-US" w:eastAsia="zh-CN"/>
        </w:rPr>
        <w:t>需要注意以下事项：（1）避免使用CA加密，而使用扫码解密。反之同理。（2）扫码登录，扫码签章，扫码加密，扫码解密，登录APP的手机号必须保持一致。</w:t>
      </w:r>
    </w:p>
    <w:p w14:paraId="5C11D24E">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2" w:firstLineChars="200"/>
        <w:textAlignment w:val="auto"/>
        <w:outlineLvl w:val="9"/>
        <w:rPr>
          <w:rStyle w:val="14"/>
          <w:rFonts w:hint="eastAsia" w:ascii="宋体" w:hAnsi="宋体" w:eastAsia="宋体" w:cs="宋体"/>
          <w:color w:val="auto"/>
          <w:highlight w:val="none"/>
        </w:rPr>
      </w:pPr>
      <w:r>
        <w:rPr>
          <w:rStyle w:val="14"/>
          <w:rFonts w:hint="eastAsia" w:ascii="宋体" w:hAnsi="宋体" w:eastAsia="宋体" w:cs="宋体"/>
          <w:color w:val="auto"/>
          <w:highlight w:val="none"/>
        </w:rPr>
        <w:t>4.</w:t>
      </w:r>
      <w:r>
        <w:rPr>
          <w:rStyle w:val="14"/>
          <w:rFonts w:hint="eastAsia" w:eastAsia="宋体" w:cs="宋体"/>
          <w:color w:val="auto"/>
          <w:highlight w:val="none"/>
          <w:lang w:val="en-US" w:eastAsia="zh-CN"/>
        </w:rPr>
        <w:t>3</w:t>
      </w:r>
      <w:r>
        <w:rPr>
          <w:rStyle w:val="14"/>
          <w:rFonts w:hint="eastAsia" w:ascii="宋体" w:hAnsi="宋体" w:eastAsia="宋体" w:cs="宋体"/>
          <w:color w:val="auto"/>
          <w:highlight w:val="none"/>
          <w:lang w:eastAsia="zh-CN"/>
        </w:rPr>
        <w:t>供应商</w:t>
      </w:r>
      <w:r>
        <w:rPr>
          <w:rStyle w:val="14"/>
          <w:rFonts w:hint="eastAsia" w:ascii="宋体" w:hAnsi="宋体" w:eastAsia="宋体" w:cs="宋体"/>
          <w:color w:val="auto"/>
          <w:highlight w:val="none"/>
        </w:rPr>
        <w:t>报名时需填好报名登记表（见附件二）及附件</w:t>
      </w:r>
      <w:r>
        <w:rPr>
          <w:rStyle w:val="14"/>
          <w:rFonts w:hint="eastAsia" w:ascii="宋体" w:hAnsi="宋体" w:eastAsia="宋体" w:cs="宋体"/>
          <w:color w:val="auto"/>
          <w:highlight w:val="none"/>
          <w:lang w:eastAsia="zh-CN"/>
        </w:rPr>
        <w:t>二</w:t>
      </w:r>
      <w:r>
        <w:rPr>
          <w:rStyle w:val="14"/>
          <w:rFonts w:hint="eastAsia" w:ascii="宋体" w:hAnsi="宋体" w:eastAsia="宋体" w:cs="宋体"/>
          <w:color w:val="auto"/>
          <w:highlight w:val="none"/>
        </w:rPr>
        <w:t>至</w:t>
      </w:r>
      <w:r>
        <w:rPr>
          <w:rStyle w:val="14"/>
          <w:rFonts w:hint="eastAsia" w:ascii="宋体" w:hAnsi="宋体" w:eastAsia="宋体" w:cs="宋体"/>
          <w:color w:val="auto"/>
          <w:highlight w:val="none"/>
          <w:lang w:eastAsia="zh-CN"/>
        </w:rPr>
        <w:t>七</w:t>
      </w:r>
      <w:r>
        <w:rPr>
          <w:rStyle w:val="14"/>
          <w:rFonts w:hint="eastAsia" w:ascii="宋体" w:hAnsi="宋体" w:eastAsia="宋体" w:cs="宋体"/>
          <w:color w:val="auto"/>
          <w:highlight w:val="none"/>
        </w:rPr>
        <w:t>项，并提供下列资料加盖单位公章扫描件：（如资料不全，</w:t>
      </w:r>
      <w:r>
        <w:rPr>
          <w:rStyle w:val="14"/>
          <w:rFonts w:hint="eastAsia" w:ascii="宋体" w:hAnsi="宋体" w:eastAsia="宋体" w:cs="宋体"/>
          <w:color w:val="auto"/>
          <w:highlight w:val="none"/>
          <w:lang w:eastAsia="zh-CN"/>
        </w:rPr>
        <w:t>采购人</w:t>
      </w:r>
      <w:r>
        <w:rPr>
          <w:rStyle w:val="14"/>
          <w:rFonts w:hint="eastAsia" w:ascii="宋体" w:hAnsi="宋体" w:eastAsia="宋体" w:cs="宋体"/>
          <w:color w:val="auto"/>
          <w:highlight w:val="none"/>
        </w:rPr>
        <w:t>拒绝接收）</w:t>
      </w:r>
    </w:p>
    <w:p w14:paraId="27E46020">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sz w:val="24"/>
          <w:szCs w:val="24"/>
          <w:highlight w:val="none"/>
          <w:lang w:val="en-US" w:eastAsia="zh-CN"/>
        </w:rPr>
      </w:pPr>
      <w:r>
        <w:rPr>
          <w:rFonts w:hint="eastAsia" w:cs="宋体"/>
          <w:sz w:val="24"/>
          <w:szCs w:val="24"/>
          <w:highlight w:val="none"/>
          <w:lang w:val="en-US" w:eastAsia="zh-CN"/>
        </w:rPr>
        <w:t xml:space="preserve">4.3.1 </w:t>
      </w:r>
      <w:r>
        <w:rPr>
          <w:rFonts w:hint="eastAsia" w:ascii="宋体" w:hAnsi="宋体" w:eastAsia="宋体" w:cs="宋体"/>
          <w:sz w:val="24"/>
          <w:szCs w:val="24"/>
          <w:highlight w:val="none"/>
        </w:rPr>
        <w:t>法定代表人身份证明（格式详见附件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w:t>
      </w:r>
    </w:p>
    <w:p w14:paraId="77A8351D">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cs="宋体"/>
          <w:sz w:val="24"/>
          <w:szCs w:val="24"/>
          <w:highlight w:val="none"/>
          <w:lang w:val="en-US" w:eastAsia="zh-CN"/>
        </w:rPr>
        <w:t xml:space="preserve">4.3.2 </w:t>
      </w:r>
      <w:r>
        <w:rPr>
          <w:rFonts w:hint="eastAsia" w:ascii="宋体" w:hAnsi="宋体" w:eastAsia="宋体" w:cs="宋体"/>
          <w:sz w:val="24"/>
          <w:szCs w:val="24"/>
          <w:highlight w:val="none"/>
        </w:rPr>
        <w:t>法人代表授权委托书（授权书须为针对本项目的唯一授权且其中必须明确项目名称、标段号、联系方式、电子邮箱号码并附有</w:t>
      </w:r>
      <w:r>
        <w:rPr>
          <w:rFonts w:hint="eastAsia" w:ascii="宋体" w:hAnsi="宋体" w:eastAsia="宋体" w:cs="宋体"/>
          <w:sz w:val="24"/>
          <w:szCs w:val="24"/>
          <w:highlight w:val="none"/>
          <w:lang w:eastAsia="zh-CN"/>
        </w:rPr>
        <w:t>法定代表人及</w:t>
      </w:r>
      <w:r>
        <w:rPr>
          <w:rFonts w:hint="eastAsia" w:ascii="宋体" w:hAnsi="宋体" w:eastAsia="宋体" w:cs="宋体"/>
          <w:sz w:val="24"/>
          <w:szCs w:val="24"/>
          <w:highlight w:val="none"/>
        </w:rPr>
        <w:t>被授权人身份证复印件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格式详见附件</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w:t>
      </w:r>
    </w:p>
    <w:p w14:paraId="04B8C193">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sz w:val="24"/>
          <w:szCs w:val="24"/>
          <w:highlight w:val="none"/>
          <w:lang w:eastAsia="zh-CN"/>
        </w:rPr>
      </w:pPr>
      <w:r>
        <w:rPr>
          <w:rFonts w:hint="eastAsia" w:cs="宋体"/>
          <w:sz w:val="24"/>
          <w:szCs w:val="24"/>
          <w:highlight w:val="none"/>
          <w:lang w:val="en-US" w:eastAsia="zh-CN"/>
        </w:rPr>
        <w:t xml:space="preserve">4.3.3 </w:t>
      </w:r>
      <w:r>
        <w:rPr>
          <w:rFonts w:hint="eastAsia" w:ascii="宋体" w:hAnsi="宋体" w:eastAsia="宋体" w:cs="宋体"/>
          <w:sz w:val="24"/>
          <w:szCs w:val="24"/>
          <w:highlight w:val="none"/>
        </w:rPr>
        <w:t>投标报名承诺函（格式详见附件</w:t>
      </w:r>
      <w:r>
        <w:rPr>
          <w:rFonts w:hint="eastAsia" w:ascii="宋体" w:hAnsi="宋体" w:eastAsia="宋体" w:cs="宋体"/>
          <w:sz w:val="24"/>
          <w:szCs w:val="24"/>
          <w:highlight w:val="none"/>
          <w:lang w:val="en-US" w:eastAsia="zh-CN"/>
        </w:rPr>
        <w:t>五</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w:t>
      </w:r>
    </w:p>
    <w:p w14:paraId="00E68872">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cs="宋体"/>
          <w:sz w:val="24"/>
          <w:szCs w:val="24"/>
          <w:highlight w:val="none"/>
          <w:lang w:val="en-US" w:eastAsia="zh-CN"/>
        </w:rPr>
        <w:t xml:space="preserve">4.3.4 </w:t>
      </w:r>
      <w:r>
        <w:rPr>
          <w:rFonts w:hint="eastAsia" w:ascii="宋体" w:hAnsi="宋体" w:eastAsia="宋体" w:cs="宋体"/>
          <w:sz w:val="24"/>
          <w:szCs w:val="24"/>
          <w:highlight w:val="none"/>
        </w:rPr>
        <w:t>企业营业执照副本（统一社会信用代码</w:t>
      </w:r>
      <w:r>
        <w:rPr>
          <w:rFonts w:hint="eastAsia" w:eastAsia="宋体" w:cs="宋体"/>
          <w:sz w:val="24"/>
          <w:szCs w:val="24"/>
          <w:highlight w:val="none"/>
          <w:lang w:val="en-US" w:eastAsia="zh-CN"/>
        </w:rPr>
        <w:t>证</w:t>
      </w:r>
      <w:r>
        <w:rPr>
          <w:rFonts w:hint="eastAsia" w:ascii="宋体" w:hAnsi="宋体" w:eastAsia="宋体" w:cs="宋体"/>
          <w:sz w:val="24"/>
          <w:szCs w:val="24"/>
          <w:highlight w:val="none"/>
        </w:rPr>
        <w:t>）；</w:t>
      </w:r>
    </w:p>
    <w:p w14:paraId="25C2F1DD">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b w:val="0"/>
          <w:bCs w:val="0"/>
          <w:color w:val="auto"/>
          <w:sz w:val="24"/>
          <w:szCs w:val="24"/>
          <w:highlight w:val="none"/>
          <w:lang w:eastAsia="zh-CN"/>
        </w:rPr>
      </w:pPr>
      <w:r>
        <w:rPr>
          <w:rFonts w:hint="eastAsia" w:cs="宋体"/>
          <w:b w:val="0"/>
          <w:bCs w:val="0"/>
          <w:color w:val="auto"/>
          <w:sz w:val="24"/>
          <w:szCs w:val="24"/>
          <w:highlight w:val="none"/>
          <w:lang w:val="en-US" w:eastAsia="zh-CN"/>
        </w:rPr>
        <w:t xml:space="preserve">4.3.5 </w:t>
      </w:r>
      <w:r>
        <w:rPr>
          <w:rFonts w:hint="eastAsia" w:ascii="宋体" w:hAnsi="宋体" w:eastAsia="宋体" w:cs="宋体"/>
          <w:b w:val="0"/>
          <w:bCs w:val="0"/>
          <w:color w:val="auto"/>
          <w:sz w:val="24"/>
          <w:szCs w:val="24"/>
          <w:highlight w:val="none"/>
          <w:lang w:val="en-US" w:eastAsia="zh-CN"/>
        </w:rPr>
        <w:t>按对应标段</w:t>
      </w:r>
      <w:r>
        <w:rPr>
          <w:rFonts w:hint="eastAsia" w:eastAsia="宋体" w:cs="宋体"/>
          <w:b w:val="0"/>
          <w:bCs w:val="0"/>
          <w:color w:val="auto"/>
          <w:sz w:val="24"/>
          <w:szCs w:val="24"/>
          <w:highlight w:val="none"/>
          <w:lang w:val="en-US" w:eastAsia="zh-CN"/>
        </w:rPr>
        <w:t>专用</w:t>
      </w:r>
      <w:r>
        <w:rPr>
          <w:rFonts w:hint="eastAsia" w:ascii="宋体" w:hAnsi="宋体" w:eastAsia="宋体" w:cs="宋体"/>
          <w:b w:val="0"/>
          <w:bCs w:val="0"/>
          <w:color w:val="auto"/>
          <w:sz w:val="24"/>
          <w:szCs w:val="24"/>
          <w:highlight w:val="none"/>
          <w:lang w:val="en-US" w:eastAsia="zh-CN"/>
        </w:rPr>
        <w:t>资</w:t>
      </w:r>
      <w:r>
        <w:rPr>
          <w:rFonts w:hint="eastAsia" w:eastAsia="宋体" w:cs="宋体"/>
          <w:b w:val="0"/>
          <w:bCs w:val="0"/>
          <w:color w:val="auto"/>
          <w:sz w:val="24"/>
          <w:szCs w:val="24"/>
          <w:highlight w:val="none"/>
          <w:lang w:val="en-US" w:eastAsia="zh-CN"/>
        </w:rPr>
        <w:t>格</w:t>
      </w:r>
      <w:r>
        <w:rPr>
          <w:rFonts w:hint="eastAsia" w:ascii="宋体" w:hAnsi="宋体" w:eastAsia="宋体" w:cs="宋体"/>
          <w:b w:val="0"/>
          <w:bCs w:val="0"/>
          <w:color w:val="auto"/>
          <w:sz w:val="24"/>
          <w:szCs w:val="24"/>
          <w:highlight w:val="none"/>
          <w:lang w:val="en-US" w:eastAsia="zh-CN"/>
        </w:rPr>
        <w:t>要求提供相关证明材料</w:t>
      </w:r>
      <w:r>
        <w:rPr>
          <w:rFonts w:hint="eastAsia" w:ascii="宋体" w:hAnsi="宋体" w:eastAsia="宋体" w:cs="宋体"/>
          <w:b w:val="0"/>
          <w:bCs w:val="0"/>
          <w:color w:val="auto"/>
          <w:sz w:val="24"/>
          <w:szCs w:val="24"/>
          <w:highlight w:val="none"/>
          <w:lang w:eastAsia="zh-CN"/>
        </w:rPr>
        <w:t>；</w:t>
      </w:r>
    </w:p>
    <w:p w14:paraId="18F29CC8">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b w:val="0"/>
          <w:bCs w:val="0"/>
          <w:color w:val="auto"/>
          <w:sz w:val="24"/>
          <w:szCs w:val="24"/>
          <w:highlight w:val="none"/>
        </w:rPr>
      </w:pPr>
      <w:r>
        <w:rPr>
          <w:rFonts w:hint="eastAsia" w:cs="宋体"/>
          <w:b w:val="0"/>
          <w:bCs w:val="0"/>
          <w:color w:val="auto"/>
          <w:sz w:val="24"/>
          <w:szCs w:val="24"/>
          <w:highlight w:val="none"/>
          <w:lang w:val="en-US" w:eastAsia="zh-CN"/>
        </w:rPr>
        <w:t xml:space="preserve">4.3.6 </w:t>
      </w:r>
      <w:r>
        <w:rPr>
          <w:rFonts w:hint="eastAsia" w:ascii="宋体" w:hAnsi="宋体" w:eastAsia="宋体" w:cs="宋体"/>
          <w:b w:val="0"/>
          <w:bCs w:val="0"/>
          <w:color w:val="auto"/>
          <w:sz w:val="24"/>
          <w:szCs w:val="24"/>
          <w:highlight w:val="none"/>
          <w:lang w:val="en-US" w:eastAsia="zh-CN"/>
        </w:rPr>
        <w:t>一般纳税人相关证明材料（提供一般纳税人登记表或税务局相关网站查询截图）</w:t>
      </w:r>
      <w:r>
        <w:rPr>
          <w:rFonts w:hint="eastAsia" w:ascii="宋体" w:hAnsi="宋体" w:eastAsia="宋体" w:cs="宋体"/>
          <w:b w:val="0"/>
          <w:bCs w:val="0"/>
          <w:color w:val="auto"/>
          <w:sz w:val="24"/>
          <w:szCs w:val="24"/>
          <w:highlight w:val="none"/>
        </w:rPr>
        <w:t>；</w:t>
      </w:r>
    </w:p>
    <w:p w14:paraId="0C6B246B">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highlight w:val="none"/>
          <w:lang w:eastAsia="zh-CN"/>
        </w:rPr>
      </w:pPr>
      <w:r>
        <w:rPr>
          <w:rFonts w:hint="eastAsia" w:cs="宋体"/>
          <w:highlight w:val="none"/>
          <w:lang w:val="en-US" w:eastAsia="zh-CN"/>
        </w:rPr>
        <w:t xml:space="preserve">4.3.7 </w:t>
      </w:r>
      <w:r>
        <w:rPr>
          <w:rFonts w:hint="eastAsia" w:ascii="宋体" w:hAnsi="宋体" w:eastAsia="宋体" w:cs="宋体"/>
          <w:highlight w:val="none"/>
          <w:lang w:eastAsia="zh-CN"/>
        </w:rPr>
        <w:t>提供中国裁判文书网（https://wenshu.court.gov.cn/）查询的</w:t>
      </w:r>
      <w:r>
        <w:rPr>
          <w:rFonts w:hint="eastAsia" w:ascii="宋体" w:hAnsi="宋体" w:eastAsia="宋体" w:cs="宋体"/>
          <w:b/>
          <w:bCs/>
          <w:highlight w:val="none"/>
          <w:lang w:eastAsia="zh-CN"/>
        </w:rPr>
        <w:t>单位和法定代表人</w:t>
      </w:r>
      <w:r>
        <w:rPr>
          <w:rFonts w:hint="eastAsia" w:ascii="宋体" w:hAnsi="宋体" w:eastAsia="宋体" w:cs="宋体"/>
          <w:b/>
          <w:bCs/>
          <w:color w:val="000000"/>
          <w:highlight w:val="none"/>
          <w:lang w:eastAsia="zh-CN"/>
        </w:rPr>
        <w:t>近三年</w:t>
      </w:r>
      <w:r>
        <w:rPr>
          <w:rFonts w:hint="eastAsia" w:ascii="宋体" w:hAnsi="宋体" w:eastAsia="宋体" w:cs="宋体"/>
          <w:b w:val="0"/>
          <w:bCs w:val="0"/>
          <w:color w:val="000000"/>
          <w:highlight w:val="none"/>
          <w:lang w:eastAsia="zh-CN"/>
        </w:rPr>
        <w:t>无行贿</w:t>
      </w:r>
      <w:r>
        <w:rPr>
          <w:rFonts w:hint="eastAsia" w:ascii="宋体" w:hAnsi="宋体" w:eastAsia="宋体" w:cs="宋体"/>
          <w:highlight w:val="none"/>
          <w:lang w:eastAsia="zh-CN"/>
        </w:rPr>
        <w:t>犯罪记录的截图</w:t>
      </w:r>
      <w:r>
        <w:rPr>
          <w:rFonts w:hint="eastAsia" w:ascii="宋体" w:hAnsi="宋体" w:eastAsia="宋体" w:cs="宋体"/>
          <w:highlight w:val="none"/>
        </w:rPr>
        <w:t>（格式详见附件</w:t>
      </w:r>
      <w:r>
        <w:rPr>
          <w:rFonts w:hint="eastAsia" w:ascii="宋体" w:hAnsi="宋体" w:eastAsia="宋体" w:cs="宋体"/>
          <w:highlight w:val="none"/>
          <w:lang w:val="en-US" w:eastAsia="zh-CN"/>
        </w:rPr>
        <w:t>六</w:t>
      </w:r>
      <w:r>
        <w:rPr>
          <w:rFonts w:hint="eastAsia" w:ascii="宋体" w:hAnsi="宋体" w:eastAsia="宋体" w:cs="宋体"/>
          <w:highlight w:val="none"/>
        </w:rPr>
        <w:t>）</w:t>
      </w:r>
      <w:r>
        <w:rPr>
          <w:rFonts w:hint="eastAsia" w:ascii="宋体" w:hAnsi="宋体" w:eastAsia="宋体" w:cs="宋体"/>
          <w:highlight w:val="none"/>
          <w:lang w:eastAsia="zh-CN"/>
        </w:rPr>
        <w:t>；</w:t>
      </w:r>
    </w:p>
    <w:p w14:paraId="35493260">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highlight w:val="none"/>
          <w:lang w:eastAsia="zh-CN"/>
        </w:rPr>
      </w:pPr>
      <w:r>
        <w:rPr>
          <w:rFonts w:hint="eastAsia" w:cs="宋体"/>
          <w:highlight w:val="none"/>
          <w:lang w:val="en-US" w:eastAsia="zh-CN"/>
        </w:rPr>
        <w:t xml:space="preserve">4.3.8 </w:t>
      </w:r>
      <w:r>
        <w:rPr>
          <w:rFonts w:hint="eastAsia" w:ascii="宋体" w:hAnsi="宋体" w:eastAsia="宋体" w:cs="宋体"/>
          <w:highlight w:val="none"/>
        </w:rPr>
        <w:t>提供“国家企业信用信息公示系统（http://www.gsxt.gov.cn/）”网站查询结果截图显示</w:t>
      </w:r>
      <w:r>
        <w:rPr>
          <w:rFonts w:hint="eastAsia" w:ascii="宋体" w:hAnsi="宋体" w:eastAsia="宋体" w:cs="宋体"/>
          <w:highlight w:val="none"/>
          <w:lang w:val="en-US" w:eastAsia="zh-CN"/>
        </w:rPr>
        <w:t>未被列入“经营异常名录信息及严重违法失信名单（黑名单）信息”；</w:t>
      </w:r>
      <w:r>
        <w:rPr>
          <w:rFonts w:hint="eastAsia" w:ascii="宋体" w:hAnsi="宋体" w:eastAsia="宋体" w:cs="宋体"/>
          <w:highlight w:val="none"/>
        </w:rPr>
        <w:t>提供</w:t>
      </w:r>
      <w:r>
        <w:rPr>
          <w:rFonts w:hint="eastAsia" w:ascii="宋体" w:hAnsi="宋体" w:eastAsia="宋体" w:cs="宋体"/>
          <w:highlight w:val="none"/>
          <w:lang w:val="en-US" w:eastAsia="zh-CN"/>
        </w:rPr>
        <w:t>“中国执行信息公开网（http://zxgk.court.gov.cn/）”网站</w:t>
      </w:r>
      <w:r>
        <w:rPr>
          <w:rFonts w:hint="eastAsia" w:ascii="宋体" w:hAnsi="宋体" w:eastAsia="宋体" w:cs="宋体"/>
          <w:highlight w:val="none"/>
        </w:rPr>
        <w:t>查询结果截图显示未被</w:t>
      </w:r>
      <w:r>
        <w:rPr>
          <w:rFonts w:hint="eastAsia" w:ascii="宋体" w:hAnsi="宋体" w:eastAsia="宋体" w:cs="宋体"/>
          <w:highlight w:val="none"/>
          <w:lang w:val="en-US" w:eastAsia="zh-CN"/>
        </w:rPr>
        <w:t>列入“失信被执行人名单”</w:t>
      </w:r>
      <w:r>
        <w:rPr>
          <w:rFonts w:hint="eastAsia" w:ascii="宋体" w:hAnsi="宋体" w:eastAsia="宋体" w:cs="宋体"/>
          <w:highlight w:val="none"/>
        </w:rPr>
        <w:t>（格式详见附件</w:t>
      </w:r>
      <w:r>
        <w:rPr>
          <w:rFonts w:hint="eastAsia" w:ascii="宋体" w:hAnsi="宋体" w:eastAsia="宋体" w:cs="宋体"/>
          <w:highlight w:val="none"/>
          <w:lang w:val="en-US" w:eastAsia="zh-CN"/>
        </w:rPr>
        <w:t>六</w:t>
      </w:r>
      <w:r>
        <w:rPr>
          <w:rFonts w:hint="eastAsia" w:ascii="宋体" w:hAnsi="宋体" w:eastAsia="宋体" w:cs="宋体"/>
          <w:highlight w:val="none"/>
        </w:rPr>
        <w:t>）</w:t>
      </w:r>
      <w:r>
        <w:rPr>
          <w:rFonts w:hint="eastAsia" w:ascii="宋体" w:hAnsi="宋体" w:eastAsia="宋体" w:cs="宋体"/>
          <w:highlight w:val="none"/>
          <w:lang w:eastAsia="zh-CN"/>
        </w:rPr>
        <w:t>；</w:t>
      </w:r>
    </w:p>
    <w:p w14:paraId="1CBEB971">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highlight w:val="none"/>
          <w:lang w:val="en-US" w:eastAsia="zh-CN"/>
        </w:rPr>
      </w:pPr>
      <w:r>
        <w:rPr>
          <w:rFonts w:hint="eastAsia" w:cs="宋体"/>
          <w:highlight w:val="none"/>
          <w:lang w:val="en-US" w:eastAsia="zh-CN"/>
        </w:rPr>
        <w:t xml:space="preserve">4.3.9 </w:t>
      </w:r>
      <w:r>
        <w:rPr>
          <w:rFonts w:hint="eastAsia" w:ascii="宋体" w:hAnsi="宋体" w:eastAsia="宋体" w:cs="宋体"/>
          <w:highlight w:val="none"/>
          <w:lang w:val="en-US" w:eastAsia="zh-CN"/>
        </w:rPr>
        <w:t>提供《投标真实性承诺书》</w:t>
      </w:r>
      <w:r>
        <w:rPr>
          <w:rFonts w:hint="eastAsia" w:ascii="宋体" w:hAnsi="宋体" w:eastAsia="宋体" w:cs="宋体"/>
          <w:highlight w:val="none"/>
        </w:rPr>
        <w:t>（格式详见附件</w:t>
      </w:r>
      <w:r>
        <w:rPr>
          <w:rFonts w:hint="eastAsia" w:ascii="宋体" w:hAnsi="宋体" w:eastAsia="宋体" w:cs="宋体"/>
          <w:highlight w:val="none"/>
          <w:lang w:val="en-US" w:eastAsia="zh-CN"/>
        </w:rPr>
        <w:t>七</w:t>
      </w:r>
      <w:r>
        <w:rPr>
          <w:rFonts w:hint="eastAsia" w:ascii="宋体" w:hAnsi="宋体" w:eastAsia="宋体" w:cs="宋体"/>
          <w:highlight w:val="none"/>
        </w:rPr>
        <w:t>）</w:t>
      </w:r>
      <w:r>
        <w:rPr>
          <w:rFonts w:hint="eastAsia" w:ascii="宋体" w:hAnsi="宋体" w:eastAsia="宋体" w:cs="宋体"/>
          <w:highlight w:val="none"/>
          <w:lang w:eastAsia="zh-CN"/>
        </w:rPr>
        <w:t>。</w:t>
      </w:r>
    </w:p>
    <w:p w14:paraId="2033FDC2">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highlight w:val="none"/>
          <w:lang w:eastAsia="zh-CN"/>
        </w:rPr>
      </w:pPr>
      <w:r>
        <w:rPr>
          <w:rFonts w:hint="eastAsia" w:cs="宋体"/>
          <w:highlight w:val="none"/>
          <w:lang w:val="en-US" w:eastAsia="zh-CN"/>
        </w:rPr>
        <w:t xml:space="preserve">4.3.10 </w:t>
      </w:r>
      <w:r>
        <w:rPr>
          <w:rFonts w:hint="eastAsia" w:ascii="宋体" w:hAnsi="宋体" w:eastAsia="宋体" w:cs="宋体"/>
          <w:highlight w:val="none"/>
        </w:rPr>
        <w:t>企业名称如有变更，需提供有关行政机关提供的变更证明文件</w:t>
      </w:r>
      <w:r>
        <w:rPr>
          <w:rFonts w:hint="eastAsia" w:ascii="宋体" w:hAnsi="宋体" w:eastAsia="宋体" w:cs="宋体"/>
          <w:highlight w:val="none"/>
          <w:lang w:eastAsia="zh-CN"/>
        </w:rPr>
        <w:t>；</w:t>
      </w:r>
    </w:p>
    <w:p w14:paraId="580CFF65">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723" w:firstLineChars="300"/>
        <w:textAlignment w:val="auto"/>
        <w:outlineLvl w:val="9"/>
        <w:rPr>
          <w:rFonts w:hint="eastAsia" w:ascii="宋体" w:hAnsi="宋体" w:eastAsia="宋体" w:cs="宋体"/>
          <w:b/>
          <w:bCs/>
          <w:highlight w:val="none"/>
        </w:rPr>
      </w:pPr>
      <w:r>
        <w:rPr>
          <w:rFonts w:hint="eastAsia" w:ascii="宋体" w:hAnsi="宋体" w:eastAsia="宋体" w:cs="宋体"/>
          <w:b/>
          <w:bCs/>
          <w:highlight w:val="none"/>
        </w:rPr>
        <w:t>注：报名资料如无法查真，由</w:t>
      </w:r>
      <w:r>
        <w:rPr>
          <w:rFonts w:hint="eastAsia" w:ascii="宋体" w:hAnsi="宋体" w:eastAsia="宋体" w:cs="宋体"/>
          <w:b/>
          <w:bCs/>
          <w:highlight w:val="none"/>
          <w:lang w:eastAsia="zh-CN"/>
        </w:rPr>
        <w:t>供应商</w:t>
      </w:r>
      <w:r>
        <w:rPr>
          <w:rFonts w:hint="eastAsia" w:ascii="宋体" w:hAnsi="宋体" w:eastAsia="宋体" w:cs="宋体"/>
          <w:b/>
          <w:bCs/>
          <w:highlight w:val="none"/>
        </w:rPr>
        <w:t>提供有效査询路径。在投标报名阶段，对</w:t>
      </w:r>
      <w:r>
        <w:rPr>
          <w:rFonts w:hint="eastAsia" w:ascii="宋体" w:hAnsi="宋体" w:eastAsia="宋体" w:cs="宋体"/>
          <w:b/>
          <w:bCs/>
          <w:highlight w:val="none"/>
          <w:lang w:eastAsia="zh-CN"/>
        </w:rPr>
        <w:t>供应商</w:t>
      </w:r>
      <w:r>
        <w:rPr>
          <w:rFonts w:hint="eastAsia" w:ascii="宋体" w:hAnsi="宋体" w:eastAsia="宋体" w:cs="宋体"/>
          <w:b/>
          <w:bCs/>
          <w:highlight w:val="none"/>
        </w:rPr>
        <w:t xml:space="preserve">资质、业绩等投标资格进行严格的真实性核查;经核实存在资格证明材料造假或信息不实的， </w:t>
      </w:r>
      <w:r>
        <w:rPr>
          <w:rFonts w:hint="eastAsia" w:ascii="宋体" w:hAnsi="宋体" w:eastAsia="宋体" w:cs="宋体"/>
          <w:b/>
          <w:bCs/>
          <w:highlight w:val="none"/>
          <w:lang w:val="en-US" w:eastAsia="zh-CN"/>
        </w:rPr>
        <w:t>采购</w:t>
      </w:r>
      <w:r>
        <w:rPr>
          <w:rFonts w:hint="eastAsia" w:ascii="宋体" w:hAnsi="宋体" w:eastAsia="宋体" w:cs="宋体"/>
          <w:b/>
          <w:bCs/>
          <w:highlight w:val="none"/>
        </w:rPr>
        <w:t>人将按照公司《物资供应商不良行为管理办法》的规定进行处罚。</w:t>
      </w:r>
    </w:p>
    <w:p w14:paraId="3D9B0383">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2" w:firstLineChars="200"/>
        <w:textAlignment w:val="auto"/>
        <w:outlineLvl w:val="9"/>
        <w:rPr>
          <w:rFonts w:hint="eastAsia" w:ascii="宋体" w:hAnsi="宋体" w:eastAsia="宋体" w:cs="宋体"/>
          <w:b/>
          <w:bCs/>
          <w:highlight w:val="none"/>
        </w:rPr>
      </w:pPr>
      <w:r>
        <w:rPr>
          <w:rFonts w:hint="eastAsia" w:ascii="宋体" w:hAnsi="宋体" w:eastAsia="宋体" w:cs="宋体"/>
          <w:b/>
          <w:bCs/>
          <w:highlight w:val="none"/>
          <w:lang w:val="en-US" w:eastAsia="zh-CN"/>
        </w:rPr>
        <w:t>报名只采取网上报名方式，</w:t>
      </w:r>
      <w:r>
        <w:rPr>
          <w:rFonts w:hint="eastAsia" w:ascii="宋体" w:hAnsi="宋体" w:eastAsia="宋体" w:cs="宋体"/>
          <w:b/>
          <w:bCs/>
          <w:highlight w:val="none"/>
          <w:lang w:eastAsia="zh-CN"/>
        </w:rPr>
        <w:t>供应商</w:t>
      </w:r>
      <w:r>
        <w:rPr>
          <w:rFonts w:hint="eastAsia" w:ascii="宋体" w:hAnsi="宋体" w:eastAsia="宋体" w:cs="宋体"/>
          <w:b/>
          <w:bCs/>
          <w:highlight w:val="none"/>
        </w:rPr>
        <w:t>提供的投标报名资料需按照公告要求顺序排列，并加盖鲜章后整体扫描为pdf格式</w:t>
      </w:r>
      <w:r>
        <w:rPr>
          <w:rFonts w:hint="eastAsia" w:ascii="宋体" w:hAnsi="宋体" w:eastAsia="宋体" w:cs="宋体"/>
          <w:b/>
          <w:bCs/>
          <w:highlight w:val="none"/>
          <w:lang w:val="en-US" w:eastAsia="zh-CN"/>
        </w:rPr>
        <w:t>压缩后</w:t>
      </w:r>
      <w:r>
        <w:rPr>
          <w:rFonts w:hint="eastAsia" w:ascii="宋体" w:hAnsi="宋体" w:eastAsia="宋体" w:cs="宋体"/>
          <w:b/>
          <w:bCs/>
          <w:highlight w:val="none"/>
        </w:rPr>
        <w:t>上传，不接受doc、图片形式的报名资料，未按上述要求提交的报名资料一律退回。</w:t>
      </w:r>
    </w:p>
    <w:p w14:paraId="0F30A62E">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2" w:firstLineChars="200"/>
        <w:textAlignment w:val="auto"/>
        <w:outlineLvl w:val="9"/>
        <w:rPr>
          <w:rFonts w:hint="eastAsia" w:ascii="宋体" w:hAnsi="宋体" w:eastAsia="宋体" w:cs="宋体"/>
          <w:b/>
          <w:bCs/>
          <w:highlight w:val="none"/>
          <w:lang w:val="en-US" w:eastAsia="zh-CN"/>
        </w:rPr>
      </w:pPr>
      <w:r>
        <w:rPr>
          <w:rFonts w:hint="eastAsia" w:ascii="宋体" w:hAnsi="宋体" w:eastAsia="宋体" w:cs="宋体"/>
          <w:b/>
          <w:bCs/>
          <w:highlight w:val="none"/>
          <w:lang w:val="en-US" w:eastAsia="zh-CN"/>
        </w:rPr>
        <w:t>重要提醒：</w:t>
      </w:r>
    </w:p>
    <w:p w14:paraId="6A93095A">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highlight w:val="none"/>
          <w:lang w:val="en-US" w:eastAsia="zh-CN"/>
        </w:rPr>
      </w:pPr>
      <w:r>
        <w:rPr>
          <w:rFonts w:hint="eastAsia" w:ascii="宋体" w:hAnsi="宋体" w:eastAsia="宋体" w:cs="宋体"/>
          <w:highlight w:val="none"/>
          <w:lang w:val="en-US" w:eastAsia="zh-CN"/>
        </w:rPr>
        <w:t xml:space="preserve">A、如发现存在虚假资料，招标单位取消其投标/中标资格，由此造成的后果由投标/中标单位自负，并承担相应的法律责任；  </w:t>
      </w:r>
    </w:p>
    <w:p w14:paraId="58967968">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highlight w:val="none"/>
          <w:lang w:val="en-US" w:eastAsia="zh-CN"/>
        </w:rPr>
      </w:pPr>
      <w:r>
        <w:rPr>
          <w:rFonts w:hint="eastAsia" w:ascii="宋体" w:hAnsi="宋体" w:eastAsia="宋体" w:cs="宋体"/>
          <w:highlight w:val="none"/>
          <w:lang w:val="en-US" w:eastAsia="zh-CN"/>
        </w:rPr>
        <w:t>B、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5519D099">
      <w:pPr>
        <w:pStyle w:val="10"/>
        <w:keepNext w:val="0"/>
        <w:keepLines w:val="0"/>
        <w:pageBreakBefore w:val="0"/>
        <w:widowControl/>
        <w:kinsoku/>
        <w:wordWrap/>
        <w:overflowPunct/>
        <w:topLinePunct w:val="0"/>
        <w:autoSpaceDE/>
        <w:autoSpaceDN/>
        <w:bidi w:val="0"/>
        <w:adjustRightInd/>
        <w:snapToGrid w:val="0"/>
        <w:spacing w:beforeAutospacing="0" w:afterAutospacing="0" w:line="480" w:lineRule="exact"/>
        <w:ind w:firstLine="480" w:firstLineChars="200"/>
        <w:textAlignment w:val="auto"/>
        <w:outlineLvl w:val="9"/>
        <w:rPr>
          <w:rFonts w:hint="eastAsia" w:ascii="宋体" w:hAnsi="宋体" w:eastAsia="宋体" w:cs="宋体"/>
          <w:highlight w:val="none"/>
          <w:lang w:val="en-US" w:eastAsia="zh-CN"/>
        </w:rPr>
      </w:pPr>
      <w:r>
        <w:rPr>
          <w:rFonts w:hint="eastAsia" w:ascii="宋体" w:hAnsi="宋体" w:eastAsia="宋体" w:cs="宋体"/>
          <w:highlight w:val="none"/>
          <w:lang w:val="en-US" w:eastAsia="zh-CN"/>
        </w:rPr>
        <w:t>C、为提高报名工作效率，投多个标段的请投标单位按标段分别对应上传相应报名资料，严禁上传与本标段无关资料，否则，采购人有权拒绝。</w:t>
      </w:r>
    </w:p>
    <w:p w14:paraId="33A329F0">
      <w:pPr>
        <w:widowControl/>
        <w:numPr>
          <w:ilvl w:val="0"/>
          <w:numId w:val="0"/>
        </w:numPr>
        <w:adjustRightInd/>
        <w:snapToGrid w:val="0"/>
        <w:spacing w:line="576" w:lineRule="exact"/>
        <w:ind w:firstLine="482" w:firstLineChars="200"/>
        <w:jc w:val="both"/>
        <w:outlineLvl w:val="9"/>
        <w:rPr>
          <w:rFonts w:hint="eastAsia"/>
          <w:snapToGrid w:val="0"/>
          <w:color w:val="auto"/>
          <w:kern w:val="0"/>
          <w:sz w:val="24"/>
          <w:u w:val="none"/>
        </w:rPr>
      </w:pPr>
      <w:bookmarkStart w:id="19" w:name="_Toc15924"/>
      <w:bookmarkStart w:id="20" w:name="_Toc6081"/>
      <w:bookmarkStart w:id="21" w:name="_Toc181626808"/>
      <w:r>
        <w:rPr>
          <w:rFonts w:hint="default" w:ascii="Times New Roman" w:hAnsi="Times New Roman"/>
          <w:b/>
          <w:bCs/>
          <w:snapToGrid w:val="0"/>
          <w:color w:val="auto"/>
          <w:kern w:val="0"/>
          <w:sz w:val="24"/>
          <w:u w:val="none"/>
        </w:rPr>
        <w:t>五</w:t>
      </w:r>
      <w:r>
        <w:rPr>
          <w:rFonts w:hint="default" w:ascii="Times New Roman" w:hAnsi="Times New Roman"/>
          <w:b/>
          <w:bCs/>
          <w:snapToGrid w:val="0"/>
          <w:color w:val="auto"/>
          <w:kern w:val="0"/>
          <w:sz w:val="24"/>
          <w:u w:val="none"/>
          <w:lang w:val="zh-CN"/>
        </w:rPr>
        <w:t>、</w:t>
      </w:r>
      <w:r>
        <w:rPr>
          <w:rFonts w:hint="eastAsia"/>
          <w:b/>
          <w:bCs/>
          <w:snapToGrid w:val="0"/>
          <w:color w:val="auto"/>
          <w:kern w:val="0"/>
          <w:sz w:val="24"/>
          <w:u w:val="none"/>
          <w:lang w:val="en-US" w:eastAsia="zh-CN"/>
        </w:rPr>
        <w:t>响应</w:t>
      </w:r>
      <w:r>
        <w:rPr>
          <w:rFonts w:hint="default" w:ascii="Times New Roman" w:hAnsi="Times New Roman"/>
          <w:b/>
          <w:bCs/>
          <w:snapToGrid w:val="0"/>
          <w:color w:val="auto"/>
          <w:kern w:val="0"/>
          <w:sz w:val="24"/>
          <w:u w:val="none"/>
          <w:lang w:val="zh-CN"/>
        </w:rPr>
        <w:t>文件的递交</w:t>
      </w:r>
      <w:r>
        <w:rPr>
          <w:rFonts w:hint="default" w:ascii="Times New Roman" w:hAnsi="Times New Roman"/>
          <w:b/>
          <w:bCs/>
          <w:snapToGrid w:val="0"/>
          <w:color w:val="auto"/>
          <w:kern w:val="0"/>
          <w:sz w:val="24"/>
          <w:u w:val="none"/>
        </w:rPr>
        <w:t>及相关事宜</w:t>
      </w:r>
      <w:r>
        <w:rPr>
          <w:rFonts w:hint="default" w:ascii="Times New Roman" w:hAnsi="Times New Roman"/>
          <w:b/>
          <w:bCs/>
          <w:snapToGrid w:val="0"/>
          <w:color w:val="auto"/>
          <w:kern w:val="0"/>
          <w:sz w:val="24"/>
          <w:u w:val="none"/>
          <w:lang w:val="zh-CN"/>
        </w:rPr>
        <w:t>：</w:t>
      </w:r>
      <w:bookmarkEnd w:id="19"/>
      <w:bookmarkEnd w:id="20"/>
      <w:bookmarkEnd w:id="21"/>
    </w:p>
    <w:p w14:paraId="770092A1">
      <w:pPr>
        <w:keepNext w:val="0"/>
        <w:keepLines w:val="0"/>
        <w:pageBreakBefore w:val="0"/>
        <w:widowControl/>
        <w:kinsoku/>
        <w:wordWrap/>
        <w:overflowPunct/>
        <w:topLinePunct w:val="0"/>
        <w:autoSpaceDE/>
        <w:autoSpaceDN/>
        <w:bidi w:val="0"/>
        <w:adjustRightInd/>
        <w:snapToGrid w:val="0"/>
        <w:spacing w:after="0" w:line="576" w:lineRule="exact"/>
        <w:ind w:left="0" w:leftChars="0" w:firstLine="480" w:firstLineChars="200"/>
        <w:jc w:val="both"/>
        <w:textAlignment w:val="auto"/>
        <w:rPr>
          <w:rFonts w:hint="eastAsia"/>
          <w:snapToGrid w:val="0"/>
          <w:color w:val="auto"/>
          <w:kern w:val="0"/>
          <w:sz w:val="24"/>
          <w:u w:val="none"/>
        </w:rPr>
      </w:pPr>
      <w:r>
        <w:rPr>
          <w:rFonts w:hint="eastAsia"/>
          <w:snapToGrid w:val="0"/>
          <w:color w:val="auto"/>
          <w:kern w:val="0"/>
          <w:sz w:val="24"/>
          <w:u w:val="none"/>
        </w:rPr>
        <w:t>5.1</w:t>
      </w:r>
      <w:r>
        <w:rPr>
          <w:rFonts w:hint="eastAsia"/>
          <w:snapToGrid w:val="0"/>
          <w:color w:val="auto"/>
          <w:kern w:val="0"/>
          <w:sz w:val="24"/>
          <w:u w:val="none"/>
          <w:lang w:val="en-US" w:eastAsia="zh-CN"/>
        </w:rPr>
        <w:t>响应</w:t>
      </w:r>
      <w:r>
        <w:rPr>
          <w:rFonts w:hint="eastAsia"/>
          <w:snapToGrid w:val="0"/>
          <w:color w:val="auto"/>
          <w:kern w:val="0"/>
          <w:sz w:val="24"/>
          <w:u w:val="none"/>
        </w:rPr>
        <w:t>文件递交的截止时间（投标截止时间）：</w:t>
      </w:r>
      <w:r>
        <w:rPr>
          <w:rFonts w:hint="eastAsia"/>
          <w:snapToGrid w:val="0"/>
          <w:color w:val="auto"/>
          <w:kern w:val="0"/>
          <w:sz w:val="24"/>
          <w:u w:val="none"/>
          <w:lang w:val="en-US" w:eastAsia="zh-CN"/>
        </w:rPr>
        <w:t>2025</w:t>
      </w:r>
      <w:r>
        <w:rPr>
          <w:rFonts w:hint="eastAsia"/>
          <w:snapToGrid w:val="0"/>
          <w:color w:val="auto"/>
          <w:kern w:val="0"/>
          <w:sz w:val="24"/>
          <w:u w:val="none"/>
        </w:rPr>
        <w:t>年</w:t>
      </w:r>
      <w:r>
        <w:rPr>
          <w:rFonts w:hint="eastAsia"/>
          <w:snapToGrid w:val="0"/>
          <w:color w:val="auto"/>
          <w:kern w:val="0"/>
          <w:sz w:val="24"/>
          <w:u w:val="none"/>
          <w:lang w:val="en-US" w:eastAsia="zh-CN"/>
        </w:rPr>
        <w:t>07</w:t>
      </w:r>
      <w:r>
        <w:rPr>
          <w:rFonts w:hint="eastAsia"/>
          <w:snapToGrid w:val="0"/>
          <w:color w:val="auto"/>
          <w:kern w:val="0"/>
          <w:sz w:val="24"/>
          <w:u w:val="none"/>
        </w:rPr>
        <w:t>月</w:t>
      </w:r>
      <w:r>
        <w:rPr>
          <w:rFonts w:hint="eastAsia"/>
          <w:snapToGrid w:val="0"/>
          <w:color w:val="auto"/>
          <w:kern w:val="0"/>
          <w:sz w:val="24"/>
          <w:u w:val="none"/>
          <w:lang w:val="en-US" w:eastAsia="zh-CN"/>
        </w:rPr>
        <w:t>03</w:t>
      </w:r>
      <w:r>
        <w:rPr>
          <w:rFonts w:hint="eastAsia"/>
          <w:snapToGrid w:val="0"/>
          <w:color w:val="auto"/>
          <w:kern w:val="0"/>
          <w:sz w:val="24"/>
          <w:u w:val="none"/>
        </w:rPr>
        <w:t>日</w:t>
      </w:r>
      <w:r>
        <w:rPr>
          <w:rFonts w:hint="eastAsia"/>
          <w:snapToGrid w:val="0"/>
          <w:color w:val="auto"/>
          <w:kern w:val="0"/>
          <w:sz w:val="24"/>
          <w:u w:val="none"/>
          <w:lang w:val="en-US" w:eastAsia="zh-CN"/>
        </w:rPr>
        <w:t>09</w:t>
      </w:r>
      <w:r>
        <w:rPr>
          <w:rFonts w:hint="eastAsia"/>
          <w:snapToGrid w:val="0"/>
          <w:color w:val="auto"/>
          <w:kern w:val="0"/>
          <w:sz w:val="24"/>
          <w:u w:val="none"/>
        </w:rPr>
        <w:t>时</w:t>
      </w:r>
      <w:r>
        <w:rPr>
          <w:rFonts w:hint="eastAsia"/>
          <w:snapToGrid w:val="0"/>
          <w:color w:val="auto"/>
          <w:kern w:val="0"/>
          <w:sz w:val="24"/>
          <w:u w:val="none"/>
          <w:lang w:val="en-US" w:eastAsia="zh-CN"/>
        </w:rPr>
        <w:t>00</w:t>
      </w:r>
      <w:r>
        <w:rPr>
          <w:rFonts w:hint="eastAsia"/>
          <w:snapToGrid w:val="0"/>
          <w:color w:val="auto"/>
          <w:kern w:val="0"/>
          <w:sz w:val="24"/>
          <w:u w:val="none"/>
        </w:rPr>
        <w:t>分。</w:t>
      </w:r>
    </w:p>
    <w:p w14:paraId="0125775D">
      <w:pPr>
        <w:keepNext w:val="0"/>
        <w:keepLines w:val="0"/>
        <w:pageBreakBefore w:val="0"/>
        <w:widowControl/>
        <w:kinsoku/>
        <w:wordWrap/>
        <w:overflowPunct/>
        <w:topLinePunct w:val="0"/>
        <w:autoSpaceDE/>
        <w:autoSpaceDN/>
        <w:bidi w:val="0"/>
        <w:adjustRightInd/>
        <w:snapToGrid w:val="0"/>
        <w:spacing w:after="0" w:line="576" w:lineRule="exact"/>
        <w:ind w:left="0" w:leftChars="0" w:firstLine="480" w:firstLineChars="200"/>
        <w:jc w:val="both"/>
        <w:textAlignment w:val="auto"/>
        <w:rPr>
          <w:rFonts w:hint="eastAsia"/>
          <w:snapToGrid w:val="0"/>
          <w:color w:val="auto"/>
          <w:kern w:val="0"/>
          <w:sz w:val="24"/>
          <w:u w:val="none"/>
          <w:lang w:val="en-US" w:eastAsia="zh-CN"/>
        </w:rPr>
      </w:pPr>
      <w:r>
        <w:rPr>
          <w:rFonts w:hint="eastAsia"/>
          <w:snapToGrid w:val="0"/>
          <w:color w:val="auto"/>
          <w:kern w:val="0"/>
          <w:sz w:val="24"/>
          <w:u w:val="none"/>
          <w:lang w:val="en-US" w:eastAsia="zh-CN"/>
        </w:rPr>
        <w:t>5.2递交方式：</w:t>
      </w:r>
    </w:p>
    <w:p w14:paraId="2735FAAB">
      <w:pPr>
        <w:keepNext w:val="0"/>
        <w:keepLines w:val="0"/>
        <w:pageBreakBefore w:val="0"/>
        <w:widowControl/>
        <w:kinsoku/>
        <w:wordWrap/>
        <w:overflowPunct/>
        <w:topLinePunct w:val="0"/>
        <w:autoSpaceDE/>
        <w:autoSpaceDN/>
        <w:bidi w:val="0"/>
        <w:adjustRightInd/>
        <w:snapToGrid w:val="0"/>
        <w:spacing w:after="0" w:line="576" w:lineRule="exact"/>
        <w:ind w:left="0" w:leftChars="0" w:firstLine="480" w:firstLineChars="200"/>
        <w:jc w:val="both"/>
        <w:textAlignment w:val="auto"/>
        <w:rPr>
          <w:rFonts w:hint="eastAsia"/>
          <w:snapToGrid w:val="0"/>
          <w:color w:val="auto"/>
          <w:kern w:val="0"/>
          <w:sz w:val="24"/>
          <w:u w:val="none"/>
        </w:rPr>
      </w:pPr>
      <w:r>
        <w:rPr>
          <w:rFonts w:hint="eastAsia"/>
          <w:snapToGrid w:val="0"/>
          <w:color w:val="auto"/>
          <w:kern w:val="0"/>
          <w:sz w:val="24"/>
          <w:u w:val="none"/>
          <w:lang w:val="en-US" w:eastAsia="zh-CN"/>
        </w:rPr>
        <w:t>5.2.</w:t>
      </w:r>
      <w:r>
        <w:rPr>
          <w:rFonts w:hint="eastAsia"/>
          <w:snapToGrid w:val="0"/>
          <w:color w:val="auto"/>
          <w:kern w:val="0"/>
          <w:sz w:val="24"/>
          <w:u w:val="none"/>
        </w:rPr>
        <w:t>1本项目属于电子标，响应文件采用网上递交方式，电子响应文件请于投标截止时间之前上传到“内蒙古电力集团电子采购系统”，投标截止时间后上传的响应文件恕不接收。</w:t>
      </w:r>
    </w:p>
    <w:p w14:paraId="20AD8B1B">
      <w:pPr>
        <w:keepNext w:val="0"/>
        <w:keepLines w:val="0"/>
        <w:pageBreakBefore w:val="0"/>
        <w:widowControl/>
        <w:kinsoku/>
        <w:wordWrap/>
        <w:overflowPunct/>
        <w:topLinePunct w:val="0"/>
        <w:autoSpaceDE/>
        <w:autoSpaceDN/>
        <w:bidi w:val="0"/>
        <w:adjustRightInd/>
        <w:snapToGrid w:val="0"/>
        <w:spacing w:after="0" w:line="576" w:lineRule="exact"/>
        <w:ind w:left="0" w:leftChars="0" w:firstLine="480" w:firstLineChars="200"/>
        <w:jc w:val="both"/>
        <w:textAlignment w:val="auto"/>
        <w:rPr>
          <w:snapToGrid w:val="0"/>
          <w:color w:val="auto"/>
          <w:kern w:val="0"/>
          <w:sz w:val="24"/>
          <w:u w:val="none"/>
        </w:rPr>
      </w:pPr>
      <w:r>
        <w:rPr>
          <w:rFonts w:hint="eastAsia"/>
          <w:snapToGrid w:val="0"/>
          <w:color w:val="auto"/>
          <w:kern w:val="0"/>
          <w:sz w:val="24"/>
          <w:u w:val="none"/>
          <w:lang w:val="en-US" w:eastAsia="zh-CN"/>
        </w:rPr>
        <w:t>5.2.</w:t>
      </w:r>
      <w:r>
        <w:rPr>
          <w:rFonts w:hint="eastAsia"/>
          <w:snapToGrid w:val="0"/>
          <w:color w:val="auto"/>
          <w:kern w:val="0"/>
          <w:sz w:val="24"/>
          <w:u w:val="none"/>
        </w:rPr>
        <w:t>2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47A20640">
      <w:pPr>
        <w:widowControl/>
        <w:numPr>
          <w:ilvl w:val="0"/>
          <w:numId w:val="0"/>
        </w:numPr>
        <w:adjustRightInd/>
        <w:snapToGrid w:val="0"/>
        <w:spacing w:line="576" w:lineRule="exact"/>
        <w:ind w:firstLine="482" w:firstLineChars="200"/>
        <w:jc w:val="both"/>
        <w:outlineLvl w:val="9"/>
        <w:rPr>
          <w:rFonts w:hint="eastAsia" w:ascii="Times New Roman" w:hAnsi="Times New Roman" w:eastAsia="宋体" w:cs="Times New Roman"/>
          <w:b/>
          <w:bCs/>
          <w:snapToGrid w:val="0"/>
          <w:color w:val="auto"/>
          <w:kern w:val="0"/>
          <w:sz w:val="24"/>
          <w:u w:val="none"/>
          <w:lang w:val="en-US" w:eastAsia="zh-CN"/>
        </w:rPr>
      </w:pPr>
      <w:bookmarkStart w:id="22" w:name="_Toc10381"/>
      <w:bookmarkStart w:id="23" w:name="_Toc181626809"/>
      <w:bookmarkStart w:id="24" w:name="_Toc32241"/>
      <w:r>
        <w:rPr>
          <w:rFonts w:hint="default" w:ascii="Times New Roman" w:hAnsi="Times New Roman" w:eastAsia="宋体" w:cs="Times New Roman"/>
          <w:b/>
          <w:bCs/>
          <w:snapToGrid w:val="0"/>
          <w:color w:val="auto"/>
          <w:kern w:val="0"/>
          <w:sz w:val="24"/>
          <w:u w:val="none"/>
          <w:lang w:val="en-US" w:eastAsia="zh-CN"/>
        </w:rPr>
        <w:t>六、</w:t>
      </w:r>
      <w:bookmarkEnd w:id="22"/>
      <w:bookmarkEnd w:id="23"/>
      <w:bookmarkEnd w:id="24"/>
      <w:r>
        <w:rPr>
          <w:rFonts w:hint="eastAsia" w:ascii="Times New Roman" w:hAnsi="Times New Roman" w:eastAsia="宋体" w:cs="Times New Roman"/>
          <w:b/>
          <w:bCs/>
          <w:snapToGrid w:val="0"/>
          <w:color w:val="auto"/>
          <w:kern w:val="0"/>
          <w:sz w:val="24"/>
          <w:u w:val="none"/>
          <w:lang w:val="en-US" w:eastAsia="zh-CN"/>
        </w:rPr>
        <w:t>开标</w:t>
      </w:r>
      <w:r>
        <w:rPr>
          <w:rFonts w:hint="default" w:ascii="Times New Roman" w:hAnsi="Times New Roman" w:eastAsia="宋体" w:cs="Times New Roman"/>
          <w:b/>
          <w:bCs/>
          <w:snapToGrid w:val="0"/>
          <w:color w:val="auto"/>
          <w:kern w:val="0"/>
          <w:sz w:val="24"/>
          <w:u w:val="none"/>
          <w:lang w:val="en-US" w:eastAsia="zh-CN"/>
        </w:rPr>
        <w:t>时间、解密时间及地点</w:t>
      </w:r>
    </w:p>
    <w:p w14:paraId="788BF565">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default" w:ascii="宋体" w:hAnsi="宋体" w:eastAsia="宋体" w:cs="Times New Roman"/>
          <w:color w:val="auto"/>
          <w:kern w:val="24"/>
          <w:sz w:val="24"/>
          <w:szCs w:val="24"/>
          <w:highlight w:val="none"/>
          <w:u w:val="none"/>
        </w:rPr>
      </w:pPr>
      <w:r>
        <w:rPr>
          <w:rFonts w:hint="default" w:ascii="宋体" w:hAnsi="宋体" w:eastAsia="宋体" w:cs="Times New Roman"/>
          <w:color w:val="auto"/>
          <w:kern w:val="24"/>
          <w:sz w:val="24"/>
          <w:szCs w:val="24"/>
          <w:highlight w:val="none"/>
          <w:u w:val="none"/>
        </w:rPr>
        <w:t>响应文件上传时间：2025年</w:t>
      </w:r>
      <w:r>
        <w:rPr>
          <w:rFonts w:hint="eastAsia" w:ascii="宋体" w:hAnsi="宋体" w:cs="Times New Roman"/>
          <w:color w:val="auto"/>
          <w:kern w:val="24"/>
          <w:sz w:val="24"/>
          <w:szCs w:val="24"/>
          <w:highlight w:val="none"/>
          <w:u w:val="none"/>
          <w:lang w:val="en-US" w:eastAsia="zh-CN"/>
        </w:rPr>
        <w:t>06</w:t>
      </w:r>
      <w:r>
        <w:rPr>
          <w:rFonts w:hint="default" w:ascii="宋体" w:hAnsi="宋体" w:eastAsia="宋体" w:cs="Times New Roman"/>
          <w:color w:val="auto"/>
          <w:kern w:val="24"/>
          <w:sz w:val="24"/>
          <w:szCs w:val="24"/>
          <w:highlight w:val="none"/>
          <w:u w:val="none"/>
        </w:rPr>
        <w:t>月</w:t>
      </w:r>
      <w:r>
        <w:rPr>
          <w:rFonts w:hint="eastAsia" w:ascii="宋体" w:hAnsi="宋体" w:cs="Times New Roman"/>
          <w:color w:val="auto"/>
          <w:kern w:val="24"/>
          <w:sz w:val="24"/>
          <w:szCs w:val="24"/>
          <w:highlight w:val="none"/>
          <w:u w:val="none"/>
          <w:lang w:val="en-US" w:eastAsia="zh-CN"/>
        </w:rPr>
        <w:t>20</w:t>
      </w:r>
      <w:r>
        <w:rPr>
          <w:rFonts w:hint="default" w:ascii="宋体" w:hAnsi="宋体" w:eastAsia="宋体" w:cs="Times New Roman"/>
          <w:color w:val="auto"/>
          <w:kern w:val="24"/>
          <w:sz w:val="24"/>
          <w:szCs w:val="24"/>
          <w:highlight w:val="none"/>
          <w:u w:val="none"/>
        </w:rPr>
        <w:t>日～2025年0</w:t>
      </w:r>
      <w:r>
        <w:rPr>
          <w:rFonts w:hint="eastAsia" w:ascii="宋体" w:hAnsi="宋体" w:cs="Times New Roman"/>
          <w:color w:val="auto"/>
          <w:kern w:val="24"/>
          <w:sz w:val="24"/>
          <w:szCs w:val="24"/>
          <w:highlight w:val="none"/>
          <w:u w:val="none"/>
          <w:lang w:val="en-US" w:eastAsia="zh-CN"/>
        </w:rPr>
        <w:t>7</w:t>
      </w:r>
      <w:r>
        <w:rPr>
          <w:rFonts w:hint="default" w:ascii="宋体" w:hAnsi="宋体" w:eastAsia="宋体" w:cs="Times New Roman"/>
          <w:color w:val="auto"/>
          <w:kern w:val="24"/>
          <w:sz w:val="24"/>
          <w:szCs w:val="24"/>
          <w:highlight w:val="none"/>
          <w:u w:val="none"/>
        </w:rPr>
        <w:t>月</w:t>
      </w:r>
      <w:r>
        <w:rPr>
          <w:rFonts w:hint="eastAsia" w:ascii="宋体" w:hAnsi="宋体" w:cs="Times New Roman"/>
          <w:color w:val="auto"/>
          <w:kern w:val="24"/>
          <w:sz w:val="24"/>
          <w:szCs w:val="24"/>
          <w:highlight w:val="none"/>
          <w:u w:val="none"/>
          <w:lang w:val="en-US" w:eastAsia="zh-CN"/>
        </w:rPr>
        <w:t>03</w:t>
      </w:r>
      <w:r>
        <w:rPr>
          <w:rFonts w:hint="default" w:ascii="宋体" w:hAnsi="宋体" w:eastAsia="宋体" w:cs="Times New Roman"/>
          <w:color w:val="auto"/>
          <w:kern w:val="24"/>
          <w:sz w:val="24"/>
          <w:szCs w:val="24"/>
          <w:highlight w:val="none"/>
          <w:u w:val="none"/>
        </w:rPr>
        <w:t>日上午09:00（北京时间）</w:t>
      </w:r>
    </w:p>
    <w:p w14:paraId="763A7C66">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default" w:ascii="宋体" w:hAnsi="宋体" w:eastAsia="宋体" w:cs="Times New Roman"/>
          <w:color w:val="auto"/>
          <w:kern w:val="24"/>
          <w:sz w:val="24"/>
          <w:szCs w:val="24"/>
          <w:highlight w:val="none"/>
          <w:u w:val="none"/>
        </w:rPr>
      </w:pPr>
      <w:r>
        <w:rPr>
          <w:rFonts w:hint="eastAsia" w:ascii="宋体" w:hAnsi="宋体" w:cs="Times New Roman"/>
          <w:color w:val="auto"/>
          <w:kern w:val="24"/>
          <w:sz w:val="24"/>
          <w:szCs w:val="24"/>
          <w:highlight w:val="none"/>
          <w:u w:val="none"/>
          <w:lang w:val="en-US" w:eastAsia="zh-CN"/>
        </w:rPr>
        <w:t>开标</w:t>
      </w:r>
      <w:r>
        <w:rPr>
          <w:rFonts w:hint="default" w:ascii="宋体" w:hAnsi="宋体" w:eastAsia="宋体" w:cs="Times New Roman"/>
          <w:color w:val="auto"/>
          <w:kern w:val="24"/>
          <w:sz w:val="24"/>
          <w:szCs w:val="24"/>
          <w:highlight w:val="none"/>
          <w:u w:val="none"/>
        </w:rPr>
        <w:t>时间：2025年0</w:t>
      </w:r>
      <w:r>
        <w:rPr>
          <w:rFonts w:hint="eastAsia" w:ascii="宋体" w:hAnsi="宋体" w:cs="Times New Roman"/>
          <w:color w:val="auto"/>
          <w:kern w:val="24"/>
          <w:sz w:val="24"/>
          <w:szCs w:val="24"/>
          <w:highlight w:val="none"/>
          <w:u w:val="none"/>
          <w:lang w:val="en-US" w:eastAsia="zh-CN"/>
        </w:rPr>
        <w:t>7</w:t>
      </w:r>
      <w:r>
        <w:rPr>
          <w:rFonts w:hint="default" w:ascii="宋体" w:hAnsi="宋体" w:eastAsia="宋体" w:cs="Times New Roman"/>
          <w:color w:val="auto"/>
          <w:kern w:val="24"/>
          <w:sz w:val="24"/>
          <w:szCs w:val="24"/>
          <w:highlight w:val="none"/>
          <w:u w:val="none"/>
        </w:rPr>
        <w:t>月</w:t>
      </w:r>
      <w:r>
        <w:rPr>
          <w:rFonts w:hint="eastAsia" w:ascii="宋体" w:hAnsi="宋体" w:cs="Times New Roman"/>
          <w:color w:val="auto"/>
          <w:kern w:val="24"/>
          <w:sz w:val="24"/>
          <w:szCs w:val="24"/>
          <w:highlight w:val="none"/>
          <w:u w:val="none"/>
          <w:lang w:val="en-US" w:eastAsia="zh-CN"/>
        </w:rPr>
        <w:t>03</w:t>
      </w:r>
      <w:r>
        <w:rPr>
          <w:rFonts w:hint="default" w:ascii="宋体" w:hAnsi="宋体" w:eastAsia="宋体" w:cs="Times New Roman"/>
          <w:color w:val="auto"/>
          <w:kern w:val="24"/>
          <w:sz w:val="24"/>
          <w:szCs w:val="24"/>
          <w:highlight w:val="none"/>
          <w:u w:val="none"/>
        </w:rPr>
        <w:t>日上午09:00（北京时间）</w:t>
      </w:r>
    </w:p>
    <w:p w14:paraId="401B9551">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default" w:ascii="宋体" w:hAnsi="宋体" w:eastAsia="宋体" w:cs="Times New Roman"/>
          <w:color w:val="auto"/>
          <w:kern w:val="24"/>
          <w:sz w:val="24"/>
          <w:szCs w:val="24"/>
          <w:highlight w:val="none"/>
          <w:u w:val="none"/>
        </w:rPr>
      </w:pPr>
      <w:r>
        <w:rPr>
          <w:rFonts w:hint="default" w:ascii="宋体" w:hAnsi="宋体" w:eastAsia="宋体" w:cs="Times New Roman"/>
          <w:color w:val="auto"/>
          <w:kern w:val="24"/>
          <w:sz w:val="24"/>
          <w:szCs w:val="24"/>
          <w:highlight w:val="none"/>
          <w:u w:val="none"/>
        </w:rPr>
        <w:t>响应文件解密开始时间：2025年0</w:t>
      </w:r>
      <w:r>
        <w:rPr>
          <w:rFonts w:hint="eastAsia" w:ascii="宋体" w:hAnsi="宋体" w:cs="Times New Roman"/>
          <w:color w:val="auto"/>
          <w:kern w:val="24"/>
          <w:sz w:val="24"/>
          <w:szCs w:val="24"/>
          <w:highlight w:val="none"/>
          <w:u w:val="none"/>
          <w:lang w:val="en-US" w:eastAsia="zh-CN"/>
        </w:rPr>
        <w:t>7</w:t>
      </w:r>
      <w:r>
        <w:rPr>
          <w:rFonts w:hint="default" w:ascii="宋体" w:hAnsi="宋体" w:eastAsia="宋体" w:cs="Times New Roman"/>
          <w:color w:val="auto"/>
          <w:kern w:val="24"/>
          <w:sz w:val="24"/>
          <w:szCs w:val="24"/>
          <w:highlight w:val="none"/>
          <w:u w:val="none"/>
        </w:rPr>
        <w:t>月</w:t>
      </w:r>
      <w:r>
        <w:rPr>
          <w:rFonts w:hint="eastAsia" w:ascii="宋体" w:hAnsi="宋体" w:cs="Times New Roman"/>
          <w:color w:val="auto"/>
          <w:kern w:val="24"/>
          <w:sz w:val="24"/>
          <w:szCs w:val="24"/>
          <w:highlight w:val="none"/>
          <w:u w:val="none"/>
          <w:lang w:val="en-US" w:eastAsia="zh-CN"/>
        </w:rPr>
        <w:t>03</w:t>
      </w:r>
      <w:r>
        <w:rPr>
          <w:rFonts w:hint="default" w:ascii="宋体" w:hAnsi="宋体" w:eastAsia="宋体" w:cs="Times New Roman"/>
          <w:color w:val="auto"/>
          <w:kern w:val="24"/>
          <w:sz w:val="24"/>
          <w:szCs w:val="24"/>
          <w:highlight w:val="none"/>
          <w:u w:val="none"/>
        </w:rPr>
        <w:t>日上午09:00（北京时间）</w:t>
      </w:r>
    </w:p>
    <w:p w14:paraId="257BEB44">
      <w:pPr>
        <w:keepNext w:val="0"/>
        <w:keepLines w:val="0"/>
        <w:pageBreakBefore w:val="0"/>
        <w:widowControl/>
        <w:tabs>
          <w:tab w:val="left" w:pos="2625"/>
        </w:tabs>
        <w:kinsoku/>
        <w:wordWrap/>
        <w:overflowPunct/>
        <w:topLinePunct w:val="0"/>
        <w:autoSpaceDE/>
        <w:autoSpaceDN/>
        <w:bidi w:val="0"/>
        <w:adjustRightInd/>
        <w:snapToGrid/>
        <w:spacing w:line="480" w:lineRule="exact"/>
        <w:ind w:firstLine="480" w:firstLineChars="200"/>
        <w:jc w:val="left"/>
        <w:textAlignment w:val="auto"/>
        <w:outlineLvl w:val="9"/>
        <w:rPr>
          <w:rFonts w:hint="eastAsia" w:ascii="宋体" w:hAnsi="宋体" w:eastAsia="宋体" w:cs="Times New Roman"/>
          <w:color w:val="auto"/>
          <w:kern w:val="24"/>
          <w:sz w:val="24"/>
          <w:szCs w:val="24"/>
          <w:highlight w:val="none"/>
          <w:u w:val="none"/>
          <w:lang w:val="en-US" w:eastAsia="zh-CN"/>
        </w:rPr>
      </w:pPr>
      <w:r>
        <w:rPr>
          <w:rFonts w:hint="eastAsia" w:ascii="宋体" w:hAnsi="宋体" w:eastAsia="宋体" w:cs="Times New Roman"/>
          <w:color w:val="auto"/>
          <w:kern w:val="24"/>
          <w:sz w:val="24"/>
          <w:szCs w:val="24"/>
          <w:highlight w:val="none"/>
          <w:u w:val="none"/>
          <w:lang w:val="en-US" w:eastAsia="zh-CN"/>
        </w:rPr>
        <w:t>如果截标或开标时间有改变，招标代理机构将提前通知。请供应商按公告时间及时参与相关签到、解密及确认工作，签到、解密及确认过程中有任何问题请及时与电子交易系统联系解决（联系方式详见电子交易系统网页界面），因供应商原因未在规定时间内解密响应文件，视为供应商撤销其响应文件。</w:t>
      </w:r>
    </w:p>
    <w:p w14:paraId="19AEC7B1">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szCs w:val="24"/>
          <w:highlight w:val="none"/>
          <w:u w:val="none"/>
          <w:lang w:val="en-US" w:eastAsia="zh-CN"/>
        </w:rPr>
      </w:pPr>
      <w:r>
        <w:rPr>
          <w:rFonts w:hint="eastAsia" w:ascii="宋体" w:hAnsi="宋体" w:eastAsia="宋体" w:cs="Times New Roman"/>
          <w:color w:val="auto"/>
          <w:kern w:val="24"/>
          <w:sz w:val="24"/>
          <w:szCs w:val="24"/>
          <w:highlight w:val="none"/>
          <w:u w:val="none"/>
          <w:lang w:val="en-US" w:eastAsia="zh-CN"/>
        </w:rPr>
        <w:t>开标地点：</w:t>
      </w:r>
      <w:r>
        <w:rPr>
          <w:rFonts w:hint="eastAsia" w:ascii="宋体" w:hAnsi="宋体" w:eastAsia="宋体" w:cs="Times New Roman"/>
          <w:color w:val="auto"/>
          <w:spacing w:val="-6"/>
          <w:kern w:val="24"/>
          <w:sz w:val="24"/>
          <w:szCs w:val="24"/>
          <w:highlight w:val="none"/>
          <w:u w:val="none"/>
          <w:lang w:val="en-US" w:eastAsia="zh-CN"/>
        </w:rPr>
        <w:t>内蒙古自治区巴彦淖尔市临河区胜利路18号蓝宇饭店7楼（巴彦淖尔）</w:t>
      </w:r>
      <w:r>
        <w:rPr>
          <w:rFonts w:hint="eastAsia" w:ascii="宋体" w:hAnsi="宋体" w:eastAsia="宋体" w:cs="Times New Roman"/>
          <w:color w:val="auto"/>
          <w:kern w:val="24"/>
          <w:sz w:val="24"/>
          <w:szCs w:val="24"/>
          <w:highlight w:val="none"/>
          <w:u w:val="none"/>
          <w:lang w:val="en-US" w:eastAsia="zh-CN"/>
        </w:rPr>
        <w:t xml:space="preserve"> </w:t>
      </w:r>
    </w:p>
    <w:p w14:paraId="0EEF7CA8">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388" w:firstLineChars="200"/>
        <w:jc w:val="left"/>
        <w:textAlignment w:val="auto"/>
        <w:outlineLvl w:val="9"/>
        <w:rPr>
          <w:rFonts w:hint="default" w:ascii="宋体" w:hAnsi="宋体" w:eastAsia="宋体" w:cs="Times New Roman"/>
          <w:color w:val="auto"/>
          <w:kern w:val="24"/>
          <w:sz w:val="24"/>
          <w:szCs w:val="24"/>
          <w:highlight w:val="none"/>
          <w:u w:val="none"/>
          <w:lang w:val="en-US" w:eastAsia="zh-CN"/>
        </w:rPr>
      </w:pPr>
      <w:r>
        <w:rPr>
          <w:rFonts w:hint="default" w:ascii="宋体" w:hAnsi="宋体" w:cs="Times New Roman"/>
          <w:color w:val="auto"/>
          <w:spacing w:val="-23"/>
          <w:kern w:val="24"/>
          <w:sz w:val="24"/>
          <w:szCs w:val="24"/>
          <w:highlight w:val="none"/>
          <w:u w:val="none"/>
          <w:lang w:val="en-US" w:eastAsia="zh-CN"/>
        </w:rPr>
        <w:t>线上</w:t>
      </w:r>
      <w:r>
        <w:rPr>
          <w:rFonts w:hint="default" w:ascii="宋体" w:hAnsi="宋体" w:eastAsia="宋体" w:cs="Times New Roman"/>
          <w:color w:val="auto"/>
          <w:spacing w:val="-23"/>
          <w:kern w:val="24"/>
          <w:sz w:val="24"/>
          <w:szCs w:val="24"/>
          <w:highlight w:val="none"/>
          <w:u w:val="none"/>
        </w:rPr>
        <w:t>开标地址：内蒙古电力集团电子采购系统http://guocai-impc.cppchina.cn/html/index.html</w:t>
      </w:r>
      <w:r>
        <w:rPr>
          <w:rFonts w:hint="eastAsia" w:ascii="宋体" w:hAnsi="宋体" w:eastAsia="宋体" w:cs="Times New Roman"/>
          <w:color w:val="auto"/>
          <w:kern w:val="24"/>
          <w:sz w:val="24"/>
          <w:szCs w:val="24"/>
          <w:highlight w:val="none"/>
          <w:u w:val="none"/>
          <w:lang w:val="en-US" w:eastAsia="zh-CN"/>
        </w:rPr>
        <w:t xml:space="preserve">                </w:t>
      </w:r>
    </w:p>
    <w:p w14:paraId="32F2EDEB">
      <w:pPr>
        <w:widowControl/>
        <w:numPr>
          <w:ilvl w:val="0"/>
          <w:numId w:val="0"/>
        </w:numPr>
        <w:adjustRightInd/>
        <w:snapToGrid w:val="0"/>
        <w:spacing w:line="576" w:lineRule="exact"/>
        <w:ind w:firstLine="482" w:firstLineChars="200"/>
        <w:jc w:val="both"/>
        <w:outlineLvl w:val="9"/>
        <w:rPr>
          <w:rFonts w:hint="default" w:ascii="Times New Roman" w:hAnsi="Times New Roman" w:eastAsia="宋体" w:cs="Times New Roman"/>
          <w:b/>
          <w:bCs/>
          <w:snapToGrid w:val="0"/>
          <w:color w:val="auto"/>
          <w:kern w:val="0"/>
          <w:sz w:val="24"/>
          <w:u w:val="none"/>
          <w:lang w:val="en-US" w:eastAsia="zh-CN"/>
        </w:rPr>
      </w:pPr>
      <w:r>
        <w:rPr>
          <w:rFonts w:hint="eastAsia" w:ascii="Times New Roman" w:hAnsi="Times New Roman" w:eastAsia="宋体" w:cs="Times New Roman"/>
          <w:b/>
          <w:bCs/>
          <w:snapToGrid w:val="0"/>
          <w:color w:val="auto"/>
          <w:kern w:val="0"/>
          <w:sz w:val="24"/>
          <w:u w:val="none"/>
          <w:lang w:val="en-US" w:eastAsia="zh-CN"/>
        </w:rPr>
        <w:t>七、解密方式</w:t>
      </w:r>
    </w:p>
    <w:p w14:paraId="1361F75E">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lang w:val="en-US" w:eastAsia="zh-CN"/>
        </w:rPr>
        <w:t>7.</w:t>
      </w:r>
      <w:r>
        <w:rPr>
          <w:rFonts w:hint="eastAsia" w:ascii="宋体" w:hAnsi="宋体"/>
          <w:color w:val="auto"/>
          <w:kern w:val="24"/>
          <w:sz w:val="24"/>
          <w:highlight w:val="none"/>
          <w:u w:val="none"/>
        </w:rPr>
        <w:t>1、电脑环境要求：（1）操作系统：Windows 7 、10；（2）浏览器：360极速、谷歌Chrome、火狐Firefox、微软Edge浏览器；（3）办公软件：Microsoft Office 2007或WPS2019个人版；（4）PDF软件推荐： Adobe Reader；（5）供应商若需参加项目在线磋商谈判的，须使用360极速浏览器。</w:t>
      </w:r>
    </w:p>
    <w:p w14:paraId="2AB5E62A">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rPr>
        <w:t>非以上环境可能出现错误影响其投标，登录交易平台时如提示更新插件则必须更新，否则影响其电子投标。</w:t>
      </w:r>
    </w:p>
    <w:p w14:paraId="6B39EC44">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lang w:val="en-US" w:eastAsia="zh-CN"/>
        </w:rPr>
        <w:t>7.</w:t>
      </w:r>
      <w:r>
        <w:rPr>
          <w:rFonts w:hint="eastAsia" w:ascii="宋体" w:hAnsi="宋体"/>
          <w:color w:val="auto"/>
          <w:kern w:val="24"/>
          <w:sz w:val="24"/>
          <w:highlight w:val="none"/>
          <w:u w:val="none"/>
        </w:rPr>
        <w:t>2、开标前签到流程：</w:t>
      </w:r>
    </w:p>
    <w:p w14:paraId="4D404E8E">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rPr>
        <w:t>进入【网上开标】菜单→进入开标厅→点击“点此签到”按钮→点击右上角“签到”按钮→自动在签到表加盖法人章→最后点击“保存”按钮。</w:t>
      </w:r>
    </w:p>
    <w:p w14:paraId="012EA5CF">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lang w:val="en-US" w:eastAsia="zh-CN"/>
        </w:rPr>
        <w:t>7.</w:t>
      </w:r>
      <w:r>
        <w:rPr>
          <w:rFonts w:hint="eastAsia" w:ascii="宋体" w:hAnsi="宋体"/>
          <w:color w:val="auto"/>
          <w:kern w:val="24"/>
          <w:sz w:val="24"/>
          <w:highlight w:val="none"/>
          <w:u w:val="none"/>
        </w:rPr>
        <w:t>3、远程解密流程：</w:t>
      </w:r>
    </w:p>
    <w:p w14:paraId="20BC61EA">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rPr>
        <w:t>供应商于递交响应文件截止时间在原单位使用原上传文件电脑在“网上开标”界面，点击“进开标厅”按钮，在该界面进行</w:t>
      </w:r>
      <w:r>
        <w:rPr>
          <w:rFonts w:hint="eastAsia" w:ascii="宋体" w:hAnsi="宋体"/>
          <w:color w:val="auto"/>
          <w:kern w:val="24"/>
          <w:sz w:val="24"/>
          <w:highlight w:val="none"/>
          <w:u w:val="none"/>
          <w:lang w:eastAsia="zh-CN"/>
        </w:rPr>
        <w:t>响应文件</w:t>
      </w:r>
      <w:r>
        <w:rPr>
          <w:rFonts w:hint="eastAsia" w:ascii="宋体" w:hAnsi="宋体"/>
          <w:color w:val="auto"/>
          <w:kern w:val="24"/>
          <w:sz w:val="24"/>
          <w:highlight w:val="none"/>
          <w:u w:val="none"/>
        </w:rPr>
        <w:t>的远程解密。届时请持上传文件时所使用的数字证书（CA证书）或登录【中招互连】APP提前30分钟等候在电脑前准备参加文件解密（供应商需保持电脑网络通畅）。</w:t>
      </w:r>
    </w:p>
    <w:p w14:paraId="7EAE8D4F">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lang w:val="en-US" w:eastAsia="zh-CN"/>
        </w:rPr>
        <w:t>7.</w:t>
      </w:r>
      <w:r>
        <w:rPr>
          <w:rFonts w:hint="eastAsia" w:ascii="宋体" w:hAnsi="宋体"/>
          <w:color w:val="auto"/>
          <w:kern w:val="24"/>
          <w:sz w:val="24"/>
          <w:highlight w:val="none"/>
          <w:u w:val="none"/>
        </w:rPr>
        <w:t>4、解密后报价确认流程：</w:t>
      </w:r>
    </w:p>
    <w:p w14:paraId="4566B81B">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rPr>
        <w:t>进入【网上开标】菜单→进入开标厅→点击“点此签字”按钮→点击右上角“签字“按钮→自动在签到表加盖法人章→最后点击“保存”按钮。</w:t>
      </w:r>
    </w:p>
    <w:p w14:paraId="76EAFD90">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color w:val="auto"/>
          <w:kern w:val="24"/>
          <w:sz w:val="24"/>
          <w:highlight w:val="none"/>
          <w:u w:val="none"/>
        </w:rPr>
      </w:pPr>
      <w:r>
        <w:rPr>
          <w:rFonts w:hint="eastAsia" w:ascii="宋体" w:hAnsi="宋体"/>
          <w:color w:val="auto"/>
          <w:kern w:val="24"/>
          <w:sz w:val="24"/>
          <w:highlight w:val="none"/>
          <w:u w:val="none"/>
        </w:rPr>
        <w:t>请供应商按公告时间及时参与相关签到、解密及确认等工作，签到、解密及确认过程中有任何问题请及时联系技术支持解决（400-9913-966支持及在线客服支持,周一至周五，8：30-20：30），因供应商原因未在规定时间内解密、确认响应性文件的，视为供应商撤销其响应性文件。</w:t>
      </w:r>
    </w:p>
    <w:p w14:paraId="69CE5A3E">
      <w:pPr>
        <w:widowControl/>
        <w:numPr>
          <w:ilvl w:val="0"/>
          <w:numId w:val="0"/>
        </w:numPr>
        <w:adjustRightInd/>
        <w:snapToGrid w:val="0"/>
        <w:spacing w:line="576" w:lineRule="exact"/>
        <w:ind w:firstLine="482" w:firstLineChars="200"/>
        <w:jc w:val="both"/>
        <w:outlineLvl w:val="9"/>
        <w:rPr>
          <w:rFonts w:hint="eastAsia" w:ascii="Times New Roman" w:hAnsi="Times New Roman" w:eastAsia="宋体" w:cs="Times New Roman"/>
          <w:b/>
          <w:bCs/>
          <w:snapToGrid w:val="0"/>
          <w:color w:val="auto"/>
          <w:kern w:val="0"/>
          <w:sz w:val="24"/>
          <w:u w:val="none"/>
          <w:lang w:val="en-US" w:eastAsia="zh-CN"/>
        </w:rPr>
      </w:pPr>
      <w:r>
        <w:rPr>
          <w:rFonts w:hint="eastAsia" w:ascii="Times New Roman" w:hAnsi="Times New Roman" w:eastAsia="宋体" w:cs="Times New Roman"/>
          <w:b/>
          <w:bCs/>
          <w:snapToGrid w:val="0"/>
          <w:color w:val="auto"/>
          <w:kern w:val="0"/>
          <w:sz w:val="24"/>
          <w:u w:val="none"/>
          <w:lang w:val="en-US" w:eastAsia="zh-CN"/>
        </w:rPr>
        <w:t>八、公告发布媒体：</w:t>
      </w:r>
    </w:p>
    <w:p w14:paraId="285F34F0">
      <w:pPr>
        <w:widowControl w:val="0"/>
        <w:tabs>
          <w:tab w:val="left" w:pos="2625"/>
        </w:tabs>
        <w:spacing w:line="480" w:lineRule="exact"/>
        <w:ind w:firstLine="480" w:firstLineChars="200"/>
        <w:jc w:val="left"/>
        <w:outlineLvl w:val="9"/>
      </w:pPr>
      <w:r>
        <w:rPr>
          <w:rFonts w:hint="eastAsia" w:ascii="宋体" w:hAnsi="宋体" w:eastAsia="宋体" w:cs="宋体"/>
          <w:bCs w:val="0"/>
          <w:color w:val="auto"/>
          <w:kern w:val="24"/>
          <w:sz w:val="24"/>
          <w:highlight w:val="none"/>
        </w:rPr>
        <w:t>本次公告在《中国招标投标公共服务平台》（www.cebpubservice.com）、《内蒙古招标投标公共服务平台》（www.nmgztb.com.cn）、《内蒙古电力集团电子采购系统》（http://guocai-impc.cppchina.cn）同时发布，其它媒介转发无效。</w:t>
      </w:r>
    </w:p>
    <w:p w14:paraId="3880E3B5">
      <w:pPr>
        <w:widowControl/>
        <w:numPr>
          <w:ilvl w:val="0"/>
          <w:numId w:val="0"/>
        </w:numPr>
        <w:adjustRightInd/>
        <w:snapToGrid w:val="0"/>
        <w:spacing w:line="576" w:lineRule="exact"/>
        <w:ind w:firstLine="482" w:firstLineChars="200"/>
        <w:jc w:val="both"/>
        <w:outlineLvl w:val="9"/>
        <w:rPr>
          <w:rFonts w:hint="eastAsia" w:ascii="Times New Roman" w:hAnsi="Times New Roman" w:eastAsia="宋体" w:cs="Times New Roman"/>
          <w:b/>
          <w:bCs/>
          <w:snapToGrid w:val="0"/>
          <w:color w:val="auto"/>
          <w:kern w:val="0"/>
          <w:sz w:val="24"/>
          <w:u w:val="none"/>
          <w:lang w:val="en-US" w:eastAsia="zh-CN"/>
        </w:rPr>
      </w:pPr>
      <w:r>
        <w:rPr>
          <w:rFonts w:hint="eastAsia" w:ascii="Times New Roman" w:hAnsi="Times New Roman" w:eastAsia="宋体" w:cs="Times New Roman"/>
          <w:b/>
          <w:bCs/>
          <w:snapToGrid w:val="0"/>
          <w:color w:val="auto"/>
          <w:kern w:val="0"/>
          <w:sz w:val="24"/>
          <w:u w:val="none"/>
          <w:lang w:val="en-US" w:eastAsia="zh-CN"/>
        </w:rPr>
        <w:t>九、代理机构银行账号及其他费用</w:t>
      </w:r>
    </w:p>
    <w:p w14:paraId="5ADF8EF5">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highlight w:val="none"/>
          <w:u w:val="none"/>
        </w:rPr>
      </w:pPr>
      <w:r>
        <w:rPr>
          <w:rFonts w:hint="eastAsia" w:ascii="宋体" w:hAnsi="宋体" w:eastAsia="宋体" w:cs="Times New Roman"/>
          <w:color w:val="auto"/>
          <w:kern w:val="24"/>
          <w:sz w:val="24"/>
          <w:highlight w:val="none"/>
          <w:u w:val="none"/>
          <w:lang w:val="en-US" w:eastAsia="zh-CN"/>
        </w:rPr>
        <w:t>9.</w:t>
      </w:r>
      <w:r>
        <w:rPr>
          <w:rFonts w:hint="eastAsia" w:ascii="宋体" w:hAnsi="宋体" w:eastAsia="宋体" w:cs="Times New Roman"/>
          <w:color w:val="auto"/>
          <w:kern w:val="24"/>
          <w:sz w:val="24"/>
          <w:highlight w:val="none"/>
          <w:u w:val="none"/>
        </w:rPr>
        <w:t>1</w:t>
      </w:r>
      <w:r>
        <w:rPr>
          <w:rFonts w:hint="eastAsia" w:ascii="宋体" w:hAnsi="宋体" w:eastAsia="宋体" w:cs="Times New Roman"/>
          <w:color w:val="auto"/>
          <w:kern w:val="24"/>
          <w:sz w:val="24"/>
          <w:highlight w:val="none"/>
          <w:u w:val="none"/>
          <w:lang w:val="en-US" w:eastAsia="zh-CN"/>
        </w:rPr>
        <w:t xml:space="preserve"> </w:t>
      </w:r>
      <w:r>
        <w:rPr>
          <w:rFonts w:hint="eastAsia" w:ascii="宋体" w:hAnsi="宋体" w:eastAsia="宋体" w:cs="Times New Roman"/>
          <w:color w:val="auto"/>
          <w:kern w:val="24"/>
          <w:sz w:val="24"/>
          <w:highlight w:val="none"/>
          <w:u w:val="none"/>
        </w:rPr>
        <w:t>开户银行：中国农业银行股份有限公司北京骡马市支行</w:t>
      </w:r>
    </w:p>
    <w:p w14:paraId="55390F4C">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highlight w:val="none"/>
          <w:u w:val="none"/>
        </w:rPr>
      </w:pPr>
      <w:r>
        <w:rPr>
          <w:rFonts w:hint="eastAsia" w:ascii="宋体" w:hAnsi="宋体" w:eastAsia="宋体" w:cs="Times New Roman"/>
          <w:color w:val="auto"/>
          <w:kern w:val="24"/>
          <w:sz w:val="24"/>
          <w:highlight w:val="none"/>
          <w:u w:val="none"/>
        </w:rPr>
        <w:t>帐 户 名：华诚博远工程咨询有限公司</w:t>
      </w:r>
    </w:p>
    <w:p w14:paraId="3423920D">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highlight w:val="none"/>
          <w:u w:val="none"/>
        </w:rPr>
      </w:pPr>
      <w:r>
        <w:rPr>
          <w:rFonts w:hint="eastAsia" w:ascii="宋体" w:hAnsi="宋体" w:eastAsia="宋体" w:cs="Times New Roman"/>
          <w:color w:val="auto"/>
          <w:kern w:val="24"/>
          <w:sz w:val="24"/>
          <w:highlight w:val="none"/>
          <w:u w:val="none"/>
        </w:rPr>
        <w:t>账号：11170101040007437</w:t>
      </w:r>
    </w:p>
    <w:p w14:paraId="490FFC9B">
      <w:pPr>
        <w:keepNext w:val="0"/>
        <w:keepLines w:val="0"/>
        <w:pageBreakBefore w:val="0"/>
        <w:widowControl/>
        <w:tabs>
          <w:tab w:val="left" w:pos="2625"/>
        </w:tabs>
        <w:kinsoku/>
        <w:wordWrap/>
        <w:overflowPunct/>
        <w:topLinePunct w:val="0"/>
        <w:autoSpaceDE/>
        <w:autoSpaceDN/>
        <w:bidi w:val="0"/>
        <w:adjustRightInd/>
        <w:snapToGrid/>
        <w:spacing w:line="480" w:lineRule="exact"/>
        <w:ind w:left="0" w:leftChars="0" w:firstLine="480" w:firstLineChars="200"/>
        <w:jc w:val="left"/>
        <w:textAlignment w:val="auto"/>
        <w:outlineLvl w:val="9"/>
        <w:rPr>
          <w:rFonts w:hint="eastAsia" w:ascii="宋体" w:hAnsi="宋体" w:eastAsia="宋体" w:cs="Times New Roman"/>
          <w:color w:val="auto"/>
          <w:kern w:val="24"/>
          <w:sz w:val="24"/>
          <w:highlight w:val="none"/>
          <w:u w:val="none"/>
        </w:rPr>
      </w:pPr>
      <w:r>
        <w:rPr>
          <w:rFonts w:hint="eastAsia" w:ascii="宋体" w:hAnsi="宋体" w:eastAsia="宋体" w:cs="Times New Roman"/>
          <w:color w:val="auto"/>
          <w:kern w:val="24"/>
          <w:sz w:val="24"/>
          <w:highlight w:val="none"/>
          <w:u w:val="none"/>
          <w:lang w:val="en-US" w:eastAsia="zh-CN"/>
        </w:rPr>
        <w:t xml:space="preserve">9.2 </w:t>
      </w:r>
      <w:r>
        <w:rPr>
          <w:rFonts w:hint="eastAsia" w:ascii="宋体" w:hAnsi="宋体" w:eastAsia="宋体" w:cs="Times New Roman"/>
          <w:color w:val="auto"/>
          <w:kern w:val="24"/>
          <w:sz w:val="24"/>
          <w:highlight w:val="none"/>
          <w:u w:val="none"/>
        </w:rPr>
        <w:t>本项目采用全流程电子招投标，每标段每家投标单位需（在购买采购文件后，上传</w:t>
      </w:r>
      <w:r>
        <w:rPr>
          <w:rFonts w:hint="eastAsia" w:ascii="宋体" w:hAnsi="宋体" w:eastAsia="宋体" w:cs="Times New Roman"/>
          <w:color w:val="auto"/>
          <w:kern w:val="24"/>
          <w:sz w:val="24"/>
          <w:highlight w:val="none"/>
          <w:u w:val="none"/>
          <w:lang w:eastAsia="zh-CN"/>
        </w:rPr>
        <w:t>响应文件</w:t>
      </w:r>
      <w:r>
        <w:rPr>
          <w:rFonts w:hint="eastAsia" w:ascii="宋体" w:hAnsi="宋体" w:eastAsia="宋体" w:cs="Times New Roman"/>
          <w:color w:val="auto"/>
          <w:kern w:val="24"/>
          <w:sz w:val="24"/>
          <w:highlight w:val="none"/>
          <w:u w:val="none"/>
        </w:rPr>
        <w:t>前）在线向电子交易平台缴纳电子投标服务费。</w:t>
      </w:r>
    </w:p>
    <w:tbl>
      <w:tblPr>
        <w:tblStyle w:val="12"/>
        <w:tblW w:w="786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177"/>
        <w:gridCol w:w="3686"/>
      </w:tblGrid>
      <w:tr w14:paraId="51A5E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4177" w:type="dxa"/>
            <w:noWrap w:val="0"/>
            <w:vAlign w:val="center"/>
          </w:tcPr>
          <w:p w14:paraId="6EC42CD5">
            <w:pPr>
              <w:keepNext w:val="0"/>
              <w:keepLines w:val="0"/>
              <w:pageBreakBefore w:val="0"/>
              <w:widowControl/>
              <w:tabs>
                <w:tab w:val="left" w:pos="2625"/>
              </w:tabs>
              <w:kinsoku/>
              <w:wordWrap/>
              <w:overflowPunct/>
              <w:topLinePunct w:val="0"/>
              <w:autoSpaceDE/>
              <w:autoSpaceDN/>
              <w:bidi w:val="0"/>
              <w:snapToGrid/>
              <w:spacing w:line="48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收费标准</w:t>
            </w:r>
          </w:p>
        </w:tc>
        <w:tc>
          <w:tcPr>
            <w:tcW w:w="3686" w:type="dxa"/>
            <w:noWrap w:val="0"/>
            <w:vAlign w:val="center"/>
          </w:tcPr>
          <w:p w14:paraId="75041C94">
            <w:pPr>
              <w:keepNext w:val="0"/>
              <w:keepLines w:val="0"/>
              <w:pageBreakBefore w:val="0"/>
              <w:widowControl/>
              <w:tabs>
                <w:tab w:val="left" w:pos="2625"/>
              </w:tabs>
              <w:kinsoku/>
              <w:wordWrap/>
              <w:overflowPunct/>
              <w:topLinePunct w:val="0"/>
              <w:autoSpaceDE/>
              <w:autoSpaceDN/>
              <w:bidi w:val="0"/>
              <w:snapToGrid/>
              <w:spacing w:line="480" w:lineRule="exact"/>
              <w:jc w:val="center"/>
              <w:rPr>
                <w:rFonts w:hint="eastAsia" w:ascii="宋体" w:hAnsi="宋体" w:eastAsia="宋体" w:cs="宋体"/>
                <w:b/>
                <w:kern w:val="0"/>
                <w:sz w:val="24"/>
                <w:szCs w:val="24"/>
              </w:rPr>
            </w:pPr>
            <w:r>
              <w:rPr>
                <w:rFonts w:hint="eastAsia" w:ascii="宋体" w:hAnsi="宋体" w:eastAsia="宋体" w:cs="宋体"/>
                <w:b/>
                <w:kern w:val="0"/>
                <w:sz w:val="24"/>
                <w:szCs w:val="24"/>
              </w:rPr>
              <w:t>收费金额</w:t>
            </w:r>
          </w:p>
        </w:tc>
      </w:tr>
      <w:tr w14:paraId="4B500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4177" w:type="dxa"/>
            <w:noWrap w:val="0"/>
            <w:vAlign w:val="center"/>
          </w:tcPr>
          <w:p w14:paraId="4E2E21A4">
            <w:pPr>
              <w:keepNext w:val="0"/>
              <w:keepLines w:val="0"/>
              <w:pageBreakBefore w:val="0"/>
              <w:widowControl/>
              <w:tabs>
                <w:tab w:val="left" w:pos="2625"/>
              </w:tabs>
              <w:kinsoku/>
              <w:wordWrap/>
              <w:overflowPunct/>
              <w:topLinePunct w:val="0"/>
              <w:autoSpaceDE/>
              <w:autoSpaceDN/>
              <w:bidi w:val="0"/>
              <w:snapToGrid/>
              <w:spacing w:line="480" w:lineRule="exact"/>
              <w:jc w:val="center"/>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lang w:eastAsia="zh-CN"/>
              </w:rPr>
              <w:t>采购项目</w:t>
            </w:r>
          </w:p>
        </w:tc>
        <w:tc>
          <w:tcPr>
            <w:tcW w:w="3686" w:type="dxa"/>
            <w:noWrap w:val="0"/>
            <w:vAlign w:val="center"/>
          </w:tcPr>
          <w:p w14:paraId="4A61ACCE">
            <w:pPr>
              <w:keepNext w:val="0"/>
              <w:keepLines w:val="0"/>
              <w:pageBreakBefore w:val="0"/>
              <w:widowControl/>
              <w:tabs>
                <w:tab w:val="left" w:pos="2625"/>
              </w:tabs>
              <w:kinsoku/>
              <w:wordWrap/>
              <w:overflowPunct/>
              <w:topLinePunct w:val="0"/>
              <w:autoSpaceDE/>
              <w:autoSpaceDN/>
              <w:bidi w:val="0"/>
              <w:snapToGrid/>
              <w:spacing w:line="48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400元/标段/次</w:t>
            </w:r>
          </w:p>
        </w:tc>
      </w:tr>
      <w:tr w14:paraId="26244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6" w:hRule="atLeast"/>
          <w:jc w:val="center"/>
        </w:trPr>
        <w:tc>
          <w:tcPr>
            <w:tcW w:w="4177" w:type="dxa"/>
            <w:noWrap w:val="0"/>
            <w:vAlign w:val="center"/>
          </w:tcPr>
          <w:p w14:paraId="45B3E0BE">
            <w:pPr>
              <w:keepNext w:val="0"/>
              <w:keepLines w:val="0"/>
              <w:pageBreakBefore w:val="0"/>
              <w:widowControl/>
              <w:tabs>
                <w:tab w:val="left" w:pos="2625"/>
              </w:tabs>
              <w:kinsoku/>
              <w:wordWrap/>
              <w:overflowPunct/>
              <w:topLinePunct w:val="0"/>
              <w:autoSpaceDE/>
              <w:autoSpaceDN/>
              <w:bidi w:val="0"/>
              <w:snapToGrid/>
              <w:spacing w:line="48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采购项目</w:t>
            </w:r>
          </w:p>
        </w:tc>
        <w:tc>
          <w:tcPr>
            <w:tcW w:w="3686" w:type="dxa"/>
            <w:noWrap w:val="0"/>
            <w:vAlign w:val="center"/>
          </w:tcPr>
          <w:p w14:paraId="18D14D6B">
            <w:pPr>
              <w:keepNext w:val="0"/>
              <w:keepLines w:val="0"/>
              <w:pageBreakBefore w:val="0"/>
              <w:widowControl/>
              <w:tabs>
                <w:tab w:val="left" w:pos="2625"/>
              </w:tabs>
              <w:kinsoku/>
              <w:wordWrap/>
              <w:overflowPunct/>
              <w:topLinePunct w:val="0"/>
              <w:autoSpaceDE/>
              <w:autoSpaceDN/>
              <w:bidi w:val="0"/>
              <w:snapToGrid/>
              <w:spacing w:line="480" w:lineRule="exact"/>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300元/标段/次</w:t>
            </w:r>
          </w:p>
        </w:tc>
      </w:tr>
    </w:tbl>
    <w:p w14:paraId="5F8A3E86">
      <w:pPr>
        <w:pStyle w:val="11"/>
        <w:keepNext w:val="0"/>
        <w:keepLines w:val="0"/>
        <w:pageBreakBefore w:val="0"/>
        <w:widowControl w:val="0"/>
        <w:numPr>
          <w:ilvl w:val="0"/>
          <w:numId w:val="0"/>
        </w:numPr>
        <w:kinsoku/>
        <w:wordWrap/>
        <w:overflowPunct/>
        <w:topLinePunct w:val="0"/>
        <w:autoSpaceDE/>
        <w:autoSpaceDN/>
        <w:bidi w:val="0"/>
        <w:adjustRightInd w:val="0"/>
        <w:snapToGrid/>
        <w:spacing w:line="480" w:lineRule="exact"/>
        <w:ind w:firstLine="480" w:firstLineChars="200"/>
        <w:textAlignment w:val="baseline"/>
        <w:rPr>
          <w:rFonts w:hint="eastAsia" w:ascii="宋体" w:hAnsi="宋体" w:eastAsia="宋体" w:cs="宋体"/>
          <w:sz w:val="24"/>
          <w:szCs w:val="24"/>
        </w:rPr>
      </w:pPr>
      <w:r>
        <w:rPr>
          <w:rFonts w:hint="eastAsia" w:ascii="宋体" w:hAnsi="宋体" w:cs="宋体"/>
          <w:sz w:val="24"/>
          <w:szCs w:val="24"/>
          <w:lang w:val="en-US" w:eastAsia="zh-CN"/>
        </w:rPr>
        <w:t xml:space="preserve">9.3 </w:t>
      </w:r>
      <w:r>
        <w:rPr>
          <w:rFonts w:hint="eastAsia" w:ascii="宋体" w:hAnsi="宋体" w:eastAsia="宋体" w:cs="宋体"/>
          <w:sz w:val="24"/>
          <w:szCs w:val="24"/>
        </w:rPr>
        <w:t>平台使用费：每标段</w:t>
      </w:r>
      <w:r>
        <w:rPr>
          <w:rFonts w:hint="eastAsia" w:ascii="宋体" w:hAnsi="宋体" w:cs="宋体"/>
          <w:sz w:val="24"/>
          <w:szCs w:val="24"/>
          <w:lang w:eastAsia="zh-CN"/>
        </w:rPr>
        <w:t>成交供应商</w:t>
      </w:r>
      <w:r>
        <w:rPr>
          <w:rFonts w:hint="eastAsia" w:ascii="宋体" w:hAnsi="宋体" w:eastAsia="宋体" w:cs="宋体"/>
          <w:sz w:val="24"/>
          <w:szCs w:val="24"/>
        </w:rPr>
        <w:t>需向内蒙古电子招标投标交易服务平台缴纳中标/成交金额万分之二的场地服务费，四舍五入到元（不足800按800元收取），凡是没有实际金额的框架招标和资格入围的成交供应商,场所服务费为800元/标段/次，服务费缴纳方式为现金或公对公转账。</w:t>
      </w:r>
    </w:p>
    <w:p w14:paraId="48ACCA67">
      <w:pPr>
        <w:pStyle w:val="11"/>
        <w:keepNext w:val="0"/>
        <w:keepLines w:val="0"/>
        <w:pageBreakBefore w:val="0"/>
        <w:widowControl w:val="0"/>
        <w:numPr>
          <w:ilvl w:val="0"/>
          <w:numId w:val="0"/>
        </w:numPr>
        <w:kinsoku/>
        <w:wordWrap/>
        <w:overflowPunct/>
        <w:topLinePunct w:val="0"/>
        <w:autoSpaceDE/>
        <w:autoSpaceDN/>
        <w:bidi w:val="0"/>
        <w:adjustRightInd w:val="0"/>
        <w:snapToGrid/>
        <w:spacing w:line="480" w:lineRule="exact"/>
        <w:ind w:leftChars="100" w:firstLine="240" w:firstLineChars="100"/>
        <w:textAlignment w:val="baseline"/>
        <w:rPr>
          <w:rFonts w:hint="eastAsia" w:ascii="宋体" w:hAnsi="宋体" w:eastAsia="宋体" w:cs="宋体"/>
          <w:sz w:val="24"/>
          <w:szCs w:val="24"/>
        </w:rPr>
      </w:pPr>
      <w:r>
        <w:rPr>
          <w:rFonts w:hint="eastAsia" w:ascii="宋体" w:hAnsi="宋体" w:eastAsia="宋体" w:cs="宋体"/>
          <w:sz w:val="24"/>
          <w:szCs w:val="24"/>
        </w:rPr>
        <w:t>户名：内蒙古瑞普招标代理有限责任公司</w:t>
      </w:r>
    </w:p>
    <w:p w14:paraId="0C1C2EE6">
      <w:pPr>
        <w:pStyle w:val="11"/>
        <w:keepNext w:val="0"/>
        <w:keepLines w:val="0"/>
        <w:pageBreakBefore w:val="0"/>
        <w:widowControl w:val="0"/>
        <w:numPr>
          <w:ilvl w:val="0"/>
          <w:numId w:val="0"/>
        </w:numPr>
        <w:kinsoku/>
        <w:wordWrap/>
        <w:overflowPunct/>
        <w:topLinePunct w:val="0"/>
        <w:autoSpaceDE/>
        <w:autoSpaceDN/>
        <w:bidi w:val="0"/>
        <w:adjustRightInd w:val="0"/>
        <w:snapToGrid/>
        <w:spacing w:line="480" w:lineRule="exact"/>
        <w:ind w:leftChars="100" w:firstLine="240" w:firstLineChars="100"/>
        <w:textAlignment w:val="baseline"/>
        <w:rPr>
          <w:rFonts w:hint="eastAsia" w:ascii="宋体" w:hAnsi="宋体" w:eastAsia="宋体" w:cs="宋体"/>
          <w:sz w:val="24"/>
          <w:szCs w:val="24"/>
        </w:rPr>
      </w:pPr>
      <w:r>
        <w:rPr>
          <w:rFonts w:hint="eastAsia" w:ascii="宋体" w:hAnsi="宋体" w:eastAsia="宋体" w:cs="宋体"/>
          <w:sz w:val="24"/>
          <w:szCs w:val="24"/>
        </w:rPr>
        <w:t>开户行∶兴业银行股份有限公司呼和浩特新华支行</w:t>
      </w:r>
    </w:p>
    <w:p w14:paraId="2660FA85">
      <w:pPr>
        <w:pStyle w:val="11"/>
        <w:keepNext w:val="0"/>
        <w:keepLines w:val="0"/>
        <w:pageBreakBefore w:val="0"/>
        <w:widowControl w:val="0"/>
        <w:numPr>
          <w:ilvl w:val="0"/>
          <w:numId w:val="0"/>
        </w:numPr>
        <w:kinsoku/>
        <w:wordWrap/>
        <w:overflowPunct/>
        <w:topLinePunct w:val="0"/>
        <w:autoSpaceDE/>
        <w:autoSpaceDN/>
        <w:bidi w:val="0"/>
        <w:adjustRightInd w:val="0"/>
        <w:snapToGrid/>
        <w:spacing w:line="480" w:lineRule="exact"/>
        <w:ind w:leftChars="100" w:firstLine="240" w:firstLineChars="100"/>
        <w:textAlignment w:val="baseline"/>
        <w:rPr>
          <w:rFonts w:hint="eastAsia" w:ascii="宋体" w:hAnsi="宋体" w:eastAsia="宋体" w:cs="宋体"/>
          <w:sz w:val="24"/>
          <w:szCs w:val="24"/>
        </w:rPr>
      </w:pPr>
      <w:r>
        <w:rPr>
          <w:rFonts w:hint="eastAsia" w:ascii="宋体" w:hAnsi="宋体" w:eastAsia="宋体" w:cs="宋体"/>
          <w:sz w:val="24"/>
          <w:szCs w:val="24"/>
        </w:rPr>
        <w:t>账号∶592040100100218406</w:t>
      </w:r>
    </w:p>
    <w:p w14:paraId="756DCD91">
      <w:pPr>
        <w:pStyle w:val="11"/>
        <w:keepNext w:val="0"/>
        <w:keepLines w:val="0"/>
        <w:pageBreakBefore w:val="0"/>
        <w:widowControl w:val="0"/>
        <w:numPr>
          <w:ilvl w:val="0"/>
          <w:numId w:val="0"/>
        </w:numPr>
        <w:kinsoku/>
        <w:wordWrap/>
        <w:overflowPunct/>
        <w:topLinePunct w:val="0"/>
        <w:autoSpaceDE/>
        <w:autoSpaceDN/>
        <w:bidi w:val="0"/>
        <w:adjustRightInd w:val="0"/>
        <w:snapToGrid/>
        <w:spacing w:line="480" w:lineRule="exact"/>
        <w:ind w:leftChars="100" w:firstLine="240" w:firstLineChars="100"/>
        <w:textAlignment w:val="baseline"/>
        <w:rPr>
          <w:rFonts w:hint="eastAsia" w:ascii="宋体" w:hAnsi="宋体" w:eastAsia="宋体" w:cs="宋体"/>
          <w:sz w:val="24"/>
          <w:szCs w:val="24"/>
        </w:rPr>
      </w:pPr>
      <w:r>
        <w:rPr>
          <w:rFonts w:hint="eastAsia" w:ascii="宋体" w:hAnsi="宋体" w:eastAsia="宋体" w:cs="宋体"/>
          <w:sz w:val="24"/>
          <w:szCs w:val="24"/>
        </w:rPr>
        <w:t>联系人:陈明</w:t>
      </w:r>
    </w:p>
    <w:p w14:paraId="391BD415">
      <w:pPr>
        <w:pStyle w:val="11"/>
        <w:keepNext w:val="0"/>
        <w:keepLines w:val="0"/>
        <w:pageBreakBefore w:val="0"/>
        <w:widowControl w:val="0"/>
        <w:numPr>
          <w:ilvl w:val="0"/>
          <w:numId w:val="0"/>
        </w:numPr>
        <w:kinsoku/>
        <w:wordWrap/>
        <w:overflowPunct/>
        <w:topLinePunct w:val="0"/>
        <w:autoSpaceDE/>
        <w:autoSpaceDN/>
        <w:bidi w:val="0"/>
        <w:adjustRightInd w:val="0"/>
        <w:snapToGrid/>
        <w:spacing w:line="480" w:lineRule="exact"/>
        <w:ind w:leftChars="100" w:firstLine="240" w:firstLineChars="100"/>
        <w:textAlignment w:val="baseline"/>
        <w:rPr>
          <w:rFonts w:hint="eastAsia" w:ascii="宋体" w:hAnsi="宋体" w:eastAsia="宋体" w:cs="宋体"/>
          <w:sz w:val="24"/>
          <w:szCs w:val="24"/>
        </w:rPr>
      </w:pPr>
      <w:r>
        <w:rPr>
          <w:rFonts w:hint="eastAsia" w:ascii="宋体" w:hAnsi="宋体" w:eastAsia="宋体" w:cs="宋体"/>
          <w:sz w:val="24"/>
          <w:szCs w:val="24"/>
        </w:rPr>
        <w:t>开票联系电话:13847826007</w:t>
      </w:r>
    </w:p>
    <w:p w14:paraId="3DB7586C">
      <w:pPr>
        <w:pStyle w:val="11"/>
        <w:keepNext w:val="0"/>
        <w:keepLines w:val="0"/>
        <w:pageBreakBefore w:val="0"/>
        <w:widowControl w:val="0"/>
        <w:numPr>
          <w:ilvl w:val="0"/>
          <w:numId w:val="0"/>
        </w:numPr>
        <w:kinsoku/>
        <w:wordWrap/>
        <w:overflowPunct/>
        <w:topLinePunct w:val="0"/>
        <w:autoSpaceDE/>
        <w:autoSpaceDN/>
        <w:bidi w:val="0"/>
        <w:adjustRightInd w:val="0"/>
        <w:snapToGrid/>
        <w:spacing w:line="480" w:lineRule="exact"/>
        <w:ind w:leftChars="100" w:firstLine="240" w:firstLineChars="100"/>
        <w:textAlignment w:val="baseline"/>
        <w:rPr>
          <w:rFonts w:hint="eastAsia" w:ascii="宋体" w:hAnsi="宋体" w:eastAsia="宋体" w:cs="宋体"/>
          <w:sz w:val="24"/>
          <w:szCs w:val="24"/>
        </w:rPr>
      </w:pPr>
      <w:r>
        <w:rPr>
          <w:rFonts w:hint="eastAsia" w:ascii="宋体" w:hAnsi="宋体" w:eastAsia="宋体" w:cs="宋体"/>
          <w:sz w:val="24"/>
          <w:szCs w:val="24"/>
        </w:rPr>
        <w:t>邮箱:rpzb2023@163.com</w:t>
      </w:r>
    </w:p>
    <w:p w14:paraId="457F7D9B">
      <w:pPr>
        <w:pStyle w:val="11"/>
        <w:keepNext w:val="0"/>
        <w:keepLines w:val="0"/>
        <w:pageBreakBefore w:val="0"/>
        <w:widowControl w:val="0"/>
        <w:numPr>
          <w:ilvl w:val="0"/>
          <w:numId w:val="0"/>
        </w:numPr>
        <w:kinsoku/>
        <w:wordWrap/>
        <w:overflowPunct/>
        <w:topLinePunct w:val="0"/>
        <w:autoSpaceDE/>
        <w:autoSpaceDN/>
        <w:bidi w:val="0"/>
        <w:adjustRightInd w:val="0"/>
        <w:snapToGrid/>
        <w:spacing w:line="480" w:lineRule="exact"/>
        <w:ind w:leftChars="100" w:firstLine="241" w:firstLineChars="100"/>
        <w:textAlignment w:val="baseline"/>
        <w:rPr>
          <w:rFonts w:hint="eastAsia" w:ascii="宋体" w:hAnsi="宋体" w:eastAsia="宋体" w:cs="宋体"/>
        </w:rPr>
      </w:pPr>
      <w:r>
        <w:rPr>
          <w:rFonts w:hint="eastAsia" w:ascii="宋体" w:hAnsi="宋体" w:eastAsia="宋体" w:cs="宋体"/>
          <w:b/>
          <w:bCs/>
          <w:sz w:val="24"/>
          <w:szCs w:val="24"/>
        </w:rPr>
        <w:t>（中标单位汇款时请务必公对公转账并备注：代理机构名称及开标日期）</w:t>
      </w:r>
    </w:p>
    <w:p w14:paraId="1BC1BA16">
      <w:pPr>
        <w:widowControl/>
        <w:numPr>
          <w:ilvl w:val="0"/>
          <w:numId w:val="3"/>
        </w:numPr>
        <w:adjustRightInd/>
        <w:snapToGrid w:val="0"/>
        <w:spacing w:line="576" w:lineRule="exact"/>
        <w:ind w:firstLine="482" w:firstLineChars="200"/>
        <w:jc w:val="both"/>
        <w:outlineLvl w:val="9"/>
        <w:rPr>
          <w:rFonts w:hint="eastAsia" w:ascii="Times New Roman" w:hAnsi="Times New Roman" w:eastAsia="宋体" w:cs="Times New Roman"/>
          <w:b/>
          <w:bCs/>
          <w:snapToGrid w:val="0"/>
          <w:color w:val="auto"/>
          <w:kern w:val="0"/>
          <w:sz w:val="24"/>
          <w:u w:val="none"/>
          <w:lang w:val="en-US" w:eastAsia="zh-CN"/>
        </w:rPr>
      </w:pPr>
      <w:r>
        <w:rPr>
          <w:rFonts w:hint="eastAsia" w:ascii="Times New Roman" w:hAnsi="Times New Roman" w:eastAsia="宋体" w:cs="Times New Roman"/>
          <w:b/>
          <w:bCs/>
          <w:snapToGrid w:val="0"/>
          <w:color w:val="auto"/>
          <w:kern w:val="0"/>
          <w:sz w:val="24"/>
          <w:u w:val="none"/>
          <w:lang w:val="en-US" w:eastAsia="zh-CN"/>
        </w:rPr>
        <w:t>联系方式：</w:t>
      </w:r>
    </w:p>
    <w:p w14:paraId="044EFA94">
      <w:pPr>
        <w:pStyle w:val="11"/>
        <w:numPr>
          <w:ilvl w:val="0"/>
          <w:numId w:val="0"/>
        </w:numPr>
        <w:rPr>
          <w:rFonts w:hint="eastAsia"/>
          <w:lang w:val="en-US" w:eastAsia="zh-CN"/>
        </w:rPr>
      </w:pPr>
    </w:p>
    <w:p w14:paraId="3CC4D272">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采购人：内蒙古电力（集团）有限责任公司巴彦淖尔供电分公司</w:t>
      </w:r>
    </w:p>
    <w:p w14:paraId="68ACCD36">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联系人：贾工</w:t>
      </w:r>
    </w:p>
    <w:p w14:paraId="7D8A6950">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联系电话：0478-8202846</w:t>
      </w:r>
    </w:p>
    <w:p w14:paraId="0EA9C22C">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p>
    <w:p w14:paraId="04A8001D">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业务监督：内蒙古电力（集团）有限责任公司巴彦淖尔供电分公司物资管理部</w:t>
      </w:r>
    </w:p>
    <w:p w14:paraId="17E3FC4F">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联系人：韩工</w:t>
      </w:r>
    </w:p>
    <w:p w14:paraId="0BD4319F">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联系电话：0478-8201117</w:t>
      </w:r>
    </w:p>
    <w:p w14:paraId="2577E43D">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p>
    <w:p w14:paraId="0A9CEE0F">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采购代理机构：华诚博远工程咨询有限公司 </w:t>
      </w:r>
    </w:p>
    <w:p w14:paraId="1AD2799C">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本项目联系地址：巴彦淖尔市临河区山河墅8号东门南102号商铺</w:t>
      </w:r>
    </w:p>
    <w:p w14:paraId="3B5BE3EE">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联 系 人：高凤珍、刘彦</w:t>
      </w:r>
    </w:p>
    <w:p w14:paraId="077D662A">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 xml:space="preserve">电话：13451388984   </w:t>
      </w:r>
    </w:p>
    <w:p w14:paraId="4B274152">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r>
        <w:rPr>
          <w:rFonts w:hint="eastAsia" w:ascii="Times New Roman" w:hAnsi="Times New Roman"/>
          <w:snapToGrid w:val="0"/>
          <w:sz w:val="24"/>
          <w:szCs w:val="24"/>
          <w:highlight w:val="none"/>
          <w:u w:val="none"/>
        </w:rPr>
        <w:t>电子邮件：hcbybm@126.com</w:t>
      </w:r>
    </w:p>
    <w:p w14:paraId="57040DEB">
      <w:pPr>
        <w:pStyle w:val="11"/>
        <w:widowControl w:val="0"/>
        <w:adjustRightInd w:val="0"/>
        <w:snapToGrid w:val="0"/>
        <w:spacing w:after="0" w:line="360" w:lineRule="auto"/>
        <w:ind w:left="0" w:leftChars="0" w:firstLine="480"/>
        <w:jc w:val="both"/>
        <w:rPr>
          <w:rFonts w:hint="eastAsia" w:ascii="Times New Roman" w:hAnsi="Times New Roman"/>
          <w:snapToGrid w:val="0"/>
          <w:sz w:val="24"/>
          <w:szCs w:val="24"/>
          <w:highlight w:val="none"/>
          <w:u w:val="none"/>
        </w:rPr>
      </w:pPr>
    </w:p>
    <w:p w14:paraId="35E35478">
      <w:pPr>
        <w:autoSpaceDE w:val="0"/>
        <w:autoSpaceDN w:val="0"/>
        <w:adjustRightInd w:val="0"/>
        <w:snapToGrid w:val="0"/>
        <w:spacing w:line="360" w:lineRule="auto"/>
        <w:ind w:right="0"/>
        <w:rPr>
          <w:snapToGrid w:val="0"/>
          <w:color w:val="auto"/>
          <w:kern w:val="0"/>
          <w:sz w:val="24"/>
        </w:rPr>
      </w:pPr>
      <w:r>
        <w:rPr>
          <w:rFonts w:ascii="Times New Roman" w:hAnsi="Times New Roman"/>
          <w:snapToGrid w:val="0"/>
          <w:color w:val="auto"/>
          <w:kern w:val="0"/>
          <w:sz w:val="24"/>
        </w:rPr>
        <w:t xml:space="preserve">                               </w:t>
      </w:r>
    </w:p>
    <w:p w14:paraId="79E8AB2F">
      <w:pPr>
        <w:jc w:val="right"/>
      </w:pPr>
      <w:r>
        <w:rPr>
          <w:rFonts w:hint="eastAsia" w:ascii="Times New Roman" w:hAnsi="Times New Roman"/>
          <w:snapToGrid w:val="0"/>
          <w:kern w:val="0"/>
          <w:sz w:val="24"/>
          <w:szCs w:val="24"/>
          <w:highlight w:val="none"/>
          <w:u w:val="none"/>
          <w:lang w:val="en-US" w:eastAsia="zh-CN"/>
        </w:rPr>
        <w:t>2025</w:t>
      </w:r>
      <w:r>
        <w:rPr>
          <w:rFonts w:hint="eastAsia" w:ascii="Times New Roman" w:hAnsi="Times New Roman"/>
          <w:snapToGrid w:val="0"/>
          <w:kern w:val="0"/>
          <w:sz w:val="24"/>
          <w:szCs w:val="24"/>
          <w:highlight w:val="none"/>
          <w:u w:val="none"/>
        </w:rPr>
        <w:t>年</w:t>
      </w:r>
      <w:r>
        <w:rPr>
          <w:rFonts w:hint="eastAsia"/>
          <w:snapToGrid w:val="0"/>
          <w:kern w:val="0"/>
          <w:sz w:val="24"/>
          <w:szCs w:val="24"/>
          <w:highlight w:val="none"/>
          <w:u w:val="none"/>
          <w:lang w:val="en-US" w:eastAsia="zh-CN"/>
        </w:rPr>
        <w:t>06</w:t>
      </w:r>
      <w:r>
        <w:rPr>
          <w:rFonts w:hint="eastAsia" w:ascii="Times New Roman" w:hAnsi="Times New Roman"/>
          <w:snapToGrid w:val="0"/>
          <w:kern w:val="0"/>
          <w:sz w:val="24"/>
          <w:szCs w:val="24"/>
          <w:highlight w:val="none"/>
          <w:u w:val="none"/>
        </w:rPr>
        <w:t>月</w:t>
      </w:r>
      <w:r>
        <w:rPr>
          <w:rFonts w:hint="eastAsia"/>
          <w:snapToGrid w:val="0"/>
          <w:kern w:val="0"/>
          <w:sz w:val="24"/>
          <w:szCs w:val="24"/>
          <w:highlight w:val="none"/>
          <w:u w:val="none"/>
          <w:lang w:val="en-US" w:eastAsia="zh-CN"/>
        </w:rPr>
        <w:t>20</w:t>
      </w:r>
      <w:bookmarkStart w:id="25" w:name="_GoBack"/>
      <w:bookmarkEnd w:id="25"/>
      <w:r>
        <w:rPr>
          <w:rFonts w:hint="eastAsia" w:ascii="Times New Roman" w:hAnsi="Times New Roman"/>
          <w:snapToGrid w:val="0"/>
          <w:kern w:val="0"/>
          <w:sz w:val="24"/>
          <w:szCs w:val="24"/>
          <w:highlight w:val="none"/>
        </w:rPr>
        <w:t>日</w:t>
      </w:r>
    </w:p>
    <w:sectPr>
      <w:pgSz w:w="11906" w:h="16838"/>
      <w:pgMar w:top="1440" w:right="1466" w:bottom="1440" w:left="14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Times New Roman"/>
    <w:panose1 w:val="00000000000000000000"/>
    <w:charset w:val="00"/>
    <w:family w:val="roman"/>
    <w:pitch w:val="default"/>
    <w:sig w:usb0="00000000" w:usb1="00000000" w:usb2="00000000" w:usb3="00000000" w:csb0="00000093"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4B6A19"/>
    <w:multiLevelType w:val="singleLevel"/>
    <w:tmpl w:val="BB4B6A19"/>
    <w:lvl w:ilvl="0" w:tentative="0">
      <w:start w:val="10"/>
      <w:numFmt w:val="chineseCounting"/>
      <w:suff w:val="nothing"/>
      <w:lvlText w:val="%1、"/>
      <w:lvlJc w:val="left"/>
      <w:rPr>
        <w:rFonts w:hint="eastAsia"/>
      </w:rPr>
    </w:lvl>
  </w:abstractNum>
  <w:abstractNum w:abstractNumId="1">
    <w:nsid w:val="51470C1F"/>
    <w:multiLevelType w:val="singleLevel"/>
    <w:tmpl w:val="51470C1F"/>
    <w:lvl w:ilvl="0" w:tentative="0">
      <w:start w:val="2"/>
      <w:numFmt w:val="chineseCounting"/>
      <w:suff w:val="nothing"/>
      <w:lvlText w:val="（%1）"/>
      <w:lvlJc w:val="left"/>
      <w:rPr>
        <w:rFonts w:hint="eastAsia"/>
      </w:rPr>
    </w:lvl>
  </w:abstractNum>
  <w:abstractNum w:abstractNumId="2">
    <w:nsid w:val="5A6E9154"/>
    <w:multiLevelType w:val="singleLevel"/>
    <w:tmpl w:val="5A6E9154"/>
    <w:lvl w:ilvl="0" w:tentative="0">
      <w:start w:val="3"/>
      <w:numFmt w:val="chineseCounting"/>
      <w:suff w:val="nothing"/>
      <w:lvlText w:val="%1、"/>
      <w:lvlJc w:val="left"/>
    </w:lvl>
  </w:abstractNum>
  <w:num w:numId="1">
    <w:abstractNumId w:val="2"/>
    <w:lvlOverride w:ilvl="0">
      <w:startOverride w:val="3"/>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B79A0"/>
    <w:rsid w:val="04984B1B"/>
    <w:rsid w:val="0676641E"/>
    <w:rsid w:val="06DD649D"/>
    <w:rsid w:val="09A96BA8"/>
    <w:rsid w:val="101C0036"/>
    <w:rsid w:val="11E70FF9"/>
    <w:rsid w:val="12DE7825"/>
    <w:rsid w:val="1921046B"/>
    <w:rsid w:val="2F776BDF"/>
    <w:rsid w:val="331F55C4"/>
    <w:rsid w:val="36BB1AA7"/>
    <w:rsid w:val="3B8C57C0"/>
    <w:rsid w:val="4258464E"/>
    <w:rsid w:val="45CA7611"/>
    <w:rsid w:val="5CF50FC0"/>
    <w:rsid w:val="5DD230AF"/>
    <w:rsid w:val="5E6E102A"/>
    <w:rsid w:val="6C1F1BB5"/>
    <w:rsid w:val="6DA60697"/>
    <w:rsid w:val="71E511AB"/>
    <w:rsid w:val="73103F51"/>
    <w:rsid w:val="774B7D02"/>
    <w:rsid w:val="7BA83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autoSpaceDE/>
      <w:autoSpaceDN/>
      <w:adjustRightInd/>
      <w:spacing w:after="120" w:line="240" w:lineRule="auto"/>
      <w:ind w:firstLine="420" w:firstLineChars="100"/>
    </w:pPr>
    <w:rPr>
      <w:rFonts w:ascii="Times New Roman" w:hAnsi="Times New Roman"/>
      <w:kern w:val="2"/>
      <w:sz w:val="21"/>
      <w:szCs w:val="20"/>
      <w:lang w:val="en-US"/>
    </w:rPr>
  </w:style>
  <w:style w:type="paragraph" w:styleId="3">
    <w:name w:val="Body Text"/>
    <w:basedOn w:val="1"/>
    <w:qFormat/>
    <w:uiPriority w:val="0"/>
    <w:pPr>
      <w:autoSpaceDE w:val="0"/>
      <w:autoSpaceDN w:val="0"/>
      <w:adjustRightInd w:val="0"/>
      <w:spacing w:line="360" w:lineRule="auto"/>
    </w:pPr>
    <w:rPr>
      <w:rFonts w:ascii="宋体" w:hAnsi="宋体"/>
      <w:kern w:val="0"/>
      <w:sz w:val="24"/>
      <w:szCs w:val="28"/>
      <w:lang w:val="zh-CN"/>
    </w:rPr>
  </w:style>
  <w:style w:type="paragraph" w:styleId="4">
    <w:name w:val="Normal Indent"/>
    <w:basedOn w:val="1"/>
    <w:qFormat/>
    <w:uiPriority w:val="0"/>
    <w:pPr>
      <w:ind w:firstLine="420" w:firstLineChars="200"/>
    </w:pPr>
    <w:rPr>
      <w:sz w:val="21"/>
    </w:rPr>
  </w:style>
  <w:style w:type="paragraph" w:styleId="5">
    <w:name w:val="Body Text Indent"/>
    <w:basedOn w:val="1"/>
    <w:next w:val="6"/>
    <w:qFormat/>
    <w:uiPriority w:val="0"/>
    <w:pPr>
      <w:autoSpaceDE w:val="0"/>
      <w:autoSpaceDN w:val="0"/>
      <w:adjustRightInd w:val="0"/>
      <w:snapToGrid w:val="0"/>
      <w:spacing w:line="500" w:lineRule="atLeast"/>
      <w:ind w:firstLine="480"/>
    </w:pPr>
    <w:rPr>
      <w:rFonts w:ascii="宋体" w:hAnsi="CG Times"/>
      <w:sz w:val="24"/>
      <w:lang w:val="zh-CN"/>
    </w:rPr>
  </w:style>
  <w:style w:type="paragraph" w:customStyle="1" w:styleId="6">
    <w:name w:val="p16"/>
    <w:basedOn w:val="1"/>
    <w:next w:val="7"/>
    <w:qFormat/>
    <w:uiPriority w:val="0"/>
    <w:pPr>
      <w:widowControl/>
      <w:spacing w:before="260" w:after="260" w:line="408" w:lineRule="auto"/>
    </w:pPr>
    <w:rPr>
      <w:rFonts w:ascii="Cambria" w:hAnsi="Cambria"/>
      <w:b/>
      <w:kern w:val="0"/>
      <w:szCs w:val="20"/>
    </w:rPr>
  </w:style>
  <w:style w:type="paragraph" w:styleId="7">
    <w:name w:val="toc 2"/>
    <w:basedOn w:val="1"/>
    <w:next w:val="1"/>
    <w:qFormat/>
    <w:uiPriority w:val="39"/>
    <w:pPr>
      <w:ind w:left="320"/>
      <w:jc w:val="left"/>
    </w:pPr>
    <w:rPr>
      <w:rFonts w:asciiTheme="minorHAnsi" w:hAnsiTheme="minorHAnsi" w:cstheme="minorHAnsi"/>
      <w:smallCaps/>
      <w:sz w:val="20"/>
      <w:szCs w:val="20"/>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1">
    <w:name w:val="Body Text First Indent 2"/>
    <w:basedOn w:val="5"/>
    <w:qFormat/>
    <w:uiPriority w:val="0"/>
    <w:pPr>
      <w:autoSpaceDE/>
      <w:autoSpaceDN/>
      <w:snapToGrid/>
      <w:spacing w:after="120" w:line="312" w:lineRule="atLeast"/>
      <w:ind w:left="420" w:firstLine="420"/>
      <w:textAlignment w:val="baseline"/>
    </w:pPr>
    <w:rPr>
      <w:rFonts w:ascii="Times New Roman" w:hAnsi="Times New Roman"/>
      <w:sz w:val="21"/>
      <w:szCs w:val="20"/>
      <w:lang w:val="en-US"/>
    </w:rPr>
  </w:style>
  <w:style w:type="character" w:styleId="14">
    <w:name w:val="Strong"/>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4758</Words>
  <Characters>5504</Characters>
  <Lines>0</Lines>
  <Paragraphs>0</Paragraphs>
  <TotalTime>5</TotalTime>
  <ScaleCrop>false</ScaleCrop>
  <LinksUpToDate>false</LinksUpToDate>
  <CharactersWithSpaces>5583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2025-06-19T04:13:00Z</dcterms:created>
  <dc:creator>巴盟电力</dc:creator>
  <cp:lastModifiedBy> 木木 </cp:lastModifiedBy>
  <dcterms:modified xsi:type="dcterms:W3CDTF">2025-06-19T08:05:42Z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eyJoZGlkIjoiZGY1ZGFkMTI3ZWU4NDFjYmMxMThjMTFmMDMwMjgxYjciLCJ1c2VySWQiOiI0MzE5OTk5MjcifQ==</vt:lpwstr>
  </property>
  <property fmtid="{D5CDD505-2E9C-101B-9397-08002B2CF9AE}" pid="4" name="ICV">
    <vt:lpwstr>A04D192B745444D0B5317518E6712713_12</vt:lpwstr>
  </property>
</Properties>
</file>