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AB5D6">
      <w:pPr>
        <w:spacing w:line="360" w:lineRule="auto"/>
        <w:jc w:val="center"/>
        <w:rPr>
          <w:rFonts w:hint="eastAsia" w:ascii="宋体" w:hAnsi="宋体" w:eastAsia="宋体" w:cs="宋体"/>
          <w:b/>
          <w:bCs/>
          <w:color w:val="auto"/>
          <w:sz w:val="32"/>
          <w:szCs w:val="32"/>
          <w:lang w:eastAsia="zh-CN"/>
        </w:rPr>
      </w:pPr>
      <w:bookmarkStart w:id="0" w:name="_Toc495644242"/>
      <w:r>
        <w:rPr>
          <w:rFonts w:hint="eastAsia" w:ascii="宋体" w:hAnsi="宋体" w:eastAsia="宋体" w:cs="宋体"/>
          <w:b/>
          <w:bCs/>
          <w:color w:val="auto"/>
          <w:sz w:val="32"/>
          <w:szCs w:val="32"/>
          <w:lang w:eastAsia="zh-CN"/>
        </w:rPr>
        <w:t>锡林郭勒供电公司2025年科技项目（基于涡流自驱技术的变压器直流偏磁治理关键技术研发应用、基于知识图谱驱动的电网异常风险分析及故障处置决策技术研究）服务</w:t>
      </w:r>
    </w:p>
    <w:p w14:paraId="4C20C140">
      <w:pPr>
        <w:spacing w:line="360" w:lineRule="auto"/>
        <w:jc w:val="center"/>
        <w:rPr>
          <w:rFonts w:ascii="宋体" w:hAnsi="宋体" w:eastAsia="宋体" w:cs="宋体"/>
          <w:b/>
          <w:bCs/>
          <w:color w:val="auto"/>
          <w:sz w:val="32"/>
          <w:szCs w:val="32"/>
        </w:rPr>
      </w:pPr>
      <w:r>
        <w:rPr>
          <w:rFonts w:hint="eastAsia" w:ascii="宋体" w:hAnsi="宋体" w:eastAsia="宋体" w:cs="宋体"/>
          <w:b/>
          <w:bCs/>
          <w:color w:val="auto"/>
          <w:sz w:val="32"/>
          <w:szCs w:val="32"/>
        </w:rPr>
        <w:t>询比采购公告</w:t>
      </w:r>
    </w:p>
    <w:bookmarkEnd w:id="0"/>
    <w:p w14:paraId="3086D7D9">
      <w:pPr>
        <w:spacing w:line="360" w:lineRule="auto"/>
        <w:ind w:left="-14" w:leftChars="-4" w:right="-54"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依据《国有企业采购操作规范》及《国有企业采购操作规范》释义等相关的规定，受内蒙古电力（集团）有限责任公司锡林郭勒供电分公司物资供应处的委托,法正项目管理集团有限公司对</w:t>
      </w:r>
      <w:r>
        <w:rPr>
          <w:rFonts w:hint="eastAsia" w:ascii="宋体" w:hAnsi="宋体" w:eastAsia="宋体" w:cs="宋体"/>
          <w:color w:val="auto"/>
          <w:sz w:val="24"/>
          <w:szCs w:val="24"/>
          <w:lang w:eastAsia="zh-CN"/>
        </w:rPr>
        <w:t>锡林郭勒供电公司2025年科技项目（基于涡流自驱技术的变压器直流偏磁治理关键技术研发应用、基于知识图谱驱动的电网异常风险分析及故障处置决策技术研究）服务</w:t>
      </w:r>
      <w:r>
        <w:rPr>
          <w:rFonts w:hint="eastAsia" w:ascii="宋体" w:hAnsi="宋体" w:eastAsia="宋体" w:cs="宋体"/>
          <w:color w:val="auto"/>
          <w:sz w:val="24"/>
          <w:szCs w:val="24"/>
        </w:rPr>
        <w:t>进行询比采购,现发布采购公告如下:</w:t>
      </w:r>
      <w:bookmarkStart w:id="1" w:name="_Toc495644243"/>
      <w:r>
        <w:rPr>
          <w:rFonts w:hint="eastAsia" w:ascii="宋体" w:hAnsi="宋体" w:eastAsia="宋体" w:cs="宋体"/>
          <w:color w:val="auto"/>
          <w:sz w:val="24"/>
          <w:szCs w:val="24"/>
        </w:rPr>
        <w:t xml:space="preserve"> </w:t>
      </w:r>
    </w:p>
    <w:p w14:paraId="648766CD">
      <w:pPr>
        <w:spacing w:line="360" w:lineRule="auto"/>
        <w:ind w:right="-54"/>
        <w:rPr>
          <w:rFonts w:hint="eastAsia" w:ascii="宋体" w:hAnsi="宋体" w:eastAsia="宋体" w:cs="宋体"/>
          <w:b/>
          <w:color w:val="auto"/>
          <w:sz w:val="24"/>
          <w:szCs w:val="24"/>
        </w:rPr>
      </w:pPr>
      <w:r>
        <w:rPr>
          <w:rFonts w:hint="eastAsia" w:ascii="宋体" w:hAnsi="宋体" w:eastAsia="宋体" w:cs="宋体"/>
          <w:b/>
          <w:color w:val="auto"/>
          <w:sz w:val="24"/>
          <w:szCs w:val="24"/>
        </w:rPr>
        <w:t>1. 项目概况与采购范围</w:t>
      </w:r>
      <w:bookmarkEnd w:id="1"/>
      <w:r>
        <w:rPr>
          <w:rFonts w:hint="eastAsia" w:ascii="宋体" w:hAnsi="宋体" w:eastAsia="宋体" w:cs="宋体"/>
          <w:b/>
          <w:color w:val="auto"/>
          <w:sz w:val="24"/>
          <w:szCs w:val="24"/>
        </w:rPr>
        <w:t xml:space="preserve"> </w:t>
      </w:r>
    </w:p>
    <w:p w14:paraId="02F9DCF4">
      <w:pPr>
        <w:snapToGrid w:val="0"/>
        <w:spacing w:line="360" w:lineRule="auto"/>
        <w:ind w:right="-65" w:rightChars="-19"/>
        <w:rPr>
          <w:rFonts w:hint="eastAsia" w:ascii="宋体" w:hAnsi="宋体" w:eastAsia="宋体" w:cs="宋体"/>
          <w:color w:val="auto"/>
          <w:sz w:val="24"/>
          <w:szCs w:val="24"/>
          <w:lang w:eastAsia="zh-CN"/>
        </w:rPr>
      </w:pPr>
      <w:bookmarkStart w:id="2" w:name="_Toc495644244"/>
      <w:r>
        <w:rPr>
          <w:rFonts w:hint="eastAsia" w:ascii="宋体" w:hAnsi="宋体" w:eastAsia="宋体" w:cs="宋体"/>
          <w:color w:val="auto"/>
          <w:sz w:val="24"/>
          <w:szCs w:val="22"/>
        </w:rPr>
        <w:t>1.1项目名称：</w:t>
      </w:r>
      <w:r>
        <w:rPr>
          <w:rFonts w:hint="eastAsia" w:ascii="宋体" w:hAnsi="宋体" w:eastAsia="宋体" w:cs="宋体"/>
          <w:color w:val="auto"/>
          <w:sz w:val="24"/>
          <w:szCs w:val="24"/>
          <w:highlight w:val="none"/>
          <w:lang w:eastAsia="zh-CN"/>
        </w:rPr>
        <w:t>锡林郭勒供电公司2025年科技项目（基于涡流自驱技术的变压器直流偏磁治理关键技术研发应用、基于知识图谱驱动的电网异常风险分析及故障处置决策技术研究）服务</w:t>
      </w:r>
    </w:p>
    <w:p w14:paraId="1CD42B4B">
      <w:pPr>
        <w:snapToGrid w:val="0"/>
        <w:spacing w:line="360" w:lineRule="auto"/>
        <w:ind w:right="-65" w:rightChars="-19"/>
        <w:rPr>
          <w:rFonts w:hint="eastAsia" w:ascii="宋体" w:hAnsi="宋体" w:eastAsia="宋体" w:cs="宋体"/>
          <w:color w:val="auto"/>
          <w:sz w:val="24"/>
          <w:szCs w:val="22"/>
        </w:rPr>
      </w:pPr>
      <w:r>
        <w:rPr>
          <w:rFonts w:hint="eastAsia" w:ascii="宋体" w:hAnsi="宋体" w:eastAsia="宋体" w:cs="宋体"/>
          <w:color w:val="auto"/>
          <w:sz w:val="24"/>
          <w:szCs w:val="24"/>
        </w:rPr>
        <w:t>1.2项目编号: FZ2025-XDWZ-XB-007</w:t>
      </w:r>
    </w:p>
    <w:p w14:paraId="10C61DEA">
      <w:pPr>
        <w:snapToGrid w:val="0"/>
        <w:spacing w:line="360" w:lineRule="auto"/>
        <w:ind w:right="-65" w:rightChars="-19"/>
        <w:rPr>
          <w:rFonts w:hint="eastAsia" w:ascii="宋体" w:hAnsi="宋体" w:eastAsia="宋体" w:cs="宋体"/>
          <w:color w:val="auto"/>
          <w:sz w:val="24"/>
          <w:szCs w:val="24"/>
        </w:rPr>
      </w:pPr>
      <w:r>
        <w:rPr>
          <w:rFonts w:hint="eastAsia" w:ascii="宋体" w:hAnsi="宋体" w:eastAsia="宋体" w:cs="宋体"/>
          <w:color w:val="auto"/>
          <w:sz w:val="24"/>
          <w:szCs w:val="22"/>
        </w:rPr>
        <w:t>1.3采购内容：</w:t>
      </w:r>
      <w:r>
        <w:rPr>
          <w:rFonts w:hint="eastAsia" w:ascii="宋体" w:hAnsi="宋体" w:eastAsia="宋体" w:cs="宋体"/>
          <w:color w:val="auto"/>
          <w:sz w:val="24"/>
          <w:szCs w:val="24"/>
        </w:rPr>
        <w:t>本项目共计2包</w:t>
      </w:r>
    </w:p>
    <w:tbl>
      <w:tblPr>
        <w:tblStyle w:val="7"/>
        <w:tblW w:w="9995" w:type="dxa"/>
        <w:jc w:val="center"/>
        <w:tblLayout w:type="fixed"/>
        <w:tblCellMar>
          <w:top w:w="0" w:type="dxa"/>
          <w:left w:w="108" w:type="dxa"/>
          <w:bottom w:w="0" w:type="dxa"/>
          <w:right w:w="108" w:type="dxa"/>
        </w:tblCellMar>
      </w:tblPr>
      <w:tblGrid>
        <w:gridCol w:w="705"/>
        <w:gridCol w:w="4366"/>
        <w:gridCol w:w="850"/>
        <w:gridCol w:w="709"/>
        <w:gridCol w:w="1133"/>
        <w:gridCol w:w="1183"/>
        <w:gridCol w:w="1049"/>
      </w:tblGrid>
      <w:tr w14:paraId="14F84662">
        <w:tblPrEx>
          <w:tblCellMar>
            <w:top w:w="0" w:type="dxa"/>
            <w:left w:w="108" w:type="dxa"/>
            <w:bottom w:w="0" w:type="dxa"/>
            <w:right w:w="108" w:type="dxa"/>
          </w:tblCellMar>
        </w:tblPrEx>
        <w:trPr>
          <w:trHeight w:val="680"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7B720050">
            <w:pPr>
              <w:widowControl/>
              <w:jc w:val="center"/>
              <w:textAlignment w:val="center"/>
              <w:rPr>
                <w:rFonts w:ascii="宋体" w:hAnsi="宋体" w:eastAsia="宋体" w:cs="微软雅黑"/>
                <w:color w:val="auto"/>
                <w:sz w:val="24"/>
                <w:szCs w:val="24"/>
              </w:rPr>
            </w:pPr>
            <w:r>
              <w:rPr>
                <w:rFonts w:hint="eastAsia" w:ascii="宋体" w:hAnsi="宋体" w:eastAsia="宋体" w:cs="微软雅黑"/>
                <w:color w:val="auto"/>
                <w:kern w:val="0"/>
                <w:sz w:val="24"/>
                <w:szCs w:val="24"/>
                <w:lang w:bidi="ar"/>
              </w:rPr>
              <w:t>序号</w:t>
            </w:r>
          </w:p>
        </w:tc>
        <w:tc>
          <w:tcPr>
            <w:tcW w:w="4366" w:type="dxa"/>
            <w:tcBorders>
              <w:top w:val="single" w:color="000000" w:sz="4" w:space="0"/>
              <w:left w:val="single" w:color="000000" w:sz="4" w:space="0"/>
              <w:bottom w:val="nil"/>
              <w:right w:val="single" w:color="000000" w:sz="4" w:space="0"/>
            </w:tcBorders>
            <w:noWrap w:val="0"/>
            <w:vAlign w:val="center"/>
          </w:tcPr>
          <w:p w14:paraId="591E6617">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子项目名称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DC08341">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7DC20B">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采购数量</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3325BE9">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最高限价单价（万元）</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90796D0">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最高限价总价（万元）</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ADCA32E">
            <w:pPr>
              <w:widowControl/>
              <w:jc w:val="center"/>
              <w:textAlignment w:val="center"/>
              <w:rPr>
                <w:rFonts w:hint="eastAsia" w:ascii="宋体" w:hAnsi="宋体" w:eastAsia="宋体" w:cs="微软雅黑"/>
                <w:color w:val="auto"/>
                <w:kern w:val="0"/>
                <w:sz w:val="24"/>
                <w:szCs w:val="24"/>
                <w:lang w:bidi="ar"/>
              </w:rPr>
            </w:pPr>
            <w:r>
              <w:rPr>
                <w:rFonts w:hint="eastAsia" w:ascii="宋体" w:hAnsi="宋体" w:eastAsia="宋体" w:cs="微软雅黑"/>
                <w:color w:val="auto"/>
                <w:kern w:val="0"/>
                <w:sz w:val="24"/>
                <w:szCs w:val="24"/>
                <w:lang w:bidi="ar"/>
              </w:rPr>
              <w:t>备注</w:t>
            </w:r>
          </w:p>
        </w:tc>
      </w:tr>
      <w:tr w14:paraId="62D943B0">
        <w:tblPrEx>
          <w:tblCellMar>
            <w:top w:w="0" w:type="dxa"/>
            <w:left w:w="108" w:type="dxa"/>
            <w:bottom w:w="0" w:type="dxa"/>
            <w:right w:w="108" w:type="dxa"/>
          </w:tblCellMar>
        </w:tblPrEx>
        <w:trPr>
          <w:trHeight w:val="123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0CCB47E3">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14:paraId="1DA15D9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基于知识图谱驱动的电网异常风险分析及故障处置决策技术研究</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B9E42C2">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E18BA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9356E1F">
            <w:pPr>
              <w:widowControl/>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158.00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4661BC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158.00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8CF4107">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第一包</w:t>
            </w:r>
          </w:p>
        </w:tc>
      </w:tr>
      <w:tr w14:paraId="4B9CFD36">
        <w:tblPrEx>
          <w:tblCellMar>
            <w:top w:w="0" w:type="dxa"/>
            <w:left w:w="108" w:type="dxa"/>
            <w:bottom w:w="0" w:type="dxa"/>
            <w:right w:w="108" w:type="dxa"/>
          </w:tblCellMar>
        </w:tblPrEx>
        <w:trPr>
          <w:trHeight w:val="123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0A60A344">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14:paraId="594B53BE">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基于涡流自驱技术的变压器直流偏磁治理关键技术研发应用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5A53D7D">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CAB339">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4CF54C4">
            <w:pPr>
              <w:widowControl/>
              <w:jc w:val="center"/>
              <w:textAlignment w:val="center"/>
              <w:rPr>
                <w:rFonts w:ascii="宋体" w:hAnsi="宋体" w:eastAsia="宋体" w:cs="宋体"/>
                <w:color w:val="auto"/>
                <w:sz w:val="24"/>
                <w:szCs w:val="24"/>
              </w:rPr>
            </w:pPr>
            <w:r>
              <w:rPr>
                <w:rFonts w:ascii="宋体" w:hAnsi="宋体" w:eastAsia="宋体" w:cs="宋体"/>
                <w:color w:val="auto"/>
                <w:sz w:val="24"/>
                <w:szCs w:val="24"/>
              </w:rPr>
              <w:t>112.64</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0C89818">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112.64</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AE0D0F1">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第二包</w:t>
            </w:r>
          </w:p>
        </w:tc>
      </w:tr>
    </w:tbl>
    <w:p w14:paraId="46BC6FAA">
      <w:pPr>
        <w:snapToGrid w:val="0"/>
        <w:spacing w:line="360" w:lineRule="auto"/>
        <w:ind w:right="-65" w:rightChars="-19"/>
        <w:rPr>
          <w:rFonts w:hint="eastAsia" w:ascii="宋体" w:hAnsi="宋体" w:eastAsia="宋体" w:cs="宋体"/>
          <w:color w:val="auto"/>
          <w:sz w:val="24"/>
          <w:szCs w:val="22"/>
        </w:rPr>
      </w:pPr>
      <w:r>
        <w:rPr>
          <w:rFonts w:hint="eastAsia" w:ascii="宋体" w:hAnsi="宋体" w:eastAsia="宋体" w:cs="宋体"/>
          <w:color w:val="auto"/>
          <w:sz w:val="24"/>
          <w:szCs w:val="22"/>
        </w:rPr>
        <w:t>1.4资金来源：企业自筹</w:t>
      </w:r>
    </w:p>
    <w:p w14:paraId="07B22977">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1.5</w:t>
      </w:r>
      <w:r>
        <w:rPr>
          <w:rFonts w:hint="eastAsia" w:ascii="宋体" w:hAnsi="宋体" w:eastAsia="宋体" w:cs="宋体"/>
          <w:color w:val="auto"/>
          <w:sz w:val="24"/>
        </w:rPr>
        <w:t>服务内容</w:t>
      </w:r>
      <w:r>
        <w:rPr>
          <w:rFonts w:hint="eastAsia" w:ascii="宋体" w:hAnsi="宋体" w:eastAsia="宋体" w:cs="宋体"/>
          <w:bCs/>
          <w:color w:val="auto"/>
          <w:sz w:val="24"/>
        </w:rPr>
        <w:t>：</w:t>
      </w:r>
    </w:p>
    <w:p w14:paraId="08151A7B">
      <w:pPr>
        <w:spacing w:line="360" w:lineRule="auto"/>
        <w:jc w:val="left"/>
        <w:rPr>
          <w:rFonts w:hint="eastAsia" w:ascii="宋体" w:hAnsi="宋体" w:eastAsia="宋体" w:cs="宋体"/>
          <w:bCs/>
          <w:color w:val="auto"/>
          <w:sz w:val="24"/>
        </w:rPr>
      </w:pPr>
      <w:r>
        <w:rPr>
          <w:rFonts w:hint="eastAsia" w:ascii="宋体" w:hAnsi="宋体" w:eastAsia="宋体" w:cs="宋体"/>
          <w:color w:val="auto"/>
          <w:sz w:val="24"/>
          <w:szCs w:val="24"/>
        </w:rPr>
        <w:t>第一包：锡林郭勒供电公司调度管理处需提供基于知识图谱驱动的电网异常风险分析及故障处置决策的相关服务。从而实现故障处置预案编制生成及知识图谱构建、电网故障感知与风险分析、电网故障智能处置决策等功能。</w:t>
      </w:r>
    </w:p>
    <w:p w14:paraId="4F2C0A05">
      <w:pPr>
        <w:spacing w:line="360" w:lineRule="auto"/>
        <w:jc w:val="left"/>
        <w:rPr>
          <w:rFonts w:hint="eastAsia" w:ascii="宋体" w:hAnsi="宋体" w:eastAsia="宋体" w:cs="宋体"/>
          <w:bCs/>
          <w:color w:val="auto"/>
          <w:sz w:val="24"/>
        </w:rPr>
      </w:pPr>
      <w:r>
        <w:rPr>
          <w:rFonts w:hint="eastAsia" w:ascii="宋体" w:hAnsi="宋体" w:eastAsia="宋体" w:cs="宋体"/>
          <w:color w:val="auto"/>
          <w:sz w:val="24"/>
          <w:szCs w:val="24"/>
        </w:rPr>
        <w:t>第二包：</w:t>
      </w:r>
      <w:r>
        <w:rPr>
          <w:rFonts w:hint="eastAsia" w:ascii="宋体" w:hAnsi="宋体" w:eastAsia="宋体" w:cs="宋体"/>
          <w:bCs/>
          <w:color w:val="auto"/>
          <w:sz w:val="24"/>
        </w:rPr>
        <w:t>目前直流换流站单极运行时引起周边变电站主变压器铁芯饱和、励磁电流畸变增大无功损耗异常震动，容易损坏变压器。项目研制新型直流偏磁抑制装置，适用于110千伏及以上等级变压器直流偏磁治理，避免直流偏磁引起设备故障，保障设备安全稳定运行。将在220kV巴彦乌拉、博日特变电站变电站示范应用。项目针对传统直流偏磁抑制装置加以改进，进行技术研发。</w:t>
      </w:r>
    </w:p>
    <w:p w14:paraId="25D0EAAC">
      <w:pPr>
        <w:snapToGrid w:val="0"/>
        <w:spacing w:line="360" w:lineRule="auto"/>
        <w:ind w:right="-65" w:rightChars="-19"/>
        <w:rPr>
          <w:rFonts w:hint="eastAsia" w:ascii="宋体" w:hAnsi="宋体" w:eastAsia="宋体" w:cs="宋体"/>
          <w:color w:val="auto"/>
          <w:sz w:val="24"/>
          <w:szCs w:val="22"/>
        </w:rPr>
      </w:pPr>
      <w:r>
        <w:rPr>
          <w:rFonts w:hint="eastAsia" w:ascii="宋体" w:hAnsi="宋体" w:eastAsia="宋体" w:cs="宋体"/>
          <w:color w:val="auto"/>
          <w:sz w:val="24"/>
          <w:szCs w:val="22"/>
        </w:rPr>
        <w:t>1.</w:t>
      </w:r>
      <w:bookmarkEnd w:id="2"/>
      <w:bookmarkStart w:id="3" w:name="_Toc37407095"/>
      <w:bookmarkStart w:id="4" w:name="_Toc37409907"/>
      <w:bookmarkStart w:id="5" w:name="_Toc37411142"/>
      <w:r>
        <w:rPr>
          <w:rFonts w:hint="eastAsia" w:ascii="宋体" w:hAnsi="宋体" w:eastAsia="宋体" w:cs="宋体"/>
          <w:color w:val="auto"/>
          <w:sz w:val="24"/>
          <w:szCs w:val="22"/>
        </w:rPr>
        <w:t>6服务期限：</w:t>
      </w:r>
      <w:r>
        <w:rPr>
          <w:rFonts w:hint="eastAsia" w:ascii="宋体" w:hAnsi="宋体" w:eastAsia="宋体" w:cs="宋体"/>
          <w:color w:val="auto"/>
          <w:sz w:val="24"/>
          <w:szCs w:val="24"/>
        </w:rPr>
        <w:t>自合同签订之日起起至2026年10月30日内完成</w:t>
      </w:r>
    </w:p>
    <w:p w14:paraId="317A3EBE">
      <w:pPr>
        <w:snapToGrid w:val="0"/>
        <w:spacing w:line="360" w:lineRule="auto"/>
        <w:ind w:right="-65" w:rightChars="-19"/>
        <w:rPr>
          <w:rFonts w:hint="eastAsia" w:ascii="宋体" w:hAnsi="宋体" w:eastAsia="宋体" w:cs="宋体"/>
          <w:color w:val="auto"/>
          <w:sz w:val="24"/>
          <w:szCs w:val="24"/>
        </w:rPr>
      </w:pPr>
      <w:r>
        <w:rPr>
          <w:rFonts w:hint="eastAsia" w:ascii="宋体" w:hAnsi="宋体" w:eastAsia="宋体" w:cs="宋体"/>
          <w:color w:val="auto"/>
          <w:sz w:val="24"/>
          <w:szCs w:val="22"/>
        </w:rPr>
        <w:t>1.7服务地点：</w:t>
      </w:r>
      <w:r>
        <w:rPr>
          <w:rFonts w:hint="eastAsia" w:ascii="宋体" w:hAnsi="宋体" w:eastAsia="宋体" w:cs="宋体"/>
          <w:color w:val="auto"/>
          <w:sz w:val="24"/>
          <w:szCs w:val="24"/>
        </w:rPr>
        <w:t>锡林郭勒供电公司</w:t>
      </w:r>
    </w:p>
    <w:p w14:paraId="1ED18525">
      <w:pPr>
        <w:snapToGrid w:val="0"/>
        <w:spacing w:line="360" w:lineRule="auto"/>
        <w:ind w:right="-65" w:rightChars="-19"/>
        <w:rPr>
          <w:rFonts w:hint="eastAsia" w:ascii="宋体" w:hAnsi="宋体" w:eastAsia="宋体" w:cs="宋体"/>
          <w:color w:val="auto"/>
          <w:sz w:val="24"/>
          <w:szCs w:val="24"/>
        </w:rPr>
      </w:pPr>
      <w:r>
        <w:rPr>
          <w:rFonts w:hint="eastAsia" w:ascii="宋体" w:hAnsi="宋体" w:eastAsia="宋体" w:cs="宋体"/>
          <w:color w:val="auto"/>
          <w:sz w:val="24"/>
          <w:szCs w:val="22"/>
        </w:rPr>
        <w:t>1.8结算方式：合同中约定</w:t>
      </w:r>
    </w:p>
    <w:bookmarkEnd w:id="3"/>
    <w:bookmarkEnd w:id="4"/>
    <w:bookmarkEnd w:id="5"/>
    <w:p w14:paraId="63B8EC35">
      <w:pPr>
        <w:snapToGrid w:val="0"/>
        <w:spacing w:line="360" w:lineRule="auto"/>
        <w:ind w:right="-65" w:rightChars="-19"/>
        <w:rPr>
          <w:rFonts w:hint="eastAsia" w:ascii="宋体" w:hAnsi="宋体" w:eastAsia="宋体" w:cs="宋体"/>
          <w:color w:val="auto"/>
          <w:sz w:val="24"/>
          <w:szCs w:val="24"/>
        </w:rPr>
      </w:pPr>
      <w:r>
        <w:rPr>
          <w:rFonts w:hint="eastAsia" w:ascii="宋体" w:hAnsi="宋体" w:eastAsia="宋体" w:cs="宋体"/>
          <w:b/>
          <w:color w:val="auto"/>
          <w:sz w:val="24"/>
          <w:szCs w:val="24"/>
        </w:rPr>
        <w:t>2.供应商资格要求：</w:t>
      </w:r>
    </w:p>
    <w:p w14:paraId="58F8A8C8">
      <w:pPr>
        <w:spacing w:line="360" w:lineRule="auto"/>
        <w:ind w:right="-65" w:rightChars="-19"/>
        <w:rPr>
          <w:rFonts w:hint="eastAsia" w:ascii="宋体" w:hAnsi="宋体" w:eastAsia="宋体" w:cs="宋体"/>
          <w:b/>
          <w:color w:val="auto"/>
          <w:sz w:val="24"/>
          <w:szCs w:val="24"/>
        </w:rPr>
      </w:pPr>
      <w:r>
        <w:rPr>
          <w:rFonts w:hint="eastAsia" w:ascii="宋体" w:hAnsi="宋体" w:eastAsia="宋体" w:cs="宋体"/>
          <w:b/>
          <w:color w:val="auto"/>
          <w:sz w:val="24"/>
          <w:szCs w:val="24"/>
        </w:rPr>
        <w:t>2.1通用资格要求</w:t>
      </w:r>
    </w:p>
    <w:p w14:paraId="54C67AF6">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1.本次采购要求供应商具有中华人民共和国法人资格或其他组织，且具有独立订立合同的权利；</w:t>
      </w:r>
    </w:p>
    <w:p w14:paraId="47F1F381">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2.单位负责人为同一人或者存在控股、管理关系的不同单位，不得参加同一标段竞标或者未划分标段的同一采购项目竞标。母子公司不能互用资质、业绩；</w:t>
      </w:r>
    </w:p>
    <w:p w14:paraId="33C0FAC1">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3.具有国家相关部门颁发且有效的营业执照，企业如有信息变更，需有工商局变更说明；</w:t>
      </w:r>
    </w:p>
    <w:p w14:paraId="257E3A6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rPr>
        <w:t>4.</w:t>
      </w:r>
      <w:r>
        <w:rPr>
          <w:rFonts w:hint="eastAsia" w:ascii="宋体" w:hAnsi="宋体" w:eastAsia="宋体" w:cs="宋体"/>
          <w:color w:val="auto"/>
          <w:sz w:val="24"/>
          <w:szCs w:val="24"/>
        </w:rPr>
        <w:t>供应商具有开具增值税专用发票的能力；</w:t>
      </w:r>
    </w:p>
    <w:p w14:paraId="194AAD3F">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5.在近三年内（自采购文件发售之日起前三年）供应商和其法定代表人未有行贿犯罪行为的。</w:t>
      </w:r>
    </w:p>
    <w:p w14:paraId="0ACF5453">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注：供应商需提供近三年内（自采购文件发售之日起前三年）供应商在中国裁判文书网（http://wenshu.court.gov.cn/）无行贿犯罪档案的查询结果截图和其法定代表人在中国裁判文书网无行贿犯罪档案的查询结果截图，查询结果截图中须包含：“当事人”为供应商单位名称或供应商单位法定代表人，“全文”为“行贿罪”，“裁判日期”不得少于近三年（自采购文件发布之日起前三年，多于三年或不选裁判日期均可）。</w:t>
      </w:r>
    </w:p>
    <w:p w14:paraId="54AA7E22">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6.供应商未被工商行政管理机关在国家企业信用信息公示系统中列入“严重违法失信企业名单” 和“经营异常名录 ”。</w:t>
      </w:r>
    </w:p>
    <w:p w14:paraId="4BC06E0E">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注：1）供应商需提供供应商在国家企业信用信息公示系统（www.gsxt.gov.cn）针对 “严重违法失信企业名单 ”和“经营异常名录 ”的两份查询结果截图，查询结果截图中须包含以下信息点：供应商名称、统一社会信用代码、列入严重违法失信名单（黑名单）信息或列入经营异常名录信息。</w:t>
      </w:r>
    </w:p>
    <w:p w14:paraId="6022ECBD">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2）如供应商提供的“列入经营异常名录信息 ”或“列入严重违法失信企业名单（黑名单）信息 ”截图显示，该供应商曾被列入经营异常名录或严重违法失信企业名单（黑名单），但在开标前已被移出，则供应商不属于被列入“严重违法失信企业名单 ” 或“经营异常名录 ”。</w:t>
      </w:r>
    </w:p>
    <w:p w14:paraId="5FC46B17">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3）按照国家企业信用信息公示系统“ 网站使用帮助 ”中的系统功能简介，国家企业信用信息公示系统提供全国企业、农民专业合作社、个体工商户等市场主体信用信息的填报、公示、查询和异议等功能，上述范围外的供应商无需提供国家企业信用信息公示系统的截图，但需额外提供不属于上述范围的相关证明（如事业单位可提供有效期内的《事业单位法人证书》）。</w:t>
      </w:r>
    </w:p>
    <w:p w14:paraId="0D5697FB">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7.供应商未被最高人民法院在“信用中国 ”网站（www.creditchina.gov.cn）或各级信用信息共享平台中列入失信被执行人名单。</w:t>
      </w:r>
    </w:p>
    <w:p w14:paraId="4F4A6F41">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2AFABE1B">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信用中国”查询方式：“信用中国”→“信用服务”→“失信被执行人”，在弹出窗口进入链接网站（“中国执行信息公开网”），在查询窗口输入查询企业名称，在查询省份范围中选择“全国”，将查询结果截图。</w:t>
      </w:r>
    </w:p>
    <w:p w14:paraId="4EF84A49">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8.供应商未因发生过骗取成交和严重违约、质量事故及重大合同纠纷被上级部门（内蒙古电力（集团）有限责任公司）通报/披露取消竞标资格，并且目前不处于处罚期内；按照内蒙古电力（集团）有限责任公司《关于对供应商不良行为处理的通知》的规定，未列入最新发布的不良供应商名单；</w:t>
      </w:r>
    </w:p>
    <w:p w14:paraId="10D0FC24">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9.供应商未被列入中电联发布的涉电力领域失信联合惩戒对象名单及涉电力领域重点关注对象名单（截止到最新所有名单）；</w:t>
      </w:r>
    </w:p>
    <w:p w14:paraId="62A0CD32">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10.本项目不接受联合体竞标。</w:t>
      </w:r>
    </w:p>
    <w:p w14:paraId="425150BD">
      <w:pPr>
        <w:pStyle w:val="2"/>
        <w:spacing w:line="360" w:lineRule="auto"/>
        <w:ind w:firstLine="0"/>
        <w:rPr>
          <w:rFonts w:hint="eastAsia" w:ascii="宋体" w:hAnsi="宋体" w:eastAsia="宋体" w:cs="宋体"/>
          <w:b/>
          <w:bCs/>
          <w:color w:val="auto"/>
          <w:sz w:val="24"/>
          <w:szCs w:val="24"/>
        </w:rPr>
      </w:pPr>
      <w:r>
        <w:rPr>
          <w:rFonts w:hint="eastAsia" w:ascii="宋体" w:hAnsi="宋体" w:eastAsia="宋体" w:cs="宋体"/>
          <w:b/>
          <w:color w:val="auto"/>
          <w:sz w:val="24"/>
          <w:szCs w:val="24"/>
        </w:rPr>
        <w:t>2.2</w:t>
      </w:r>
      <w:r>
        <w:rPr>
          <w:rFonts w:hint="eastAsia" w:ascii="宋体" w:hAnsi="宋体" w:eastAsia="宋体" w:cs="宋体"/>
          <w:b/>
          <w:bCs/>
          <w:color w:val="auto"/>
          <w:sz w:val="24"/>
          <w:szCs w:val="24"/>
        </w:rPr>
        <w:t>专用资格要求：</w:t>
      </w:r>
    </w:p>
    <w:p w14:paraId="23905171">
      <w:pPr>
        <w:snapToGrid w:val="0"/>
        <w:spacing w:line="360" w:lineRule="auto"/>
        <w:ind w:right="-65" w:rightChars="-1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第</w:t>
      </w:r>
      <w:r>
        <w:rPr>
          <w:rFonts w:hint="eastAsia" w:ascii="宋体" w:hAnsi="宋体" w:eastAsia="宋体" w:cs="宋体"/>
          <w:color w:val="auto"/>
          <w:sz w:val="24"/>
          <w:szCs w:val="24"/>
        </w:rPr>
        <w:t>一包：（1）供应商提供近三年(2022年03月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至今) 在知识图谱类或人工智能研发相关业绩至少一份，业绩证明材料均以①合同;②对应中标通知书;③发票，①②或①③同时提供为准。</w:t>
      </w:r>
    </w:p>
    <w:p w14:paraId="5DBD5D94">
      <w:pPr>
        <w:snapToGrid w:val="0"/>
        <w:spacing w:line="360" w:lineRule="auto"/>
        <w:ind w:right="-65" w:rightChars="-1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（2）项目负责人提供近三年(2022年03月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至今) 在知识图谱类或人工智能研发相关业绩至少一份，业绩证明材料均以①合同;②对应中标通知书;③发票，①②或①③同时提供为准。（企业业绩与项目负责人业绩不得为相同业绩）</w:t>
      </w:r>
    </w:p>
    <w:p w14:paraId="77C8870A">
      <w:pPr>
        <w:snapToGrid w:val="0"/>
        <w:spacing w:line="360" w:lineRule="auto"/>
        <w:ind w:right="-65" w:rightChars="-1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第</w:t>
      </w:r>
      <w:r>
        <w:rPr>
          <w:rFonts w:hint="eastAsia" w:ascii="宋体" w:hAnsi="宋体" w:eastAsia="宋体" w:cs="宋体"/>
          <w:color w:val="auto"/>
          <w:sz w:val="24"/>
          <w:szCs w:val="24"/>
        </w:rPr>
        <w:t>二包：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供应商提供近三年(2022年03月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至今)直流偏磁治理技术研究业绩至少一份，业绩证明材料均以①合同;②对应中标通知书;③发票，①②或①③同时提供为准。</w:t>
      </w:r>
    </w:p>
    <w:p w14:paraId="3C93DF16">
      <w:pPr>
        <w:numPr>
          <w:ilvl w:val="0"/>
          <w:numId w:val="0"/>
        </w:numPr>
        <w:snapToGrid w:val="0"/>
        <w:spacing w:line="360" w:lineRule="auto"/>
        <w:ind w:right="-65" w:rightChars="-19" w:firstLine="480" w:firstLineChars="200"/>
        <w:rPr>
          <w:rFonts w:hint="eastAsia" w:eastAsia="宋体" w:cs="宋体"/>
          <w:color w:val="auto"/>
          <w:sz w:val="24"/>
          <w:lang w:eastAsia="zh-CN"/>
        </w:rPr>
      </w:pPr>
      <w:r>
        <w:rPr>
          <w:rFonts w:hint="eastAsia" w:ascii="仿宋_GB2312" w:eastAsia="宋体" w:cs="宋体"/>
          <w:color w:val="auto"/>
          <w:kern w:val="2"/>
          <w:sz w:val="24"/>
          <w:lang w:val="en-US" w:eastAsia="zh-CN" w:bidi="ar-SA"/>
        </w:rPr>
        <w:t>（2）</w:t>
      </w:r>
      <w:r>
        <w:rPr>
          <w:rFonts w:hint="eastAsia" w:ascii="宋体" w:hAnsi="宋体" w:eastAsia="宋体" w:cs="宋体"/>
          <w:color w:val="auto"/>
          <w:sz w:val="24"/>
          <w:szCs w:val="24"/>
        </w:rPr>
        <w:t>项目负责人</w:t>
      </w:r>
      <w:r>
        <w:rPr>
          <w:rFonts w:hint="eastAsia" w:ascii="宋体" w:hAnsi="宋体" w:eastAsia="宋体" w:cs="宋体"/>
          <w:color w:val="auto"/>
          <w:sz w:val="24"/>
          <w:lang w:val="en-US" w:eastAsia="zh-CN"/>
        </w:rPr>
        <w:t>须</w:t>
      </w:r>
      <w:r>
        <w:rPr>
          <w:rFonts w:hint="eastAsia" w:eastAsia="宋体" w:cs="宋体"/>
          <w:color w:val="auto"/>
          <w:sz w:val="24"/>
          <w:lang w:val="en-US" w:eastAsia="zh-CN"/>
        </w:rPr>
        <w:t>具有</w:t>
      </w:r>
      <w:r>
        <w:rPr>
          <w:rFonts w:hint="eastAsia" w:eastAsia="宋体" w:cs="宋体"/>
          <w:color w:val="auto"/>
          <w:sz w:val="24"/>
          <w:lang w:eastAsia="zh-CN"/>
        </w:rPr>
        <w:t>（电气专业）</w:t>
      </w:r>
      <w:r>
        <w:rPr>
          <w:rFonts w:hint="eastAsia" w:eastAsia="宋体" w:cs="宋体"/>
          <w:color w:val="auto"/>
          <w:sz w:val="24"/>
        </w:rPr>
        <w:t>高级工程师证书，</w:t>
      </w:r>
      <w:r>
        <w:rPr>
          <w:rFonts w:hint="eastAsia" w:eastAsia="宋体" w:cs="宋体"/>
          <w:color w:val="auto"/>
          <w:sz w:val="24"/>
          <w:lang w:val="en-US" w:eastAsia="zh-CN"/>
        </w:rPr>
        <w:t>并提供（社保、在职）承诺书</w:t>
      </w:r>
      <w:r>
        <w:rPr>
          <w:rFonts w:hint="eastAsia" w:eastAsia="宋体" w:cs="宋体"/>
          <w:color w:val="auto"/>
          <w:sz w:val="24"/>
        </w:rPr>
        <w:t>。</w:t>
      </w:r>
      <w:r>
        <w:rPr>
          <w:rFonts w:hint="eastAsia" w:eastAsia="宋体" w:cs="宋体"/>
          <w:color w:val="auto"/>
          <w:sz w:val="24"/>
          <w:lang w:eastAsia="zh-CN"/>
        </w:rPr>
        <w:t>（</w:t>
      </w:r>
      <w:r>
        <w:rPr>
          <w:rFonts w:hint="eastAsia" w:eastAsia="宋体" w:cs="宋体"/>
          <w:color w:val="auto"/>
          <w:sz w:val="24"/>
          <w:lang w:val="en-US" w:eastAsia="zh-CN"/>
        </w:rPr>
        <w:t>承诺书格式自拟</w:t>
      </w:r>
      <w:r>
        <w:rPr>
          <w:rFonts w:hint="eastAsia" w:eastAsia="宋体" w:cs="宋体"/>
          <w:color w:val="auto"/>
          <w:sz w:val="24"/>
          <w:lang w:eastAsia="zh-CN"/>
        </w:rPr>
        <w:t>）</w:t>
      </w:r>
    </w:p>
    <w:p w14:paraId="3DFEC544">
      <w:pPr>
        <w:numPr>
          <w:ilvl w:val="0"/>
          <w:numId w:val="0"/>
        </w:numPr>
        <w:snapToGrid w:val="0"/>
        <w:spacing w:line="360" w:lineRule="auto"/>
        <w:ind w:right="-65" w:rightChars="-19" w:firstLine="480" w:firstLineChars="200"/>
        <w:rPr>
          <w:rFonts w:hint="eastAsia" w:eastAsia="宋体" w:cs="宋体"/>
          <w:color w:val="auto"/>
          <w:sz w:val="24"/>
          <w:lang w:eastAsia="zh-CN"/>
        </w:rPr>
      </w:pPr>
      <w:r>
        <w:rPr>
          <w:rFonts w:hint="eastAsia" w:ascii="仿宋_GB2312" w:eastAsia="宋体" w:cs="宋体"/>
          <w:color w:val="auto"/>
          <w:kern w:val="2"/>
          <w:sz w:val="24"/>
          <w:lang w:val="en-US" w:eastAsia="zh-CN" w:bidi="ar-SA"/>
        </w:rPr>
        <w:t>（3）</w:t>
      </w:r>
      <w:r>
        <w:rPr>
          <w:rFonts w:hint="eastAsia" w:ascii="宋体" w:hAnsi="宋体" w:eastAsia="宋体" w:cs="宋体"/>
          <w:color w:val="auto"/>
          <w:sz w:val="24"/>
          <w:szCs w:val="24"/>
        </w:rPr>
        <w:t>供应商</w:t>
      </w:r>
      <w:r>
        <w:rPr>
          <w:rFonts w:hint="eastAsia" w:ascii="宋体" w:hAnsi="宋体" w:eastAsia="宋体" w:cs="宋体"/>
          <w:color w:val="auto"/>
          <w:sz w:val="24"/>
          <w:lang w:val="en-US" w:eastAsia="zh-CN"/>
        </w:rPr>
        <w:t>须具有国家能源局颁发的有效期内的承装（修、试）电力设施许可证（承装类四级及以上、承修类四级及以上、承试类四级及以上）</w:t>
      </w:r>
    </w:p>
    <w:p w14:paraId="17771391">
      <w:pPr>
        <w:spacing w:line="360" w:lineRule="auto"/>
        <w:ind w:right="-65" w:rightChars="-19"/>
        <w:rPr>
          <w:rFonts w:hint="eastAsia" w:ascii="宋体" w:hAnsi="宋体" w:eastAsia="宋体" w:cs="宋体"/>
          <w:b/>
          <w:color w:val="auto"/>
          <w:sz w:val="24"/>
        </w:rPr>
      </w:pPr>
      <w:r>
        <w:rPr>
          <w:rFonts w:hint="eastAsia" w:ascii="宋体" w:hAnsi="宋体" w:eastAsia="宋体" w:cs="宋体"/>
          <w:b/>
          <w:color w:val="auto"/>
          <w:sz w:val="24"/>
        </w:rPr>
        <w:t>3.报名及采购文件的获取：</w:t>
      </w:r>
    </w:p>
    <w:p w14:paraId="38938008">
      <w:pPr>
        <w:spacing w:line="360" w:lineRule="auto"/>
        <w:ind w:firstLine="480" w:firstLineChars="200"/>
        <w:rPr>
          <w:rFonts w:hint="eastAsia" w:ascii="宋体" w:hAnsi="宋体" w:eastAsia="宋体" w:cs="宋体"/>
          <w:color w:val="auto"/>
          <w:sz w:val="24"/>
          <w:szCs w:val="24"/>
        </w:rPr>
      </w:pPr>
      <w:bookmarkStart w:id="6" w:name="_Toc37409913"/>
      <w:bookmarkStart w:id="7" w:name="_Toc37411148"/>
      <w:bookmarkStart w:id="8" w:name="_Toc37407101"/>
      <w:bookmarkStart w:id="9" w:name="_Toc495645075"/>
      <w:r>
        <w:rPr>
          <w:rFonts w:hint="eastAsia" w:ascii="宋体" w:hAnsi="宋体" w:eastAsia="宋体" w:cs="宋体"/>
          <w:bCs/>
          <w:color w:val="auto"/>
          <w:sz w:val="24"/>
        </w:rPr>
        <w:t>3.1</w:t>
      </w:r>
      <w:r>
        <w:rPr>
          <w:rFonts w:hint="eastAsia" w:ascii="宋体" w:hAnsi="宋体" w:eastAsia="宋体" w:cs="宋体"/>
          <w:color w:val="auto"/>
          <w:sz w:val="24"/>
          <w:szCs w:val="24"/>
        </w:rPr>
        <w:t>凡第一次参与内蒙古电力公司的各类采购项目的投标人，在投标报名前需要在内蒙古电力公司物资管理信息系统--“内蒙古电力（集团）有限责任公司电子商务平台（http://wzglb.impc.com.cn:82）”，先进行投标人基本信息注册，然后在采购项目挂网公告所在的电子采购交易平台办理中招互连扫码签章，前述工作完成后方可开始报名。</w:t>
      </w:r>
    </w:p>
    <w:p w14:paraId="7E23F9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本项目实行在线报名和发布采购文件。凡有意参加投标者，请于</w:t>
      </w:r>
      <w:r>
        <w:rPr>
          <w:rFonts w:hint="eastAsia" w:ascii="宋体" w:hAnsi="宋体" w:eastAsia="宋体" w:cs="宋体"/>
          <w:color w:val="auto"/>
          <w:sz w:val="24"/>
          <w:szCs w:val="24"/>
          <w:lang w:eastAsia="zh-CN"/>
        </w:rPr>
        <w:t>2025年03月14日</w:t>
      </w:r>
      <w:r>
        <w:rPr>
          <w:rFonts w:hint="eastAsia" w:ascii="宋体" w:hAnsi="宋体" w:eastAsia="宋体" w:cs="宋体"/>
          <w:color w:val="auto"/>
          <w:sz w:val="24"/>
          <w:szCs w:val="24"/>
        </w:rPr>
        <w:t>至</w:t>
      </w:r>
      <w:r>
        <w:rPr>
          <w:rFonts w:hint="eastAsia" w:ascii="宋体" w:hAnsi="宋体" w:eastAsia="宋体" w:cs="宋体"/>
          <w:color w:val="auto"/>
          <w:sz w:val="24"/>
          <w:szCs w:val="24"/>
          <w:lang w:eastAsia="zh-CN"/>
        </w:rPr>
        <w:t>2025年03月19日</w:t>
      </w:r>
      <w:r>
        <w:rPr>
          <w:rFonts w:hint="eastAsia" w:ascii="宋体" w:hAnsi="宋体" w:eastAsia="宋体" w:cs="宋体"/>
          <w:color w:val="auto"/>
          <w:sz w:val="24"/>
          <w:szCs w:val="24"/>
        </w:rPr>
        <w:t>下午17:00，进入内蒙古电力集团电子采购系统（http://guocai-impc.cppchina.cn）→投标人登录→“报名管理”在线报名，逾期不予受理。</w:t>
      </w:r>
    </w:p>
    <w:p w14:paraId="31FC83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（1）具体流程为：登录平台（未注册用户请先免费注册）→在报名管理界面查看最新采购项目→投标人报名提交报名资料→报名成功后→投标人下载招标文件。平台联系电话：400-9913-966 。</w:t>
      </w:r>
    </w:p>
    <w:p w14:paraId="4A74E48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报名单位须凭【中招互连】APP办理项目后续电子响应事宜，之前未进行注册【中招互连】APP的企业需要登录内蒙古电力集团电子采购系统，点击首页扫码下载【中招互连】APP，根据提示即可在线办理相关事宜，后续所有流程全部扫码登录，扫码签章，扫码加密，扫码解密。</w:t>
      </w:r>
    </w:p>
    <w:p w14:paraId="5A79761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注：扫码登录，扫码签章，扫码加密，扫码解密， 登录 APP 的手机号必须保持一致。</w:t>
      </w:r>
    </w:p>
    <w:p w14:paraId="64A253EB">
      <w:pPr>
        <w:pStyle w:val="6"/>
        <w:shd w:val="clear" w:color="auto" w:fill="FFFFFF"/>
        <w:spacing w:before="0" w:beforeAutospacing="0" w:after="0" w:afterAutospacing="0" w:line="360" w:lineRule="auto"/>
        <w:rPr>
          <w:rFonts w:hint="eastAsia" w:eastAsia="宋体" w:cs="宋体"/>
          <w:b/>
          <w:color w:val="auto"/>
        </w:rPr>
      </w:pPr>
      <w:r>
        <w:rPr>
          <w:rFonts w:hint="eastAsia" w:eastAsia="宋体" w:cs="宋体"/>
          <w:b/>
          <w:bCs/>
          <w:color w:val="auto"/>
        </w:rPr>
        <w:t>3.2报名资料</w:t>
      </w:r>
    </w:p>
    <w:p w14:paraId="78959D2F">
      <w:pPr>
        <w:spacing w:line="360" w:lineRule="auto"/>
        <w:ind w:firstLine="120" w:firstLineChars="5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（1）法定代表人身份证明或法定代表人授权委托书（详见采购公告附件）；</w:t>
      </w:r>
    </w:p>
    <w:p w14:paraId="281A41D1">
      <w:pPr>
        <w:spacing w:line="360" w:lineRule="auto"/>
        <w:ind w:firstLine="120" w:firstLineChars="5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（2）有效的营业执照，企业名称如有变更，需提供有关行政机关提供的变更证明；</w:t>
      </w:r>
    </w:p>
    <w:p w14:paraId="67C7F7FE">
      <w:pPr>
        <w:spacing w:line="360" w:lineRule="auto"/>
        <w:ind w:firstLine="120" w:firstLineChars="5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（3）响应真实性承诺书；</w:t>
      </w:r>
    </w:p>
    <w:p w14:paraId="79037008">
      <w:pPr>
        <w:spacing w:line="360" w:lineRule="auto"/>
        <w:ind w:firstLine="120" w:firstLineChars="50"/>
        <w:rPr>
          <w:rFonts w:hint="eastAsia" w:ascii="宋体" w:hAnsi="宋体" w:eastAsia="宋体" w:cs="宋体"/>
          <w:color w:val="auto"/>
          <w:kern w:val="24"/>
          <w:sz w:val="24"/>
          <w:szCs w:val="24"/>
          <w:highlight w:val="yellow"/>
        </w:rPr>
      </w:pPr>
      <w:r>
        <w:rPr>
          <w:rFonts w:hint="eastAsia" w:ascii="宋体" w:hAnsi="宋体" w:eastAsia="宋体" w:cs="宋体"/>
          <w:color w:val="auto"/>
          <w:kern w:val="24"/>
          <w:sz w:val="24"/>
          <w:szCs w:val="24"/>
        </w:rPr>
        <w:t>（4）</w:t>
      </w:r>
      <w:r>
        <w:rPr>
          <w:rFonts w:hint="eastAsia" w:ascii="宋体" w:hAnsi="宋体" w:eastAsia="宋体" w:cs="宋体"/>
          <w:color w:val="auto"/>
          <w:sz w:val="24"/>
        </w:rPr>
        <w:t>提供开具增值税专用发票的相关证明资料；</w:t>
      </w:r>
    </w:p>
    <w:p w14:paraId="56288EB3">
      <w:pPr>
        <w:spacing w:line="360" w:lineRule="auto"/>
        <w:ind w:firstLine="120" w:firstLineChars="5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（5）供应商通用资格要求中的证明材料；</w:t>
      </w:r>
    </w:p>
    <w:p w14:paraId="61755B44">
      <w:pPr>
        <w:spacing w:line="360" w:lineRule="auto"/>
        <w:ind w:firstLine="120" w:firstLineChars="50"/>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 xml:space="preserve">（6）供应商专用资格要求中的证明材料；（提供专用资格要求的证明材料，必要时需提供网页查询真伪截图及网址链接）   </w:t>
      </w:r>
      <w:r>
        <w:rPr>
          <w:rFonts w:hint="eastAsia" w:ascii="宋体" w:hAnsi="宋体" w:eastAsia="宋体" w:cs="宋体"/>
          <w:b/>
          <w:color w:val="auto"/>
          <w:szCs w:val="24"/>
        </w:rPr>
        <w:t xml:space="preserve">                                                                                                                                                                                                                                                                                                                                                                      </w:t>
      </w:r>
    </w:p>
    <w:p w14:paraId="251DAF01">
      <w:pPr>
        <w:pStyle w:val="6"/>
        <w:shd w:val="clear" w:color="auto" w:fill="FFFFFF"/>
        <w:spacing w:before="0" w:beforeAutospacing="0" w:after="0" w:afterAutospacing="0" w:line="360" w:lineRule="auto"/>
        <w:ind w:firstLine="482" w:firstLineChars="200"/>
        <w:rPr>
          <w:rFonts w:hint="eastAsia" w:eastAsia="宋体" w:cs="宋体"/>
          <w:color w:val="auto"/>
        </w:rPr>
      </w:pPr>
      <w:bookmarkStart w:id="10" w:name="_Toc495645074"/>
      <w:r>
        <w:rPr>
          <w:rFonts w:hint="eastAsia" w:eastAsia="宋体" w:cs="宋体"/>
          <w:b/>
          <w:color w:val="auto"/>
        </w:rPr>
        <w:t>注：</w:t>
      </w:r>
      <w:bookmarkStart w:id="11" w:name="_Toc37411143"/>
      <w:bookmarkStart w:id="12" w:name="_Toc37409908"/>
      <w:bookmarkStart w:id="13" w:name="_Toc37407096"/>
      <w:r>
        <w:rPr>
          <w:rFonts w:hint="eastAsia" w:eastAsia="宋体" w:cs="宋体"/>
          <w:color w:val="auto"/>
        </w:rPr>
        <w:t>A、上述要求是对供应商的基本要求，如按照行业及相关部门另有规定的遵循其规定，供应商应提供相应的证明或资信材料；</w:t>
      </w:r>
    </w:p>
    <w:p w14:paraId="04084C48">
      <w:pPr>
        <w:widowControl/>
        <w:numPr>
          <w:ilvl w:val="0"/>
          <w:numId w:val="1"/>
        </w:num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如发现存在虚假资料，采购人取消其竞标/中标资格，由此造成的后果由成交/中标单位自负，并承担相应的法律责任;</w:t>
      </w:r>
    </w:p>
    <w:p w14:paraId="6E04C7C6">
      <w:pPr>
        <w:widowControl/>
        <w:numPr>
          <w:ilvl w:val="0"/>
          <w:numId w:val="1"/>
        </w:num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bCs/>
          <w:color w:val="auto"/>
          <w:sz w:val="24"/>
        </w:rPr>
        <w:t>为保证供应商顺利报名成功，请供应商充分考虑上传时间，供应商不能及时上传报名资料，导致的报名不成功，后果由供应商自负；</w:t>
      </w:r>
      <w:r>
        <w:rPr>
          <w:rFonts w:hint="eastAsia" w:ascii="宋体" w:hAnsi="宋体" w:eastAsia="宋体" w:cs="宋体"/>
          <w:color w:val="auto"/>
          <w:sz w:val="24"/>
        </w:rPr>
        <w:t xml:space="preserve"> </w:t>
      </w:r>
    </w:p>
    <w:p w14:paraId="57B7FCF0">
      <w:pPr>
        <w:widowControl/>
        <w:numPr>
          <w:ilvl w:val="0"/>
          <w:numId w:val="1"/>
        </w:num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为提高报名工作效率，投多个包的请供应商按包分别对应上传相应报名资料，严禁上传与本包无关资料，否则，采购人有权拒绝。</w:t>
      </w:r>
    </w:p>
    <w:p w14:paraId="5CA99AF1">
      <w:pPr>
        <w:widowControl/>
        <w:autoSpaceDE w:val="0"/>
        <w:autoSpaceDN w:val="0"/>
        <w:adjustRightIn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szCs w:val="24"/>
        </w:rPr>
        <w:t>4. 响应文件的递交</w:t>
      </w:r>
      <w:bookmarkEnd w:id="10"/>
      <w:bookmarkEnd w:id="11"/>
      <w:bookmarkEnd w:id="12"/>
      <w:bookmarkEnd w:id="13"/>
      <w:r>
        <w:rPr>
          <w:rFonts w:hint="eastAsia" w:ascii="宋体" w:hAnsi="宋体" w:eastAsia="宋体" w:cs="宋体"/>
          <w:b/>
          <w:color w:val="auto"/>
          <w:sz w:val="24"/>
          <w:szCs w:val="24"/>
        </w:rPr>
        <w:t xml:space="preserve"> </w:t>
      </w:r>
    </w:p>
    <w:p w14:paraId="2C49D0B7">
      <w:pPr>
        <w:spacing w:line="360" w:lineRule="auto"/>
        <w:ind w:right="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电子响应文件请于响应截止时间之前上传到“内蒙古电力集团电子采购系统”，响应截止时间后上传的响应文件恕不接收。本项目采用远程评审方式，不接收纸质响应文件，逾期送达的响应文件，“内蒙古电力集团电子采购系统”将不予接收。</w:t>
      </w:r>
    </w:p>
    <w:p w14:paraId="61B51F57">
      <w:pPr>
        <w:spacing w:line="360" w:lineRule="auto"/>
        <w:ind w:right="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4.2供应商对网上递交的响应文件应加密。登录[中招互联]：APP对响应文件进行加密功能（如果供应商使用 A 手机号码对响应文件进行了扫码解密），必须需要使用A手机号码进行扫码解密，才能读取或导入响应文件。</w:t>
      </w:r>
      <w:bookmarkStart w:id="14" w:name="_Toc37409909"/>
      <w:bookmarkStart w:id="15" w:name="_Toc37407097"/>
      <w:bookmarkStart w:id="16" w:name="_Toc37411144"/>
    </w:p>
    <w:p w14:paraId="3CD8DEBD">
      <w:pPr>
        <w:spacing w:line="360" w:lineRule="auto"/>
        <w:ind w:right="103"/>
        <w:rPr>
          <w:rFonts w:hint="eastAsia" w:ascii="宋体" w:hAnsi="宋体" w:eastAsia="宋体" w:cs="宋体"/>
          <w:b/>
          <w:color w:val="auto"/>
          <w:sz w:val="24"/>
          <w:szCs w:val="24"/>
        </w:rPr>
      </w:pPr>
      <w:r>
        <w:rPr>
          <w:rFonts w:hint="eastAsia" w:ascii="宋体" w:hAnsi="宋体" w:eastAsia="宋体" w:cs="宋体"/>
          <w:b/>
          <w:color w:val="auto"/>
          <w:sz w:val="24"/>
          <w:szCs w:val="24"/>
        </w:rPr>
        <w:t>5、资格审查：</w:t>
      </w:r>
      <w:bookmarkEnd w:id="14"/>
      <w:bookmarkEnd w:id="15"/>
      <w:bookmarkEnd w:id="16"/>
    </w:p>
    <w:p w14:paraId="03448685">
      <w:pPr>
        <w:spacing w:line="360" w:lineRule="auto"/>
        <w:ind w:right="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本次采购采取资格后审方式，开标后由询比评审小组统一进行资格审查，详见采购文件。资格审查时，供应商提供的资料不全或不合格的或模糊不清无法辨认，均不能通过资格审查，其响应文件将被否决。</w:t>
      </w:r>
      <w:bookmarkStart w:id="17" w:name="_Toc37407098"/>
      <w:bookmarkStart w:id="18" w:name="_Toc37409910"/>
      <w:bookmarkStart w:id="19" w:name="_Toc37411145"/>
    </w:p>
    <w:p w14:paraId="79103A7B">
      <w:pPr>
        <w:spacing w:line="360" w:lineRule="auto"/>
        <w:ind w:right="103"/>
        <w:rPr>
          <w:rFonts w:hint="eastAsia" w:ascii="宋体" w:hAnsi="宋体" w:eastAsia="宋体" w:cs="宋体"/>
          <w:b/>
          <w:color w:val="auto"/>
          <w:sz w:val="24"/>
          <w:szCs w:val="24"/>
        </w:rPr>
      </w:pPr>
      <w:r>
        <w:rPr>
          <w:rFonts w:hint="eastAsia" w:ascii="宋体" w:hAnsi="宋体" w:eastAsia="宋体" w:cs="宋体"/>
          <w:b/>
          <w:color w:val="auto"/>
          <w:sz w:val="24"/>
          <w:szCs w:val="24"/>
        </w:rPr>
        <w:t>6. 竞标截止时间及地点：</w:t>
      </w:r>
      <w:bookmarkEnd w:id="17"/>
      <w:bookmarkEnd w:id="18"/>
      <w:bookmarkEnd w:id="19"/>
    </w:p>
    <w:p w14:paraId="52AE06BE">
      <w:pPr>
        <w:spacing w:line="360" w:lineRule="auto"/>
        <w:ind w:right="103" w:firstLine="480" w:firstLineChars="200"/>
        <w:rPr>
          <w:rFonts w:hint="eastAsia" w:ascii="宋体" w:hAnsi="宋体" w:eastAsia="宋体" w:cs="宋体"/>
          <w:color w:val="auto"/>
          <w:sz w:val="24"/>
          <w:szCs w:val="24"/>
        </w:rPr>
      </w:pPr>
      <w:bookmarkStart w:id="20" w:name="_Toc37407099"/>
      <w:bookmarkStart w:id="21" w:name="_Toc37409911"/>
      <w:bookmarkStart w:id="22" w:name="_Toc37411146"/>
      <w:r>
        <w:rPr>
          <w:rFonts w:hint="eastAsia" w:ascii="宋体" w:hAnsi="宋体" w:eastAsia="宋体" w:cs="宋体"/>
          <w:color w:val="auto"/>
          <w:sz w:val="24"/>
          <w:szCs w:val="24"/>
        </w:rPr>
        <w:t>响应文件上传时间：</w:t>
      </w:r>
      <w:r>
        <w:rPr>
          <w:rFonts w:hint="eastAsia" w:ascii="宋体" w:hAnsi="宋体" w:eastAsia="宋体" w:cs="宋体"/>
          <w:color w:val="auto"/>
          <w:sz w:val="24"/>
          <w:szCs w:val="24"/>
          <w:lang w:eastAsia="zh-CN"/>
        </w:rPr>
        <w:t>2025年03月14日</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2025年03月21日</w:t>
      </w:r>
      <w:r>
        <w:rPr>
          <w:rFonts w:hint="eastAsia" w:ascii="宋体" w:hAnsi="宋体" w:eastAsia="宋体" w:cs="宋体"/>
          <w:color w:val="auto"/>
          <w:sz w:val="24"/>
          <w:szCs w:val="24"/>
        </w:rPr>
        <w:t>上午9:00</w:t>
      </w:r>
    </w:p>
    <w:p w14:paraId="73831E2D">
      <w:pPr>
        <w:spacing w:line="360" w:lineRule="auto"/>
        <w:ind w:right="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询比截止时间：</w:t>
      </w:r>
      <w:r>
        <w:rPr>
          <w:rFonts w:hint="eastAsia" w:ascii="宋体" w:hAnsi="宋体" w:eastAsia="宋体" w:cs="宋体"/>
          <w:color w:val="auto"/>
          <w:sz w:val="24"/>
          <w:szCs w:val="24"/>
          <w:lang w:eastAsia="zh-CN"/>
        </w:rPr>
        <w:t>2025年03月21日</w:t>
      </w:r>
      <w:r>
        <w:rPr>
          <w:rFonts w:hint="eastAsia" w:ascii="宋体" w:hAnsi="宋体" w:eastAsia="宋体" w:cs="宋体"/>
          <w:color w:val="auto"/>
          <w:sz w:val="24"/>
          <w:szCs w:val="24"/>
        </w:rPr>
        <w:t>上午9:00</w:t>
      </w:r>
    </w:p>
    <w:p w14:paraId="6D124A3F">
      <w:pPr>
        <w:spacing w:line="360" w:lineRule="auto"/>
        <w:ind w:right="103"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商务技术经济标开标时间：</w:t>
      </w:r>
      <w:r>
        <w:rPr>
          <w:rFonts w:hint="eastAsia" w:ascii="宋体" w:hAnsi="宋体" w:eastAsia="宋体" w:cs="宋体"/>
          <w:color w:val="auto"/>
          <w:sz w:val="24"/>
          <w:szCs w:val="24"/>
          <w:lang w:eastAsia="zh-CN"/>
        </w:rPr>
        <w:t>2025年03月21日</w:t>
      </w:r>
      <w:r>
        <w:rPr>
          <w:rFonts w:hint="eastAsia" w:ascii="宋体" w:hAnsi="宋体" w:eastAsia="宋体" w:cs="宋体"/>
          <w:color w:val="auto"/>
          <w:sz w:val="24"/>
          <w:szCs w:val="24"/>
        </w:rPr>
        <w:t>上午9:00</w:t>
      </w:r>
    </w:p>
    <w:p w14:paraId="56443A0D">
      <w:pPr>
        <w:spacing w:line="360" w:lineRule="auto"/>
        <w:ind w:right="10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商务技术经济标解密时间：</w:t>
      </w:r>
      <w:r>
        <w:rPr>
          <w:rFonts w:hint="eastAsia" w:ascii="宋体" w:hAnsi="宋体" w:eastAsia="宋体" w:cs="宋体"/>
          <w:color w:val="auto"/>
          <w:sz w:val="24"/>
          <w:szCs w:val="24"/>
          <w:lang w:eastAsia="zh-CN"/>
        </w:rPr>
        <w:t>2025年03月21日</w:t>
      </w:r>
      <w:r>
        <w:rPr>
          <w:rFonts w:hint="eastAsia" w:ascii="宋体" w:hAnsi="宋体" w:eastAsia="宋体" w:cs="宋体"/>
          <w:color w:val="auto"/>
          <w:sz w:val="24"/>
          <w:szCs w:val="24"/>
        </w:rPr>
        <w:t>上午9:00～上午9:30</w:t>
      </w:r>
    </w:p>
    <w:p w14:paraId="78A441F7">
      <w:pPr>
        <w:spacing w:line="360" w:lineRule="auto"/>
        <w:ind w:left="1676" w:leftChars="140" w:hanging="1200" w:hangingChars="500"/>
        <w:rPr>
          <w:rFonts w:hint="eastAsia" w:ascii="宋体" w:hAnsi="宋体" w:eastAsia="宋体" w:cs="宋体"/>
          <w:color w:val="auto"/>
          <w:sz w:val="24"/>
          <w:szCs w:val="24"/>
        </w:rPr>
      </w:pPr>
      <w:r>
        <w:rPr>
          <w:rFonts w:hint="eastAsia" w:ascii="宋体" w:hAnsi="宋体" w:eastAsia="宋体" w:cs="宋体"/>
          <w:color w:val="auto"/>
          <w:sz w:val="24"/>
          <w:szCs w:val="24"/>
        </w:rPr>
        <w:t>询比地点： 内蒙古锡林浩特市赛汉路荣华苑7号楼商铺7-01室</w:t>
      </w:r>
    </w:p>
    <w:bookmarkEnd w:id="20"/>
    <w:bookmarkEnd w:id="21"/>
    <w:bookmarkEnd w:id="22"/>
    <w:p w14:paraId="126FC8B8">
      <w:pPr>
        <w:spacing w:line="360" w:lineRule="auto"/>
        <w:ind w:left="-5"/>
        <w:rPr>
          <w:rFonts w:hint="eastAsia" w:ascii="宋体" w:hAnsi="宋体" w:eastAsia="宋体" w:cs="宋体"/>
          <w:b/>
          <w:color w:val="auto"/>
          <w:sz w:val="24"/>
          <w:szCs w:val="24"/>
        </w:rPr>
      </w:pPr>
      <w:bookmarkStart w:id="23" w:name="_Toc37411147"/>
      <w:bookmarkStart w:id="24" w:name="_Toc37409912"/>
      <w:bookmarkStart w:id="25" w:name="_Toc37407100"/>
      <w:r>
        <w:rPr>
          <w:rFonts w:hint="eastAsia" w:ascii="宋体" w:hAnsi="宋体" w:eastAsia="宋体" w:cs="宋体"/>
          <w:b/>
          <w:bCs/>
          <w:color w:val="auto"/>
          <w:sz w:val="24"/>
          <w:szCs w:val="24"/>
        </w:rPr>
        <w:t>7.解密方式及开标地点</w:t>
      </w:r>
      <w:r>
        <w:rPr>
          <w:rFonts w:hint="eastAsia" w:ascii="宋体" w:hAnsi="宋体" w:eastAsia="宋体" w:cs="宋体"/>
          <w:color w:val="auto"/>
          <w:sz w:val="24"/>
          <w:szCs w:val="24"/>
        </w:rPr>
        <w:t>：</w:t>
      </w:r>
    </w:p>
    <w:p w14:paraId="3038C6FF">
      <w:pPr>
        <w:pStyle w:val="9"/>
        <w:spacing w:line="360" w:lineRule="auto"/>
        <w:ind w:firstLine="480" w:firstLineChars="200"/>
        <w:rPr>
          <w:rFonts w:hint="eastAsia" w:hAnsi="宋体"/>
          <w:color w:val="auto"/>
        </w:rPr>
      </w:pPr>
      <w:r>
        <w:rPr>
          <w:rFonts w:hint="eastAsia" w:hAnsi="宋体"/>
          <w:color w:val="auto"/>
        </w:rPr>
        <w:t>远程解密：投标人于递交投标文件截止时间在原单位使用原上传文件电脑在“网上开标”界面，点击“进开标厅”按钮，在该界面进行投标文件的远程解密。届时请持上传文件时所使用的数字证书（CA证书）提前30分钟等候在电脑前准备参加文件解密（投标人需保持电脑网络通畅）。</w:t>
      </w:r>
    </w:p>
    <w:p w14:paraId="1C0290A6">
      <w:pPr>
        <w:pStyle w:val="9"/>
        <w:spacing w:line="360" w:lineRule="auto"/>
        <w:ind w:firstLine="480" w:firstLineChars="200"/>
        <w:rPr>
          <w:rFonts w:hint="eastAsia" w:hAnsi="宋体"/>
          <w:color w:val="auto"/>
        </w:rPr>
      </w:pPr>
      <w:r>
        <w:rPr>
          <w:rFonts w:hint="eastAsia" w:hAnsi="宋体"/>
          <w:color w:val="auto"/>
        </w:rPr>
        <w:t>请投标人按公告时间及时参与相关签到、解密及确认工作，签到、解密及确认过程中有任何问题请及时联系技术支持解决（电话：400-9913-966，周一至周日，8点30至20点30时），因投标人原因未在规定时间内解密投标文件，视为投标人撤销其投标文件。</w:t>
      </w:r>
    </w:p>
    <w:p w14:paraId="249E30DD">
      <w:pPr>
        <w:spacing w:line="360" w:lineRule="auto"/>
        <w:ind w:right="103"/>
        <w:rPr>
          <w:rFonts w:hint="eastAsia" w:ascii="宋体" w:hAnsi="宋体" w:eastAsia="宋体" w:cs="宋体"/>
          <w:b/>
          <w:color w:val="auto"/>
          <w:sz w:val="24"/>
          <w:szCs w:val="24"/>
        </w:rPr>
      </w:pPr>
      <w:r>
        <w:rPr>
          <w:rFonts w:hint="eastAsia" w:ascii="宋体" w:hAnsi="宋体" w:eastAsia="宋体" w:cs="宋体"/>
          <w:b/>
          <w:color w:val="auto"/>
          <w:sz w:val="24"/>
          <w:szCs w:val="24"/>
        </w:rPr>
        <w:t>8.竞标及采购费用：</w:t>
      </w:r>
      <w:bookmarkEnd w:id="23"/>
      <w:bookmarkEnd w:id="24"/>
      <w:bookmarkEnd w:id="25"/>
    </w:p>
    <w:p w14:paraId="5E789751">
      <w:pPr>
        <w:spacing w:line="360" w:lineRule="auto"/>
        <w:ind w:right="10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 中标服务费：中标服务费由成交供应商支付。</w:t>
      </w:r>
    </w:p>
    <w:p w14:paraId="1187B1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 平台使用费：本项目采用全流程电子采购，供应商需（在线下载采购文件后，上传响应文件前）在线向电子交易平台缴纳电子采购服务费，具体收费标准为：</w:t>
      </w:r>
    </w:p>
    <w:p w14:paraId="0BD2CECB">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（1）公开招标项目中电子投标服务费：400元/包/次；</w:t>
      </w:r>
    </w:p>
    <w:p w14:paraId="463012DA">
      <w:pPr>
        <w:spacing w:line="360" w:lineRule="auto"/>
        <w:ind w:firstLine="600" w:firstLineChars="250"/>
        <w:rPr>
          <w:rFonts w:hint="eastAsia" w:ascii="宋体" w:hAnsi="宋体" w:eastAsia="宋体" w:cs="宋体"/>
          <w:color w:val="auto"/>
        </w:rPr>
      </w:pPr>
      <w:r>
        <w:rPr>
          <w:rFonts w:hint="eastAsia" w:ascii="宋体" w:hAnsi="宋体" w:eastAsia="宋体" w:cs="宋体"/>
          <w:color w:val="auto"/>
          <w:sz w:val="24"/>
          <w:szCs w:val="24"/>
        </w:rPr>
        <w:t>（2）非招标采购项目中电子采购服务费：300元/包/次；</w:t>
      </w:r>
    </w:p>
    <w:p w14:paraId="4E136749">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9. 发布公告的媒介</w:t>
      </w:r>
      <w:bookmarkEnd w:id="6"/>
      <w:bookmarkEnd w:id="7"/>
      <w:bookmarkEnd w:id="8"/>
      <w:bookmarkEnd w:id="9"/>
      <w:r>
        <w:rPr>
          <w:rFonts w:hint="eastAsia" w:ascii="宋体" w:hAnsi="宋体" w:eastAsia="宋体" w:cs="宋体"/>
          <w:b/>
          <w:color w:val="auto"/>
          <w:sz w:val="24"/>
          <w:szCs w:val="24"/>
        </w:rPr>
        <w:t xml:space="preserve"> </w:t>
      </w:r>
    </w:p>
    <w:p w14:paraId="4D6FAF5A">
      <w:pPr>
        <w:wordWrap w:val="0"/>
        <w:spacing w:line="360" w:lineRule="auto"/>
        <w:ind w:right="10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公告在《内蒙古电力集团电子采购系统》（http://guocai-impc.cppchina.cn）、《中国招标投标公共服务平台》（www.cebpubservice.com）、《内蒙古招标投标公共服务平台》（http://zbgg.nmgztb.com.cn/）同时发布，其它媒介转发无效。</w:t>
      </w:r>
    </w:p>
    <w:p w14:paraId="42A0C13A">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10.联系方式</w:t>
      </w:r>
    </w:p>
    <w:p w14:paraId="249D676F">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采 购 人：内蒙古电力（集团）有限责任公司锡林郭勒供电分公司物资供应处</w:t>
      </w:r>
    </w:p>
    <w:p w14:paraId="34D0C6C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联系电话：0479-8296337</w:t>
      </w:r>
    </w:p>
    <w:p w14:paraId="6DB9CBD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采购代理机构：法正项目管理集团有限公司 </w:t>
      </w:r>
    </w:p>
    <w:p w14:paraId="59A99E4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办公地址：内蒙古锡林浩特市赛汉路荣华苑7号楼商铺7-01室</w:t>
      </w:r>
    </w:p>
    <w:p w14:paraId="5343A0E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联 系 人：向忠海、仲桂燕、裴文东、白雪莲、马振伟、张晓林、高森</w:t>
      </w:r>
    </w:p>
    <w:p w14:paraId="20EDD1E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联系电话：0479-8289588</w:t>
      </w:r>
    </w:p>
    <w:p w14:paraId="2309567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 xml:space="preserve">Email: </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"mailto:laystars@126.com"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t>463378062@qq.com</w:t>
      </w:r>
      <w:r>
        <w:rPr>
          <w:rFonts w:hint="eastAsia" w:ascii="宋体" w:hAnsi="宋体" w:eastAsia="宋体" w:cs="宋体"/>
          <w:color w:val="auto"/>
          <w:kern w:val="0"/>
          <w:sz w:val="24"/>
        </w:rPr>
        <w:fldChar w:fldCharType="end"/>
      </w:r>
    </w:p>
    <w:p w14:paraId="2D75A3C2">
      <w:pPr>
        <w:rPr>
          <w:rFonts w:hint="eastAsia" w:ascii="宋体" w:hAnsi="宋体" w:eastAsia="宋体" w:cs="宋体"/>
          <w:color w:val="auto"/>
          <w:kern w:val="0"/>
          <w:sz w:val="24"/>
        </w:rPr>
      </w:pPr>
      <w:r>
        <w:rPr>
          <w:rFonts w:hint="eastAsia" w:ascii="宋体" w:hAnsi="宋体" w:eastAsia="宋体" w:cs="宋体"/>
          <w:color w:val="auto"/>
          <w:kern w:val="0"/>
          <w:sz w:val="24"/>
        </w:rPr>
        <w:br w:type="page"/>
      </w:r>
    </w:p>
    <w:p w14:paraId="4055903B">
      <w:pPr>
        <w:shd w:val="clear" w:color="auto" w:fill="FFFFFF"/>
        <w:spacing w:line="360" w:lineRule="auto"/>
        <w:rPr>
          <w:rFonts w:hint="eastAsia" w:ascii="宋体" w:hAnsi="宋体" w:eastAsia="宋体" w:cs="宋体"/>
          <w:b/>
          <w:bCs/>
          <w:color w:val="auto"/>
          <w:sz w:val="24"/>
          <w:szCs w:val="24"/>
        </w:rPr>
      </w:pPr>
      <w:bookmarkStart w:id="26" w:name="_Toc16428"/>
      <w:r>
        <w:rPr>
          <w:rFonts w:ascii="宋体" w:hAnsi="宋体" w:eastAsia="宋体" w:cs="宋体"/>
          <w:b/>
          <w:bCs/>
          <w:color w:val="auto"/>
          <w:sz w:val="24"/>
          <w:szCs w:val="24"/>
        </w:rPr>
        <w:t>附件一：</w:t>
      </w:r>
    </w:p>
    <w:p w14:paraId="77CF1A0F">
      <w:pPr>
        <w:shd w:val="clear" w:color="auto" w:fill="FFFFFF"/>
        <w:spacing w:line="360" w:lineRule="auto"/>
        <w:rPr>
          <w:rFonts w:hint="eastAsia" w:ascii="宋体" w:hAnsi="宋体" w:eastAsia="宋体" w:cs="宋体"/>
          <w:b/>
          <w:bCs/>
          <w:color w:val="auto"/>
          <w:sz w:val="24"/>
          <w:szCs w:val="24"/>
        </w:rPr>
      </w:pPr>
    </w:p>
    <w:p w14:paraId="4D9A26B5">
      <w:pPr>
        <w:shd w:val="clear" w:color="auto" w:fill="FFFFFF"/>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需求明细表：</w:t>
      </w:r>
    </w:p>
    <w:p w14:paraId="0170FE81">
      <w:pPr>
        <w:pStyle w:val="3"/>
        <w:rPr>
          <w:rFonts w:hint="eastAsia" w:ascii="宋体" w:hAnsi="宋体" w:cs="宋体"/>
          <w:b/>
          <w:bCs/>
          <w:color w:val="auto"/>
          <w:sz w:val="24"/>
        </w:rPr>
      </w:pPr>
    </w:p>
    <w:tbl>
      <w:tblPr>
        <w:tblStyle w:val="7"/>
        <w:tblW w:w="9995" w:type="dxa"/>
        <w:jc w:val="center"/>
        <w:tblLayout w:type="fixed"/>
        <w:tblCellMar>
          <w:top w:w="0" w:type="dxa"/>
          <w:left w:w="108" w:type="dxa"/>
          <w:bottom w:w="0" w:type="dxa"/>
          <w:right w:w="108" w:type="dxa"/>
        </w:tblCellMar>
      </w:tblPr>
      <w:tblGrid>
        <w:gridCol w:w="705"/>
        <w:gridCol w:w="4366"/>
        <w:gridCol w:w="850"/>
        <w:gridCol w:w="709"/>
        <w:gridCol w:w="1133"/>
        <w:gridCol w:w="1183"/>
        <w:gridCol w:w="1049"/>
      </w:tblGrid>
      <w:tr w14:paraId="44223443">
        <w:tblPrEx>
          <w:tblCellMar>
            <w:top w:w="0" w:type="dxa"/>
            <w:left w:w="108" w:type="dxa"/>
            <w:bottom w:w="0" w:type="dxa"/>
            <w:right w:w="108" w:type="dxa"/>
          </w:tblCellMar>
        </w:tblPrEx>
        <w:trPr>
          <w:trHeight w:val="680"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4716DE46">
            <w:pPr>
              <w:widowControl/>
              <w:jc w:val="center"/>
              <w:textAlignment w:val="center"/>
              <w:rPr>
                <w:rFonts w:ascii="宋体" w:hAnsi="宋体" w:eastAsia="宋体" w:cs="微软雅黑"/>
                <w:color w:val="auto"/>
                <w:sz w:val="24"/>
                <w:szCs w:val="24"/>
              </w:rPr>
            </w:pPr>
            <w:r>
              <w:rPr>
                <w:rFonts w:hint="eastAsia" w:ascii="宋体" w:hAnsi="宋体" w:eastAsia="宋体" w:cs="微软雅黑"/>
                <w:color w:val="auto"/>
                <w:kern w:val="0"/>
                <w:sz w:val="24"/>
                <w:szCs w:val="24"/>
                <w:lang w:bidi="ar"/>
              </w:rPr>
              <w:t>序号</w:t>
            </w:r>
          </w:p>
        </w:tc>
        <w:tc>
          <w:tcPr>
            <w:tcW w:w="4366" w:type="dxa"/>
            <w:tcBorders>
              <w:top w:val="single" w:color="000000" w:sz="4" w:space="0"/>
              <w:left w:val="single" w:color="000000" w:sz="4" w:space="0"/>
              <w:bottom w:val="nil"/>
              <w:right w:val="single" w:color="000000" w:sz="4" w:space="0"/>
            </w:tcBorders>
            <w:noWrap w:val="0"/>
            <w:vAlign w:val="center"/>
          </w:tcPr>
          <w:p w14:paraId="34267165">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子项目名称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2F8424E">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97E113">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采购数量</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1F5F7A3">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最高限价单价（万元）</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BFDA021">
            <w:pPr>
              <w:widowControl/>
              <w:jc w:val="center"/>
              <w:textAlignment w:val="center"/>
              <w:rPr>
                <w:rFonts w:hint="eastAsia" w:ascii="宋体" w:hAnsi="宋体" w:eastAsia="宋体" w:cs="微软雅黑"/>
                <w:color w:val="auto"/>
                <w:sz w:val="24"/>
                <w:szCs w:val="24"/>
              </w:rPr>
            </w:pPr>
            <w:r>
              <w:rPr>
                <w:rFonts w:hint="eastAsia" w:ascii="宋体" w:hAnsi="宋体" w:eastAsia="宋体" w:cs="微软雅黑"/>
                <w:color w:val="auto"/>
                <w:kern w:val="0"/>
                <w:sz w:val="24"/>
                <w:szCs w:val="24"/>
                <w:lang w:bidi="ar"/>
              </w:rPr>
              <w:t>最高限价总价（万元）</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C604306">
            <w:pPr>
              <w:widowControl/>
              <w:jc w:val="center"/>
              <w:textAlignment w:val="center"/>
              <w:rPr>
                <w:rFonts w:hint="eastAsia" w:ascii="宋体" w:hAnsi="宋体" w:eastAsia="宋体" w:cs="微软雅黑"/>
                <w:color w:val="auto"/>
                <w:kern w:val="0"/>
                <w:sz w:val="24"/>
                <w:szCs w:val="24"/>
                <w:lang w:bidi="ar"/>
              </w:rPr>
            </w:pPr>
            <w:r>
              <w:rPr>
                <w:rFonts w:hint="eastAsia" w:ascii="宋体" w:hAnsi="宋体" w:eastAsia="宋体" w:cs="微软雅黑"/>
                <w:color w:val="auto"/>
                <w:kern w:val="0"/>
                <w:sz w:val="24"/>
                <w:szCs w:val="24"/>
                <w:lang w:bidi="ar"/>
              </w:rPr>
              <w:t>备注</w:t>
            </w:r>
          </w:p>
        </w:tc>
      </w:tr>
      <w:tr w14:paraId="66EE1B5A">
        <w:tblPrEx>
          <w:tblCellMar>
            <w:top w:w="0" w:type="dxa"/>
            <w:left w:w="108" w:type="dxa"/>
            <w:bottom w:w="0" w:type="dxa"/>
            <w:right w:w="108" w:type="dxa"/>
          </w:tblCellMar>
        </w:tblPrEx>
        <w:trPr>
          <w:trHeight w:val="123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2171632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14:paraId="7C2E4AF8">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基于知识图谱驱动的电网异常风险分析及故障处置决策技术研究</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70BA273">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1B71394">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FCB256">
            <w:pPr>
              <w:widowControl/>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158.00</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8F7A82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158.00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8670119">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第一包</w:t>
            </w:r>
          </w:p>
        </w:tc>
      </w:tr>
      <w:tr w14:paraId="5DBA0FB6">
        <w:tblPrEx>
          <w:tblCellMar>
            <w:top w:w="0" w:type="dxa"/>
            <w:left w:w="108" w:type="dxa"/>
            <w:bottom w:w="0" w:type="dxa"/>
            <w:right w:w="108" w:type="dxa"/>
          </w:tblCellMar>
        </w:tblPrEx>
        <w:trPr>
          <w:trHeight w:val="1232" w:hRule="atLeast"/>
          <w:jc w:val="center"/>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5A47A62">
            <w:pPr>
              <w:widowControl/>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14:paraId="354F15E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基于涡流自驱技术的变压器直流偏磁治理关键技术研发应用</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78BA5E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C11C4F">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6FC9448">
            <w:pPr>
              <w:widowControl/>
              <w:jc w:val="center"/>
              <w:textAlignment w:val="center"/>
              <w:rPr>
                <w:rFonts w:ascii="宋体" w:hAnsi="宋体" w:eastAsia="宋体" w:cs="宋体"/>
                <w:color w:val="auto"/>
                <w:sz w:val="24"/>
                <w:szCs w:val="24"/>
              </w:rPr>
            </w:pPr>
            <w:r>
              <w:rPr>
                <w:rFonts w:ascii="宋体" w:hAnsi="宋体" w:eastAsia="宋体" w:cs="宋体"/>
                <w:color w:val="auto"/>
                <w:sz w:val="24"/>
                <w:szCs w:val="24"/>
              </w:rPr>
              <w:t>112.64</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DE2A1BF">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112.64</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D712EAD">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第二包</w:t>
            </w:r>
          </w:p>
        </w:tc>
      </w:tr>
    </w:tbl>
    <w:p w14:paraId="2F1E27C1">
      <w:pPr>
        <w:pStyle w:val="3"/>
        <w:rPr>
          <w:rFonts w:hint="eastAsia" w:ascii="宋体" w:hAnsi="宋体" w:cs="宋体"/>
          <w:b/>
          <w:bCs/>
          <w:color w:val="auto"/>
          <w:sz w:val="24"/>
        </w:rPr>
      </w:pPr>
    </w:p>
    <w:p w14:paraId="6540A887">
      <w:pPr>
        <w:pStyle w:val="5"/>
        <w:spacing w:line="360" w:lineRule="auto"/>
        <w:jc w:val="both"/>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r>
        <w:rPr>
          <w:rFonts w:hint="eastAsia" w:ascii="宋体" w:hAnsi="宋体" w:eastAsia="宋体" w:cs="宋体"/>
          <w:b/>
          <w:color w:val="auto"/>
          <w:sz w:val="24"/>
          <w:szCs w:val="24"/>
        </w:rPr>
        <w:t>附件二</w:t>
      </w:r>
    </w:p>
    <w:p w14:paraId="714FF5E1">
      <w:pPr>
        <w:shd w:val="clear" w:color="auto" w:fill="FFFFFF"/>
        <w:spacing w:line="360" w:lineRule="auto"/>
        <w:rPr>
          <w:rFonts w:hint="eastAsia" w:ascii="宋体" w:hAnsi="宋体" w:eastAsia="宋体" w:cs="宋体"/>
          <w:b/>
          <w:bCs/>
          <w:color w:val="auto"/>
          <w:sz w:val="24"/>
          <w:szCs w:val="24"/>
        </w:rPr>
      </w:pPr>
    </w:p>
    <w:bookmarkEnd w:id="26"/>
    <w:p w14:paraId="23C3CC81">
      <w:pPr>
        <w:pStyle w:val="5"/>
        <w:spacing w:line="360" w:lineRule="auto"/>
        <w:ind w:firstLine="482"/>
        <w:rPr>
          <w:rFonts w:hint="eastAsia" w:ascii="宋体" w:hAnsi="宋体" w:eastAsia="宋体" w:cs="宋体"/>
          <w:b/>
          <w:i/>
          <w:color w:val="auto"/>
          <w:sz w:val="28"/>
          <w:szCs w:val="28"/>
        </w:rPr>
      </w:pPr>
      <w:bookmarkStart w:id="27" w:name="_Toc1541"/>
      <w:bookmarkStart w:id="28" w:name="_Toc43897770"/>
      <w:bookmarkStart w:id="29" w:name="_Toc20685"/>
      <w:r>
        <w:rPr>
          <w:rFonts w:hint="eastAsia" w:ascii="宋体" w:hAnsi="宋体" w:eastAsia="宋体" w:cs="宋体"/>
          <w:b/>
          <w:color w:val="auto"/>
          <w:sz w:val="28"/>
          <w:szCs w:val="28"/>
        </w:rPr>
        <w:t>法定代表人身份证明</w:t>
      </w:r>
      <w:bookmarkEnd w:id="27"/>
      <w:bookmarkEnd w:id="28"/>
      <w:bookmarkEnd w:id="29"/>
    </w:p>
    <w:p w14:paraId="52F3B85A">
      <w:pPr>
        <w:pStyle w:val="10"/>
        <w:wordWrap w:val="0"/>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供应商名称：_____________________</w:t>
      </w:r>
    </w:p>
    <w:p w14:paraId="7BD47DC5">
      <w:pPr>
        <w:pStyle w:val="10"/>
        <w:wordWrap w:val="0"/>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单位性质：_______________________</w:t>
      </w:r>
    </w:p>
    <w:p w14:paraId="131DF4E4">
      <w:pPr>
        <w:pStyle w:val="10"/>
        <w:wordWrap w:val="0"/>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成立时间_______年_______月______日</w:t>
      </w:r>
    </w:p>
    <w:p w14:paraId="72E58CBE">
      <w:pPr>
        <w:pStyle w:val="10"/>
        <w:wordWrap w:val="0"/>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经营期限：__________</w:t>
      </w:r>
    </w:p>
    <w:p w14:paraId="1EDAC100">
      <w:pPr>
        <w:pStyle w:val="10"/>
        <w:wordWrap w:val="0"/>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姓名：__________性别：__________年龄：__________职务：__________</w:t>
      </w:r>
    </w:p>
    <w:p w14:paraId="3043B315">
      <w:pPr>
        <w:pStyle w:val="10"/>
        <w:wordWrap w:val="0"/>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系________________________（供应商名称）的法定代表人。</w:t>
      </w:r>
    </w:p>
    <w:p w14:paraId="43679E59">
      <w:pPr>
        <w:pStyle w:val="10"/>
        <w:wordWrap w:val="0"/>
        <w:spacing w:line="360" w:lineRule="auto"/>
        <w:ind w:firstLine="360"/>
        <w:rPr>
          <w:rFonts w:hint="eastAsia" w:ascii="宋体" w:hAnsi="宋体" w:eastAsia="宋体" w:cs="宋体"/>
          <w:b/>
          <w:color w:val="auto"/>
          <w:sz w:val="24"/>
          <w:szCs w:val="24"/>
        </w:rPr>
      </w:pPr>
      <w:r>
        <w:rPr>
          <w:rFonts w:hint="eastAsia" w:ascii="宋体" w:hAnsi="宋体" w:eastAsia="宋体" w:cs="宋体"/>
          <w:b/>
          <w:color w:val="auto"/>
          <w:sz w:val="24"/>
          <w:szCs w:val="24"/>
        </w:rPr>
        <w:t>附：法定代表人身份证正反面</w:t>
      </w:r>
    </w:p>
    <w:p w14:paraId="7A737752">
      <w:pPr>
        <w:pStyle w:val="10"/>
        <w:wordWrap w:val="0"/>
        <w:spacing w:line="360" w:lineRule="auto"/>
        <w:ind w:firstLine="1320"/>
        <w:rPr>
          <w:rFonts w:hint="eastAsia" w:ascii="宋体" w:hAnsi="宋体" w:eastAsia="宋体" w:cs="宋体"/>
          <w:color w:val="auto"/>
          <w:sz w:val="24"/>
          <w:szCs w:val="24"/>
        </w:rPr>
      </w:pPr>
    </w:p>
    <w:p w14:paraId="13C0412A">
      <w:pPr>
        <w:pStyle w:val="10"/>
        <w:wordWrap w:val="0"/>
        <w:spacing w:line="360" w:lineRule="auto"/>
        <w:ind w:firstLine="132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759FC8CE">
      <w:pPr>
        <w:pStyle w:val="10"/>
        <w:wordWrap w:val="0"/>
        <w:spacing w:line="360" w:lineRule="auto"/>
        <w:ind w:firstLine="360"/>
        <w:jc w:val="right"/>
        <w:rPr>
          <w:rFonts w:hint="eastAsia" w:ascii="宋体" w:hAnsi="宋体" w:eastAsia="宋体" w:cs="宋体"/>
          <w:color w:val="auto"/>
          <w:sz w:val="24"/>
          <w:szCs w:val="24"/>
        </w:rPr>
      </w:pPr>
    </w:p>
    <w:p w14:paraId="78B74706">
      <w:pPr>
        <w:pStyle w:val="10"/>
        <w:wordWrap w:val="0"/>
        <w:spacing w:line="360" w:lineRule="auto"/>
        <w:ind w:firstLine="360"/>
        <w:jc w:val="right"/>
        <w:rPr>
          <w:rFonts w:hint="eastAsia" w:ascii="宋体" w:hAnsi="宋体" w:eastAsia="宋体" w:cs="宋体"/>
          <w:color w:val="auto"/>
          <w:sz w:val="24"/>
          <w:szCs w:val="24"/>
        </w:rPr>
      </w:pPr>
    </w:p>
    <w:p w14:paraId="6A48E894">
      <w:pPr>
        <w:pStyle w:val="10"/>
        <w:wordWrap w:val="0"/>
        <w:spacing w:line="360" w:lineRule="auto"/>
        <w:ind w:firstLine="360"/>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供应商：__________（盖章）</w:t>
      </w:r>
    </w:p>
    <w:p w14:paraId="15BE4F62">
      <w:pPr>
        <w:pStyle w:val="10"/>
        <w:wordWrap w:val="0"/>
        <w:spacing w:line="360" w:lineRule="auto"/>
        <w:ind w:right="315" w:firstLine="360"/>
        <w:jc w:val="right"/>
        <w:rPr>
          <w:rFonts w:hint="eastAsia" w:ascii="宋体" w:hAnsi="宋体" w:eastAsia="宋体" w:cs="宋体"/>
          <w:color w:val="auto"/>
          <w:sz w:val="24"/>
          <w:szCs w:val="24"/>
        </w:rPr>
      </w:pPr>
      <w:r>
        <w:rPr>
          <w:rFonts w:hint="eastAsia" w:ascii="宋体" w:hAnsi="宋体" w:eastAsia="宋体" w:cs="宋体"/>
          <w:color w:val="auto"/>
          <w:sz w:val="24"/>
          <w:szCs w:val="24"/>
        </w:rPr>
        <w:t>______年______月______日</w:t>
      </w:r>
    </w:p>
    <w:p w14:paraId="06DFA35D">
      <w:pPr>
        <w:pStyle w:val="10"/>
        <w:wordWrap w:val="0"/>
        <w:spacing w:line="360" w:lineRule="auto"/>
        <w:rPr>
          <w:rFonts w:hint="eastAsia" w:ascii="宋体" w:hAnsi="宋体" w:eastAsia="宋体" w:cs="宋体"/>
          <w:color w:val="auto"/>
          <w:sz w:val="24"/>
          <w:szCs w:val="24"/>
        </w:rPr>
      </w:pPr>
    </w:p>
    <w:p w14:paraId="33DB6DBA">
      <w:pPr>
        <w:spacing w:line="360" w:lineRule="auto"/>
        <w:rPr>
          <w:rFonts w:hint="eastAsia" w:ascii="宋体" w:hAnsi="宋体" w:eastAsia="宋体" w:cs="宋体"/>
          <w:color w:val="auto"/>
          <w:szCs w:val="21"/>
        </w:rPr>
      </w:pPr>
    </w:p>
    <w:p w14:paraId="1F8C8A06">
      <w:pPr>
        <w:spacing w:line="360" w:lineRule="auto"/>
        <w:rPr>
          <w:rFonts w:hint="eastAsia" w:ascii="宋体" w:hAnsi="宋体" w:eastAsia="宋体" w:cs="宋体"/>
          <w:color w:val="auto"/>
          <w:szCs w:val="21"/>
        </w:rPr>
      </w:pPr>
    </w:p>
    <w:p w14:paraId="7351F1C9">
      <w:pPr>
        <w:spacing w:line="360" w:lineRule="auto"/>
        <w:rPr>
          <w:rFonts w:hint="eastAsia" w:ascii="宋体" w:hAnsi="宋体" w:eastAsia="宋体" w:cs="宋体"/>
          <w:color w:val="auto"/>
          <w:sz w:val="28"/>
          <w:szCs w:val="28"/>
        </w:rPr>
      </w:pPr>
    </w:p>
    <w:p w14:paraId="595D6009">
      <w:pPr>
        <w:spacing w:line="360" w:lineRule="auto"/>
        <w:rPr>
          <w:rFonts w:hint="eastAsia" w:ascii="宋体" w:hAnsi="宋体" w:eastAsia="宋体" w:cs="宋体"/>
          <w:color w:val="auto"/>
          <w:sz w:val="28"/>
          <w:szCs w:val="28"/>
        </w:rPr>
      </w:pPr>
    </w:p>
    <w:p w14:paraId="50103E15">
      <w:pPr>
        <w:spacing w:line="360" w:lineRule="auto"/>
        <w:rPr>
          <w:rFonts w:hint="eastAsia" w:ascii="宋体" w:hAnsi="宋体" w:eastAsia="宋体" w:cs="宋体"/>
          <w:color w:val="auto"/>
          <w:sz w:val="28"/>
          <w:szCs w:val="28"/>
        </w:rPr>
      </w:pPr>
    </w:p>
    <w:p w14:paraId="4B9D9DA0">
      <w:pPr>
        <w:spacing w:line="360" w:lineRule="auto"/>
        <w:rPr>
          <w:rFonts w:hint="eastAsia" w:ascii="宋体" w:hAnsi="宋体" w:eastAsia="宋体" w:cs="宋体"/>
          <w:color w:val="auto"/>
          <w:sz w:val="28"/>
          <w:szCs w:val="28"/>
        </w:rPr>
      </w:pPr>
    </w:p>
    <w:p w14:paraId="0F8CBEB9">
      <w:pPr>
        <w:spacing w:line="360" w:lineRule="auto"/>
        <w:rPr>
          <w:rFonts w:hint="eastAsia" w:ascii="宋体" w:hAnsi="宋体" w:eastAsia="宋体" w:cs="宋体"/>
          <w:color w:val="auto"/>
          <w:sz w:val="28"/>
          <w:szCs w:val="28"/>
        </w:rPr>
      </w:pPr>
    </w:p>
    <w:p w14:paraId="4436BF52">
      <w:pPr>
        <w:spacing w:line="360" w:lineRule="auto"/>
        <w:rPr>
          <w:rFonts w:hint="eastAsia" w:ascii="宋体" w:hAnsi="宋体" w:eastAsia="宋体" w:cs="宋体"/>
          <w:color w:val="auto"/>
          <w:sz w:val="28"/>
          <w:szCs w:val="28"/>
        </w:rPr>
      </w:pPr>
    </w:p>
    <w:p w14:paraId="26B8E509">
      <w:pPr>
        <w:spacing w:line="360" w:lineRule="auto"/>
        <w:jc w:val="center"/>
        <w:rPr>
          <w:rFonts w:hint="eastAsia" w:ascii="宋体" w:hAnsi="宋体" w:eastAsia="宋体" w:cs="宋体"/>
          <w:b/>
          <w:bCs/>
          <w:color w:val="auto"/>
          <w:sz w:val="28"/>
          <w:szCs w:val="28"/>
        </w:rPr>
      </w:pPr>
      <w:bookmarkStart w:id="30" w:name="_Toc448174023"/>
      <w:bookmarkStart w:id="31" w:name="_Toc19392"/>
      <w:bookmarkStart w:id="32" w:name="_Toc22717"/>
      <w:bookmarkStart w:id="33" w:name="_Toc8704"/>
      <w:r>
        <w:rPr>
          <w:rFonts w:hint="eastAsia" w:ascii="宋体" w:hAnsi="宋体" w:eastAsia="宋体" w:cs="宋体"/>
          <w:b/>
          <w:bCs/>
          <w:color w:val="auto"/>
          <w:sz w:val="28"/>
          <w:szCs w:val="28"/>
        </w:rPr>
        <w:t>法定代表人授权委托书</w:t>
      </w:r>
      <w:bookmarkEnd w:id="30"/>
      <w:bookmarkEnd w:id="31"/>
      <w:bookmarkEnd w:id="32"/>
      <w:bookmarkEnd w:id="33"/>
    </w:p>
    <w:p w14:paraId="0C292E37">
      <w:pPr>
        <w:spacing w:line="360" w:lineRule="auto"/>
        <w:ind w:firstLine="600" w:firstLineChars="250"/>
        <w:rPr>
          <w:rFonts w:hint="eastAsia" w:ascii="宋体" w:hAnsi="宋体" w:eastAsia="宋体" w:cs="宋体"/>
          <w:color w:val="auto"/>
          <w:sz w:val="24"/>
        </w:rPr>
      </w:pPr>
    </w:p>
    <w:p w14:paraId="18C0913D">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本授权声明：</w:t>
      </w:r>
      <w:r>
        <w:rPr>
          <w:rFonts w:hint="eastAsia" w:ascii="宋体" w:hAnsi="宋体" w:eastAsia="宋体" w:cs="宋体"/>
          <w:color w:val="auto"/>
          <w:sz w:val="24"/>
          <w:u w:val="single"/>
        </w:rPr>
        <w:t xml:space="preserve">               （供应商单位名称）</w:t>
      </w:r>
      <w:r>
        <w:rPr>
          <w:rFonts w:hint="eastAsia" w:ascii="宋体" w:hAnsi="宋体" w:eastAsia="宋体" w:cs="宋体"/>
          <w:color w:val="auto"/>
          <w:sz w:val="24"/>
        </w:rPr>
        <w:t>，为中华人民共和国合法企业，我</w:t>
      </w:r>
      <w:r>
        <w:rPr>
          <w:rFonts w:hint="eastAsia" w:ascii="宋体" w:hAnsi="宋体" w:eastAsia="宋体" w:cs="宋体"/>
          <w:color w:val="auto"/>
          <w:sz w:val="24"/>
          <w:u w:val="single"/>
        </w:rPr>
        <w:t xml:space="preserve">      （法定代表人名称）</w:t>
      </w:r>
      <w:r>
        <w:rPr>
          <w:rFonts w:hint="eastAsia" w:ascii="宋体" w:hAnsi="宋体" w:eastAsia="宋体" w:cs="宋体"/>
          <w:color w:val="auto"/>
          <w:sz w:val="24"/>
        </w:rPr>
        <w:t>系</w:t>
      </w:r>
      <w:r>
        <w:rPr>
          <w:rFonts w:hint="eastAsia" w:ascii="宋体" w:hAnsi="宋体" w:eastAsia="宋体" w:cs="宋体"/>
          <w:color w:val="auto"/>
          <w:sz w:val="24"/>
          <w:u w:val="single"/>
        </w:rPr>
        <w:t xml:space="preserve">          （单位名称）</w:t>
      </w:r>
      <w:r>
        <w:rPr>
          <w:rFonts w:hint="eastAsia" w:ascii="宋体" w:hAnsi="宋体" w:eastAsia="宋体" w:cs="宋体"/>
          <w:color w:val="auto"/>
          <w:sz w:val="24"/>
        </w:rPr>
        <w:t>的法定代表人，现授权委托我公司员</w:t>
      </w:r>
      <w:r>
        <w:rPr>
          <w:rFonts w:hint="eastAsia" w:ascii="宋体" w:hAnsi="宋体" w:eastAsia="宋体" w:cs="宋体"/>
          <w:color w:val="auto"/>
          <w:sz w:val="24"/>
          <w:u w:val="single"/>
        </w:rPr>
        <w:t xml:space="preserve"> （姓名）</w:t>
      </w:r>
      <w:r>
        <w:rPr>
          <w:rFonts w:hint="eastAsia" w:ascii="宋体" w:hAnsi="宋体" w:eastAsia="宋体" w:cs="宋体"/>
          <w:color w:val="auto"/>
          <w:sz w:val="24"/>
        </w:rPr>
        <w:t>为我公司</w:t>
      </w:r>
      <w:r>
        <w:rPr>
          <w:rFonts w:hint="eastAsia" w:ascii="宋体" w:hAnsi="宋体" w:eastAsia="宋体" w:cs="宋体"/>
          <w:color w:val="auto"/>
          <w:sz w:val="24"/>
          <w:szCs w:val="24"/>
        </w:rPr>
        <w:t>委托代理人</w:t>
      </w:r>
      <w:r>
        <w:rPr>
          <w:rFonts w:hint="eastAsia" w:ascii="宋体" w:hAnsi="宋体" w:eastAsia="宋体" w:cs="宋体"/>
          <w:color w:val="auto"/>
          <w:sz w:val="24"/>
        </w:rPr>
        <w:t>，以我公司的名义参加你公司组织的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）的询比采购活动，</w:t>
      </w:r>
      <w:r>
        <w:rPr>
          <w:rFonts w:hint="eastAsia" w:ascii="宋体" w:hAnsi="宋体" w:eastAsia="宋体" w:cs="宋体"/>
          <w:color w:val="auto"/>
          <w:sz w:val="24"/>
          <w:szCs w:val="24"/>
        </w:rPr>
        <w:t>委托代理人</w:t>
      </w:r>
      <w:r>
        <w:rPr>
          <w:rFonts w:hint="eastAsia" w:ascii="宋体" w:hAnsi="宋体" w:eastAsia="宋体" w:cs="宋体"/>
          <w:color w:val="auto"/>
          <w:sz w:val="24"/>
        </w:rPr>
        <w:t>在竞标、开标、评标及合同谈判过程中所签署的一切文件和所处理的与之有关的一切事物，本人均予以承认。我公司对</w:t>
      </w:r>
      <w:r>
        <w:rPr>
          <w:rFonts w:hint="eastAsia" w:ascii="宋体" w:hAnsi="宋体" w:eastAsia="宋体" w:cs="宋体"/>
          <w:color w:val="auto"/>
          <w:sz w:val="24"/>
          <w:szCs w:val="24"/>
        </w:rPr>
        <w:t>委托代理人</w:t>
      </w:r>
      <w:r>
        <w:rPr>
          <w:rFonts w:hint="eastAsia" w:ascii="宋体" w:hAnsi="宋体" w:eastAsia="宋体" w:cs="宋体"/>
          <w:color w:val="auto"/>
          <w:sz w:val="24"/>
        </w:rPr>
        <w:t>的签字负全部责任。</w:t>
      </w:r>
    </w:p>
    <w:p w14:paraId="146FD3B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在撤消授权的书面通知以前，本授权书一直有效。</w:t>
      </w:r>
      <w:r>
        <w:rPr>
          <w:rFonts w:hint="eastAsia" w:ascii="宋体" w:hAnsi="宋体" w:eastAsia="宋体" w:cs="宋体"/>
          <w:color w:val="auto"/>
          <w:sz w:val="24"/>
          <w:szCs w:val="24"/>
        </w:rPr>
        <w:t>委托代理人</w:t>
      </w:r>
      <w:r>
        <w:rPr>
          <w:rFonts w:hint="eastAsia" w:ascii="宋体" w:hAnsi="宋体" w:eastAsia="宋体" w:cs="宋体"/>
          <w:color w:val="auto"/>
          <w:sz w:val="24"/>
        </w:rPr>
        <w:t>签署的所有文件（在授权书有效期内签署的）不因授权的撤消而失效。</w:t>
      </w:r>
      <w:r>
        <w:rPr>
          <w:rFonts w:hint="eastAsia" w:ascii="宋体" w:hAnsi="宋体" w:eastAsia="宋体" w:cs="宋体"/>
          <w:color w:val="auto"/>
          <w:sz w:val="24"/>
          <w:szCs w:val="24"/>
        </w:rPr>
        <w:t>委托代理人</w:t>
      </w:r>
      <w:r>
        <w:rPr>
          <w:rFonts w:hint="eastAsia" w:ascii="宋体" w:hAnsi="宋体" w:eastAsia="宋体" w:cs="宋体"/>
          <w:color w:val="auto"/>
          <w:sz w:val="24"/>
        </w:rPr>
        <w:t>无转委托权。</w:t>
      </w:r>
    </w:p>
    <w:p w14:paraId="457F2BFF">
      <w:pPr>
        <w:spacing w:line="360" w:lineRule="auto"/>
        <w:rPr>
          <w:rFonts w:hint="eastAsia" w:ascii="宋体" w:hAnsi="宋体" w:eastAsia="宋体" w:cs="宋体"/>
          <w:color w:val="auto"/>
          <w:sz w:val="24"/>
          <w:szCs w:val="24"/>
        </w:rPr>
      </w:pPr>
    </w:p>
    <w:p w14:paraId="2AC27C41">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附：法定代表人及委托代理人身份证正反面</w:t>
      </w:r>
    </w:p>
    <w:p w14:paraId="5866EDC1">
      <w:pPr>
        <w:spacing w:line="360" w:lineRule="auto"/>
        <w:rPr>
          <w:rFonts w:hint="eastAsia" w:ascii="宋体" w:hAnsi="宋体" w:eastAsia="宋体" w:cs="宋体"/>
          <w:color w:val="auto"/>
          <w:sz w:val="24"/>
          <w:szCs w:val="24"/>
        </w:rPr>
      </w:pPr>
    </w:p>
    <w:p w14:paraId="2F7C8AC3">
      <w:pPr>
        <w:spacing w:line="360" w:lineRule="auto"/>
        <w:ind w:firstLine="3570"/>
        <w:rPr>
          <w:rFonts w:hint="eastAsia" w:ascii="宋体" w:hAnsi="宋体" w:eastAsia="宋体" w:cs="宋体"/>
          <w:color w:val="auto"/>
          <w:sz w:val="24"/>
          <w:szCs w:val="24"/>
        </w:rPr>
      </w:pPr>
    </w:p>
    <w:p w14:paraId="338C722E">
      <w:pPr>
        <w:spacing w:line="360" w:lineRule="auto"/>
        <w:ind w:firstLine="3570"/>
        <w:rPr>
          <w:rFonts w:hint="eastAsia" w:ascii="宋体" w:hAnsi="宋体" w:eastAsia="宋体" w:cs="宋体"/>
          <w:color w:val="auto"/>
          <w:sz w:val="24"/>
          <w:szCs w:val="24"/>
        </w:rPr>
      </w:pPr>
    </w:p>
    <w:p w14:paraId="7F12AC01">
      <w:pPr>
        <w:spacing w:line="360" w:lineRule="auto"/>
        <w:ind w:firstLine="3570"/>
        <w:rPr>
          <w:rFonts w:hint="eastAsia" w:ascii="宋体" w:hAnsi="宋体" w:eastAsia="宋体" w:cs="宋体"/>
          <w:color w:val="auto"/>
          <w:sz w:val="24"/>
          <w:szCs w:val="24"/>
        </w:rPr>
      </w:pPr>
    </w:p>
    <w:p w14:paraId="26CA3F21">
      <w:pPr>
        <w:spacing w:line="360" w:lineRule="auto"/>
        <w:ind w:firstLine="3570"/>
        <w:rPr>
          <w:rFonts w:hint="eastAsia" w:ascii="宋体" w:hAnsi="宋体" w:eastAsia="宋体" w:cs="宋体"/>
          <w:color w:val="auto"/>
          <w:sz w:val="24"/>
          <w:szCs w:val="24"/>
        </w:rPr>
      </w:pPr>
    </w:p>
    <w:p w14:paraId="5F150F60">
      <w:pPr>
        <w:spacing w:line="360" w:lineRule="auto"/>
        <w:ind w:firstLine="3570"/>
        <w:rPr>
          <w:rFonts w:hint="eastAsia" w:ascii="宋体" w:hAnsi="宋体" w:eastAsia="宋体" w:cs="宋体"/>
          <w:color w:val="auto"/>
          <w:sz w:val="24"/>
          <w:szCs w:val="24"/>
        </w:rPr>
      </w:pPr>
    </w:p>
    <w:p w14:paraId="20974EEE">
      <w:pPr>
        <w:spacing w:line="360" w:lineRule="auto"/>
        <w:ind w:firstLine="3570"/>
        <w:rPr>
          <w:rFonts w:hint="eastAsia" w:ascii="宋体" w:hAnsi="宋体" w:eastAsia="宋体" w:cs="宋体"/>
          <w:color w:val="auto"/>
          <w:sz w:val="24"/>
          <w:szCs w:val="24"/>
        </w:rPr>
      </w:pPr>
    </w:p>
    <w:p w14:paraId="7607685E">
      <w:pPr>
        <w:spacing w:line="360" w:lineRule="auto"/>
        <w:ind w:firstLine="3570"/>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14:paraId="77620C5E">
      <w:pPr>
        <w:spacing w:line="360" w:lineRule="auto"/>
        <w:ind w:firstLine="357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法定代表人：（签字或签章）</w:t>
      </w:r>
    </w:p>
    <w:p w14:paraId="504577C4">
      <w:pPr>
        <w:spacing w:line="360" w:lineRule="auto"/>
        <w:ind w:firstLine="3570"/>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p>
    <w:p w14:paraId="637A56EC">
      <w:pPr>
        <w:spacing w:line="360" w:lineRule="auto"/>
        <w:ind w:firstLine="3570"/>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p>
    <w:p w14:paraId="71D3C192">
      <w:pPr>
        <w:spacing w:line="360" w:lineRule="auto"/>
        <w:ind w:firstLine="357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p w14:paraId="09B3AC35">
      <w:pPr>
        <w:spacing w:line="360" w:lineRule="auto"/>
        <w:ind w:firstLine="3570"/>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7CC58BB1">
      <w:pPr>
        <w:spacing w:line="360" w:lineRule="auto"/>
        <w:ind w:right="360" w:firstLine="2160" w:firstLineChars="900"/>
        <w:jc w:val="right"/>
        <w:rPr>
          <w:rFonts w:hint="eastAsia" w:ascii="宋体" w:hAnsi="宋体" w:eastAsia="宋体" w:cs="宋体"/>
          <w:color w:val="auto"/>
          <w:sz w:val="24"/>
          <w:szCs w:val="24"/>
        </w:rPr>
      </w:pPr>
    </w:p>
    <w:p w14:paraId="252B13C8">
      <w:pPr>
        <w:spacing w:line="360" w:lineRule="auto"/>
        <w:ind w:right="360" w:firstLine="2160" w:firstLineChars="900"/>
        <w:jc w:val="right"/>
        <w:rPr>
          <w:rFonts w:hint="eastAsia" w:ascii="宋体" w:hAnsi="宋体" w:eastAsia="宋体" w:cs="宋体"/>
          <w:color w:val="auto"/>
          <w:sz w:val="24"/>
          <w:szCs w:val="24"/>
        </w:rPr>
      </w:pPr>
    </w:p>
    <w:p w14:paraId="7D09E0DD">
      <w:pPr>
        <w:spacing w:line="360" w:lineRule="auto"/>
        <w:ind w:right="360" w:firstLine="2160" w:firstLineChars="90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316DB8D9">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4206F0B4">
      <w:pPr>
        <w:spacing w:line="360" w:lineRule="auto"/>
        <w:rPr>
          <w:rFonts w:hint="eastAsia" w:ascii="宋体" w:hAnsi="宋体" w:eastAsia="宋体" w:cs="宋体"/>
          <w:b/>
          <w:color w:val="auto"/>
          <w:sz w:val="24"/>
          <w:szCs w:val="28"/>
        </w:rPr>
      </w:pPr>
      <w:r>
        <w:rPr>
          <w:rFonts w:hint="eastAsia" w:ascii="宋体" w:hAnsi="宋体" w:eastAsia="宋体" w:cs="宋体"/>
          <w:b/>
          <w:bCs/>
          <w:color w:val="auto"/>
          <w:sz w:val="24"/>
          <w:szCs w:val="24"/>
        </w:rPr>
        <w:t>附件三：</w:t>
      </w:r>
    </w:p>
    <w:p w14:paraId="2314B806">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响应真实性承诺书</w:t>
      </w:r>
    </w:p>
    <w:p w14:paraId="3E3404D5">
      <w:pPr>
        <w:spacing w:line="360" w:lineRule="auto"/>
        <w:jc w:val="center"/>
        <w:rPr>
          <w:rFonts w:hint="eastAsia" w:ascii="宋体" w:hAnsi="宋体" w:eastAsia="宋体" w:cs="宋体"/>
          <w:b/>
          <w:bCs/>
          <w:color w:val="auto"/>
          <w:sz w:val="28"/>
          <w:szCs w:val="28"/>
        </w:rPr>
      </w:pPr>
    </w:p>
    <w:p w14:paraId="19B2C57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（采购人）</w:t>
      </w:r>
    </w:p>
    <w:p w14:paraId="714DF843">
      <w:pPr>
        <w:spacing w:line="360" w:lineRule="auto"/>
        <w:rPr>
          <w:rFonts w:hint="eastAsia" w:ascii="宋体" w:hAnsi="宋体" w:eastAsia="宋体" w:cs="宋体"/>
          <w:color w:val="auto"/>
          <w:sz w:val="24"/>
        </w:rPr>
      </w:pPr>
    </w:p>
    <w:p w14:paraId="657F2F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7A04C943">
      <w:pPr>
        <w:pStyle w:val="10"/>
        <w:wordWrap w:val="0"/>
        <w:spacing w:line="360" w:lineRule="auto"/>
        <w:ind w:firstLine="360"/>
        <w:jc w:val="right"/>
        <w:rPr>
          <w:rFonts w:hint="eastAsia" w:ascii="宋体" w:hAnsi="宋体" w:eastAsia="宋体" w:cs="宋体"/>
          <w:color w:val="auto"/>
          <w:sz w:val="24"/>
          <w:szCs w:val="24"/>
        </w:rPr>
      </w:pPr>
    </w:p>
    <w:p w14:paraId="339236E0">
      <w:pPr>
        <w:pStyle w:val="10"/>
        <w:spacing w:line="360" w:lineRule="auto"/>
        <w:ind w:firstLine="360"/>
        <w:jc w:val="right"/>
        <w:rPr>
          <w:rFonts w:hint="eastAsia" w:ascii="宋体" w:hAnsi="宋体" w:eastAsia="宋体" w:cs="宋体"/>
          <w:color w:val="auto"/>
          <w:sz w:val="24"/>
          <w:szCs w:val="24"/>
        </w:rPr>
      </w:pPr>
    </w:p>
    <w:p w14:paraId="4A44B3D5">
      <w:pPr>
        <w:pStyle w:val="10"/>
        <w:spacing w:line="360" w:lineRule="auto"/>
        <w:ind w:firstLine="360"/>
        <w:jc w:val="right"/>
        <w:rPr>
          <w:rFonts w:hint="eastAsia" w:ascii="宋体" w:hAnsi="宋体" w:eastAsia="宋体" w:cs="宋体"/>
          <w:color w:val="auto"/>
          <w:sz w:val="24"/>
          <w:szCs w:val="24"/>
        </w:rPr>
      </w:pPr>
    </w:p>
    <w:p w14:paraId="25616042">
      <w:pPr>
        <w:pStyle w:val="10"/>
        <w:spacing w:line="360" w:lineRule="auto"/>
        <w:ind w:firstLine="360"/>
        <w:jc w:val="right"/>
        <w:rPr>
          <w:rFonts w:hint="eastAsia" w:ascii="宋体" w:hAnsi="宋体" w:eastAsia="宋体" w:cs="宋体"/>
          <w:color w:val="auto"/>
          <w:sz w:val="24"/>
          <w:szCs w:val="24"/>
        </w:rPr>
      </w:pPr>
    </w:p>
    <w:p w14:paraId="220B07FF">
      <w:pPr>
        <w:pStyle w:val="10"/>
        <w:spacing w:line="360" w:lineRule="auto"/>
        <w:ind w:firstLine="360"/>
        <w:jc w:val="right"/>
        <w:rPr>
          <w:rFonts w:hint="eastAsia" w:ascii="宋体" w:hAnsi="宋体" w:eastAsia="宋体" w:cs="宋体"/>
          <w:color w:val="auto"/>
          <w:sz w:val="24"/>
          <w:szCs w:val="24"/>
        </w:rPr>
      </w:pPr>
    </w:p>
    <w:p w14:paraId="5EB77DDA">
      <w:pPr>
        <w:pStyle w:val="10"/>
        <w:spacing w:line="360" w:lineRule="auto"/>
        <w:ind w:firstLine="360"/>
        <w:jc w:val="right"/>
        <w:rPr>
          <w:rFonts w:hint="eastAsia" w:ascii="宋体" w:hAnsi="宋体" w:eastAsia="宋体" w:cs="宋体"/>
          <w:color w:val="auto"/>
          <w:sz w:val="24"/>
          <w:szCs w:val="24"/>
        </w:rPr>
      </w:pPr>
    </w:p>
    <w:p w14:paraId="6080343D">
      <w:pPr>
        <w:pStyle w:val="10"/>
        <w:spacing w:line="360" w:lineRule="auto"/>
        <w:ind w:firstLine="360"/>
        <w:jc w:val="right"/>
        <w:rPr>
          <w:rFonts w:hint="eastAsia" w:ascii="宋体" w:hAnsi="宋体" w:eastAsia="宋体" w:cs="宋体"/>
          <w:color w:val="auto"/>
          <w:sz w:val="24"/>
          <w:szCs w:val="24"/>
        </w:rPr>
      </w:pPr>
    </w:p>
    <w:p w14:paraId="54719889">
      <w:pPr>
        <w:pStyle w:val="10"/>
        <w:spacing w:line="360" w:lineRule="auto"/>
        <w:ind w:firstLine="360"/>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供应商：__________（盖单位章）</w:t>
      </w:r>
    </w:p>
    <w:p w14:paraId="5966E630">
      <w:pPr>
        <w:jc w:val="right"/>
        <w:rPr>
          <w:rFonts w:hint="eastAsia" w:ascii="宋体" w:hAnsi="宋体" w:eastAsia="宋体" w:cs="宋体"/>
          <w:color w:val="auto"/>
          <w:sz w:val="24"/>
          <w:szCs w:val="24"/>
        </w:rPr>
      </w:pPr>
      <w:r>
        <w:rPr>
          <w:rFonts w:hint="eastAsia" w:ascii="宋体" w:hAnsi="宋体" w:eastAsia="宋体" w:cs="宋体"/>
          <w:color w:val="auto"/>
          <w:sz w:val="24"/>
          <w:szCs w:val="24"/>
        </w:rPr>
        <w:t>______年______月______日</w:t>
      </w:r>
    </w:p>
    <w:p w14:paraId="13CA7D8C">
      <w:pPr>
        <w:spacing w:line="220" w:lineRule="atLeast"/>
        <w:rPr>
          <w:rFonts w:hint="eastAsia" w:ascii="宋体" w:hAnsi="宋体" w:eastAsia="宋体" w:cs="宋体"/>
          <w:b/>
          <w:color w:val="auto"/>
          <w:sz w:val="24"/>
          <w:szCs w:val="24"/>
          <w:highlight w:val="red"/>
        </w:rPr>
      </w:pPr>
      <w:r>
        <w:rPr>
          <w:rFonts w:hint="eastAsia" w:ascii="宋体" w:hAnsi="宋体" w:eastAsia="宋体" w:cs="宋体"/>
          <w:color w:val="auto"/>
          <w:sz w:val="24"/>
          <w:szCs w:val="24"/>
        </w:rPr>
        <w:br w:type="page"/>
      </w:r>
      <w:r>
        <w:rPr>
          <w:rFonts w:hint="eastAsia" w:ascii="宋体" w:hAnsi="宋体" w:eastAsia="宋体" w:cs="宋体"/>
          <w:b/>
          <w:bCs/>
          <w:color w:val="auto"/>
          <w:sz w:val="24"/>
          <w:szCs w:val="24"/>
        </w:rPr>
        <w:t>附件四：</w:t>
      </w:r>
    </w:p>
    <w:p w14:paraId="0F00849A">
      <w:pPr>
        <w:spacing w:line="220" w:lineRule="atLeast"/>
        <w:ind w:firstLine="643"/>
        <w:jc w:val="center"/>
        <w:rPr>
          <w:rFonts w:hint="eastAsia" w:ascii="宋体" w:hAnsi="宋体" w:eastAsia="宋体" w:cs="宋体"/>
          <w:b/>
          <w:color w:val="auto"/>
          <w:sz w:val="32"/>
          <w:szCs w:val="24"/>
        </w:rPr>
      </w:pPr>
      <w:r>
        <w:rPr>
          <w:rFonts w:hint="eastAsia" w:ascii="宋体" w:hAnsi="宋体" w:eastAsia="宋体" w:cs="宋体"/>
          <w:b/>
          <w:color w:val="auto"/>
          <w:sz w:val="32"/>
          <w:szCs w:val="24"/>
        </w:rPr>
        <w:t>异议函</w:t>
      </w:r>
    </w:p>
    <w:p w14:paraId="2271087C">
      <w:pPr>
        <w:tabs>
          <w:tab w:val="center" w:pos="4201"/>
          <w:tab w:val="right" w:leader="dot" w:pos="9298"/>
        </w:tabs>
        <w:autoSpaceDE w:val="0"/>
        <w:autoSpaceDN w:val="0"/>
        <w:spacing w:line="276" w:lineRule="auto"/>
        <w:ind w:firstLine="420"/>
        <w:rPr>
          <w:rFonts w:hint="eastAsia" w:ascii="宋体" w:hAnsi="宋体" w:eastAsia="宋体" w:cs="宋体"/>
          <w:color w:val="auto"/>
          <w:sz w:val="21"/>
          <w:szCs w:val="21"/>
        </w:rPr>
      </w:pPr>
    </w:p>
    <w:p w14:paraId="7CFDA327">
      <w:pPr>
        <w:tabs>
          <w:tab w:val="center" w:pos="4201"/>
          <w:tab w:val="right" w:leader="dot" w:pos="9298"/>
        </w:tabs>
        <w:autoSpaceDE w:val="0"/>
        <w:autoSpaceDN w:val="0"/>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 </w:t>
      </w:r>
    </w:p>
    <w:p w14:paraId="0EDAB5F1">
      <w:pPr>
        <w:tabs>
          <w:tab w:val="center" w:pos="4201"/>
          <w:tab w:val="right" w:leader="dot" w:pos="9298"/>
        </w:tabs>
        <w:autoSpaceDE w:val="0"/>
        <w:autoSpaceDN w:val="0"/>
        <w:spacing w:line="360" w:lineRule="auto"/>
        <w:ind w:firstLine="480" w:firstLineChars="200"/>
        <w:rPr>
          <w:rFonts w:hint="eastAsia" w:ascii="宋体" w:hAnsi="宋体" w:eastAsia="宋体" w:cs="宋体"/>
          <w:color w:val="auto"/>
          <w:sz w:val="24"/>
          <w:szCs w:val="24"/>
        </w:rPr>
      </w:pPr>
    </w:p>
    <w:p w14:paraId="1465B38A">
      <w:pPr>
        <w:tabs>
          <w:tab w:val="center" w:pos="4201"/>
          <w:tab w:val="right" w:leader="dot" w:pos="9298"/>
        </w:tabs>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我公司依法参与了贵公司于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日组织的项目名称为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，标段名称(标段号)：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的采购活动，该项目目前正处于：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。现我公司对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提出异议。</w:t>
      </w:r>
    </w:p>
    <w:p w14:paraId="75DC150F">
      <w:pPr>
        <w:tabs>
          <w:tab w:val="center" w:pos="4201"/>
          <w:tab w:val="right" w:leader="dot" w:pos="9298"/>
        </w:tabs>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一、被异议人</w:t>
      </w:r>
    </w:p>
    <w:p w14:paraId="1257A558">
      <w:pPr>
        <w:tabs>
          <w:tab w:val="center" w:pos="4201"/>
          <w:tab w:val="right" w:leader="dot" w:pos="9298"/>
        </w:tabs>
        <w:autoSpaceDE w:val="0"/>
        <w:autoSpaceDN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3485AA53">
      <w:pPr>
        <w:tabs>
          <w:tab w:val="center" w:pos="4201"/>
          <w:tab w:val="right" w:leader="dot" w:pos="9298"/>
        </w:tabs>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二、异议事项的基本事实</w:t>
      </w:r>
    </w:p>
    <w:p w14:paraId="0166ABBD">
      <w:pPr>
        <w:tabs>
          <w:tab w:val="center" w:pos="4201"/>
          <w:tab w:val="right" w:leader="dot" w:pos="9298"/>
        </w:tabs>
        <w:autoSpaceDE w:val="0"/>
        <w:autoSpaceDN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02BE5DBF">
      <w:pPr>
        <w:tabs>
          <w:tab w:val="center" w:pos="4201"/>
          <w:tab w:val="right" w:leader="dot" w:pos="9298"/>
        </w:tabs>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三、请求及主张                                                                   </w:t>
      </w:r>
    </w:p>
    <w:p w14:paraId="0D822952">
      <w:pPr>
        <w:tabs>
          <w:tab w:val="center" w:pos="4201"/>
          <w:tab w:val="right" w:leader="dot" w:pos="9298"/>
        </w:tabs>
        <w:autoSpaceDE w:val="0"/>
        <w:autoSpaceDN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3D17B618">
      <w:pPr>
        <w:tabs>
          <w:tab w:val="center" w:pos="4201"/>
          <w:tab w:val="right" w:leader="dot" w:pos="9298"/>
        </w:tabs>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四、法律依据、有效线索及相关材料                                      </w:t>
      </w:r>
    </w:p>
    <w:p w14:paraId="46C4AEC3">
      <w:pPr>
        <w:tabs>
          <w:tab w:val="center" w:pos="4201"/>
          <w:tab w:val="right" w:leader="dot" w:pos="9298"/>
        </w:tabs>
        <w:autoSpaceDE w:val="0"/>
        <w:autoSpaceDN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698A40BC">
      <w:pPr>
        <w:tabs>
          <w:tab w:val="center" w:pos="4201"/>
          <w:tab w:val="right" w:leader="dot" w:pos="9298"/>
        </w:tabs>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 附件： 1.异议授权函</w:t>
      </w:r>
    </w:p>
    <w:p w14:paraId="15037591">
      <w:pPr>
        <w:spacing w:line="360" w:lineRule="auto"/>
        <w:ind w:firstLine="1920" w:firstLineChars="8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2.营业执照复印件（加盖公章）</w:t>
      </w:r>
    </w:p>
    <w:p w14:paraId="4C32398A">
      <w:pPr>
        <w:spacing w:line="360" w:lineRule="auto"/>
        <w:ind w:firstLine="1920" w:firstLineChars="8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3.异议真实性承诺函</w:t>
      </w:r>
    </w:p>
    <w:p w14:paraId="2F69A953">
      <w:pPr>
        <w:spacing w:after="240" w:afterLines="100" w:line="360" w:lineRule="auto"/>
        <w:ind w:firstLine="1920" w:firstLineChars="800"/>
        <w:jc w:val="left"/>
        <w:rPr>
          <w:rFonts w:hint="eastAsia" w:ascii="宋体" w:hAnsi="宋体" w:eastAsia="宋体" w:cs="宋体"/>
          <w:color w:val="auto"/>
          <w:kern w:val="0"/>
          <w:sz w:val="24"/>
          <w:szCs w:val="24"/>
        </w:rPr>
      </w:pPr>
    </w:p>
    <w:p w14:paraId="06B63C0A">
      <w:pPr>
        <w:tabs>
          <w:tab w:val="center" w:pos="4201"/>
          <w:tab w:val="right" w:leader="dot" w:pos="9298"/>
        </w:tabs>
        <w:autoSpaceDE w:val="0"/>
        <w:autoSpaceDN w:val="0"/>
        <w:spacing w:line="360" w:lineRule="auto"/>
        <w:ind w:right="960" w:firstLine="4636" w:firstLineChars="1932"/>
        <w:rPr>
          <w:rFonts w:hint="eastAsia" w:ascii="宋体" w:hAnsi="宋体" w:eastAsia="宋体" w:cs="宋体"/>
          <w:color w:val="auto"/>
          <w:sz w:val="24"/>
          <w:szCs w:val="24"/>
        </w:rPr>
      </w:pPr>
      <w:r>
        <w:rPr>
          <w:rFonts w:hint="eastAsia" w:ascii="宋体" w:hAnsi="宋体" w:eastAsia="宋体" w:cs="宋体"/>
          <w:color w:val="auto"/>
          <w:sz w:val="24"/>
          <w:szCs w:val="24"/>
        </w:rPr>
        <w:t>公司名称（公章）：</w:t>
      </w:r>
      <w:r>
        <w:rPr>
          <w:rFonts w:hint="eastAsia" w:ascii="宋体" w:hAnsi="宋体" w:eastAsia="宋体" w:cs="宋体"/>
          <w:color w:val="auto"/>
          <w:sz w:val="24"/>
          <w:szCs w:val="24"/>
          <w:u w:val="single"/>
        </w:rPr>
        <w:t xml:space="preserve">               </w:t>
      </w:r>
    </w:p>
    <w:p w14:paraId="376777F5">
      <w:pPr>
        <w:tabs>
          <w:tab w:val="center" w:pos="4201"/>
          <w:tab w:val="right" w:leader="dot" w:pos="9298"/>
        </w:tabs>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u w:val="single"/>
        </w:rPr>
        <w:t xml:space="preserve">               </w:t>
      </w:r>
    </w:p>
    <w:p w14:paraId="6F2D1FEE">
      <w:pPr>
        <w:tabs>
          <w:tab w:val="center" w:pos="4201"/>
          <w:tab w:val="right" w:leader="dot" w:pos="9298"/>
        </w:tabs>
        <w:autoSpaceDE w:val="0"/>
        <w:autoSpaceDN w:val="0"/>
        <w:spacing w:line="360" w:lineRule="auto"/>
        <w:ind w:firstLine="480" w:firstLineChars="200"/>
        <w:rPr>
          <w:rFonts w:hint="eastAsia" w:ascii="宋体" w:hAnsi="宋体" w:eastAsia="宋体" w:cs="宋体"/>
          <w:color w:val="auto"/>
          <w:sz w:val="21"/>
          <w:szCs w:val="21"/>
        </w:rPr>
      </w:pPr>
      <w:r>
        <w:rPr>
          <w:rFonts w:hint="eastAsia" w:ascii="宋体" w:hAnsi="宋体" w:eastAsia="宋体" w:cs="宋体"/>
          <w:color w:val="auto"/>
          <w:kern w:val="0"/>
          <w:sz w:val="24"/>
          <w:szCs w:val="24"/>
        </w:rPr>
        <w:t xml:space="preserve">                                   联系地址：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1"/>
          <w:szCs w:val="21"/>
        </w:rPr>
        <w:t xml:space="preserve">             </w:t>
      </w:r>
    </w:p>
    <w:p w14:paraId="3126FD19">
      <w:pPr>
        <w:spacing w:line="360" w:lineRule="auto"/>
        <w:ind w:firstLine="420" w:firstLineChars="200"/>
        <w:rPr>
          <w:rFonts w:hint="eastAsia" w:ascii="宋体" w:hAnsi="宋体" w:eastAsia="宋体" w:cs="宋体"/>
          <w:color w:val="auto"/>
          <w:kern w:val="0"/>
          <w:sz w:val="21"/>
          <w:szCs w:val="21"/>
        </w:rPr>
      </w:pPr>
    </w:p>
    <w:p w14:paraId="706650AB">
      <w:pPr>
        <w:spacing w:line="276" w:lineRule="auto"/>
        <w:ind w:firstLine="420" w:firstLineChars="200"/>
        <w:rPr>
          <w:rFonts w:hint="eastAsia" w:ascii="宋体" w:hAnsi="宋体" w:eastAsia="宋体" w:cs="宋体"/>
          <w:color w:val="auto"/>
          <w:kern w:val="0"/>
          <w:sz w:val="21"/>
          <w:szCs w:val="21"/>
        </w:rPr>
      </w:pPr>
    </w:p>
    <w:p w14:paraId="19218227">
      <w:pPr>
        <w:spacing w:line="220" w:lineRule="atLeast"/>
        <w:ind w:firstLine="482"/>
        <w:rPr>
          <w:rFonts w:hint="eastAsia" w:ascii="宋体" w:hAnsi="宋体" w:eastAsia="宋体" w:cs="宋体"/>
          <w:b/>
          <w:color w:val="auto"/>
          <w:sz w:val="24"/>
          <w:szCs w:val="24"/>
        </w:rPr>
      </w:pPr>
    </w:p>
    <w:p w14:paraId="657E546B">
      <w:pPr>
        <w:spacing w:line="220" w:lineRule="atLeast"/>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附件五：异议授权函</w:t>
      </w:r>
    </w:p>
    <w:p w14:paraId="6A12BC65">
      <w:pPr>
        <w:spacing w:line="220" w:lineRule="atLeast"/>
        <w:ind w:firstLine="643"/>
        <w:jc w:val="center"/>
        <w:rPr>
          <w:rFonts w:hint="eastAsia" w:ascii="宋体" w:hAnsi="宋体" w:eastAsia="宋体" w:cs="宋体"/>
          <w:b/>
          <w:color w:val="auto"/>
          <w:sz w:val="32"/>
          <w:szCs w:val="24"/>
        </w:rPr>
      </w:pPr>
      <w:r>
        <w:rPr>
          <w:rFonts w:hint="eastAsia" w:ascii="宋体" w:hAnsi="宋体" w:eastAsia="宋体" w:cs="宋体"/>
          <w:b/>
          <w:color w:val="auto"/>
          <w:sz w:val="32"/>
          <w:szCs w:val="24"/>
        </w:rPr>
        <w:t>异议授权函</w:t>
      </w:r>
    </w:p>
    <w:p w14:paraId="19E0EECE">
      <w:pPr>
        <w:autoSpaceDE w:val="0"/>
        <w:autoSpaceDN w:val="0"/>
        <w:adjustRightInd w:val="0"/>
        <w:snapToGrid w:val="0"/>
        <w:spacing w:line="360" w:lineRule="auto"/>
        <w:ind w:firstLine="602" w:firstLineChars="200"/>
        <w:jc w:val="center"/>
        <w:rPr>
          <w:rFonts w:hint="eastAsia" w:ascii="宋体" w:hAnsi="宋体" w:eastAsia="宋体" w:cs="宋体"/>
          <w:b/>
          <w:bCs/>
          <w:color w:val="auto"/>
          <w:sz w:val="30"/>
          <w:szCs w:val="30"/>
        </w:rPr>
      </w:pPr>
    </w:p>
    <w:p w14:paraId="0916547E">
      <w:pPr>
        <w:tabs>
          <w:tab w:val="center" w:pos="4201"/>
          <w:tab w:val="right" w:leader="dot" w:pos="9298"/>
        </w:tabs>
        <w:autoSpaceDE w:val="0"/>
        <w:autoSpaceDN w:val="0"/>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 </w:t>
      </w:r>
    </w:p>
    <w:p w14:paraId="0F437591">
      <w:pPr>
        <w:adjustRightInd w:val="0"/>
        <w:snapToGrid w:val="0"/>
        <w:spacing w:before="120" w:beforeLines="50" w:line="360" w:lineRule="auto"/>
        <w:ind w:firstLine="480" w:firstLineChars="200"/>
        <w:jc w:val="left"/>
        <w:rPr>
          <w:rFonts w:hint="eastAsia" w:ascii="宋体" w:hAnsi="宋体" w:eastAsia="宋体" w:cs="宋体"/>
          <w:color w:val="auto"/>
          <w:sz w:val="24"/>
          <w:szCs w:val="24"/>
        </w:rPr>
      </w:pPr>
    </w:p>
    <w:p w14:paraId="67F79851">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_____________（供应商名称），中华人民共和国合法企业，法定地址：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AD99B8E">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_____________（营业执照法定代表人）特授权________代表我公司全权办理____________（项目名称）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（招标编号）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（货物名称）项目的</w:t>
      </w:r>
      <w:r>
        <w:rPr>
          <w:rFonts w:hint="eastAsia" w:ascii="宋体" w:hAnsi="宋体" w:eastAsia="宋体" w:cs="宋体"/>
          <w:b/>
          <w:bCs/>
          <w:color w:val="auto"/>
          <w:sz w:val="24"/>
          <w:szCs w:val="24"/>
        </w:rPr>
        <w:t>异议</w:t>
      </w:r>
      <w:r>
        <w:rPr>
          <w:rFonts w:hint="eastAsia" w:ascii="宋体" w:hAnsi="宋体" w:eastAsia="宋体" w:cs="宋体"/>
          <w:color w:val="auto"/>
          <w:sz w:val="24"/>
          <w:szCs w:val="24"/>
        </w:rPr>
        <w:t>等具体工作，并签署全部有关的文件。我公司对被授权人签署的所有文件负全部责任。</w:t>
      </w:r>
    </w:p>
    <w:p w14:paraId="7A36618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在收到撤销本授权的通知以前，本授权书一直有效。被授权人签署的所有文件（在本授权书有效期内签署的）不因授权的撤销而失效。</w:t>
      </w:r>
    </w:p>
    <w:p w14:paraId="28D3A28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被授权人不得转授权。</w:t>
      </w:r>
    </w:p>
    <w:p w14:paraId="57EC1904">
      <w:pPr>
        <w:adjustRightInd w:val="0"/>
        <w:snapToGrid w:val="0"/>
        <w:spacing w:line="360" w:lineRule="auto"/>
        <w:ind w:firstLine="480" w:firstLineChars="200"/>
        <w:rPr>
          <w:rFonts w:hint="eastAsia" w:ascii="宋体" w:hAnsi="宋体" w:eastAsia="宋体" w:cs="宋体"/>
          <w:color w:val="auto"/>
          <w:sz w:val="24"/>
          <w:szCs w:val="24"/>
        </w:rPr>
      </w:pPr>
    </w:p>
    <w:p w14:paraId="00815C2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被授权人签名：_________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授权人签名：__________</w:t>
      </w:r>
    </w:p>
    <w:p w14:paraId="481F74E9">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职务： _________  </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职务：_____</w:t>
      </w:r>
      <w:r>
        <w:rPr>
          <w:rFonts w:hint="eastAsia" w:ascii="宋体" w:hAnsi="宋体" w:eastAsia="宋体" w:cs="宋体"/>
          <w:color w:val="auto"/>
          <w:sz w:val="24"/>
          <w:szCs w:val="24"/>
          <w:u w:val="single"/>
        </w:rPr>
        <w:t xml:space="preserve">   _</w:t>
      </w:r>
      <w:r>
        <w:rPr>
          <w:rFonts w:hint="eastAsia" w:ascii="宋体" w:hAnsi="宋体" w:eastAsia="宋体" w:cs="宋体"/>
          <w:color w:val="auto"/>
          <w:sz w:val="24"/>
          <w:szCs w:val="24"/>
        </w:rPr>
        <w:t>__</w:t>
      </w:r>
    </w:p>
    <w:p w14:paraId="599A187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联系电话： _________                        联系电话：__________ </w:t>
      </w:r>
    </w:p>
    <w:p w14:paraId="38285053">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 _________                            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_________                         </w:t>
      </w:r>
    </w:p>
    <w:p w14:paraId="62C8C48F">
      <w:pPr>
        <w:spacing w:line="360" w:lineRule="auto"/>
        <w:ind w:right="601"/>
        <w:rPr>
          <w:rFonts w:hint="eastAsia" w:ascii="宋体" w:hAnsi="宋体" w:eastAsia="宋体" w:cs="宋体"/>
          <w:color w:val="auto"/>
          <w:sz w:val="24"/>
          <w:szCs w:val="24"/>
        </w:rPr>
      </w:pPr>
      <w:bookmarkStart w:id="34" w:name="_GoBack"/>
      <w:bookmarkEnd w:id="34"/>
      <w:r>
        <w:rPr>
          <w:rFonts w:hint="eastAsia" w:ascii="宋体" w:hAnsi="宋体" w:eastAsia="宋体" w:cs="宋体"/>
          <w:color w:val="auto"/>
          <w:sz w:val="24"/>
          <w:szCs w:val="24"/>
        </w:rPr>
        <w:t>附：授权人身份证扫描件（正反面）及被授权人身份证扫描件（正反面）。</w:t>
      </w:r>
    </w:p>
    <w:p w14:paraId="0C95E299">
      <w:pPr>
        <w:spacing w:line="360" w:lineRule="auto"/>
        <w:ind w:firstLine="680" w:firstLineChars="200"/>
        <w:rPr>
          <w:rFonts w:hint="eastAsia" w:ascii="宋体" w:hAnsi="宋体" w:eastAsia="宋体" w:cs="宋体"/>
          <w:color w:val="auto"/>
          <w:sz w:val="21"/>
          <w:szCs w:val="21"/>
        </w:rPr>
      </w:pPr>
      <w:r>
        <w:rPr>
          <w:rFonts w:hint="eastAsia" w:ascii="宋体"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397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11DE8736">
                            <w:pPr>
                              <w:ind w:firstLine="420"/>
                              <w:jc w:val="center"/>
                              <w:rPr>
                                <w:rFonts w:ascii="Times New Roman"/>
                                <w:sz w:val="21"/>
                              </w:rPr>
                            </w:pPr>
                          </w:p>
                          <w:p w14:paraId="06955DEB">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path/>
                <v:fill on="f" focussize="0,0"/>
                <v:stroke weight="0.5pt" dashstyle="dash"/>
                <v:imagedata o:title=""/>
                <o:lock v:ext="edit" grouping="f" rotation="f" text="f" aspectratio="f"/>
                <v:textbox>
                  <w:txbxContent>
                    <w:p w14:paraId="11DE8736">
                      <w:pPr>
                        <w:ind w:firstLine="420"/>
                        <w:jc w:val="center"/>
                        <w:rPr>
                          <w:rFonts w:ascii="Times New Roman"/>
                          <w:sz w:val="21"/>
                        </w:rPr>
                      </w:pPr>
                    </w:p>
                    <w:p w14:paraId="06955DEB">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397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C1E24BA">
                            <w:pPr>
                              <w:ind w:firstLine="420"/>
                              <w:jc w:val="center"/>
                              <w:rPr>
                                <w:rFonts w:ascii="Times New Roman"/>
                                <w:sz w:val="21"/>
                              </w:rPr>
                            </w:pPr>
                          </w:p>
                          <w:p w14:paraId="11924E9C">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path/>
                <v:fill on="f" focussize="0,0"/>
                <v:stroke weight="0.5pt" dashstyle="dash"/>
                <v:imagedata o:title=""/>
                <o:lock v:ext="edit" grouping="f" rotation="f" text="f" aspectratio="f"/>
                <v:textbox>
                  <w:txbxContent>
                    <w:p w14:paraId="2C1E24BA">
                      <w:pPr>
                        <w:ind w:firstLine="420"/>
                        <w:jc w:val="center"/>
                        <w:rPr>
                          <w:rFonts w:ascii="Times New Roman"/>
                          <w:sz w:val="21"/>
                        </w:rPr>
                      </w:pPr>
                    </w:p>
                    <w:p w14:paraId="11924E9C">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14:paraId="1D968D8B">
      <w:pPr>
        <w:spacing w:line="360" w:lineRule="auto"/>
        <w:ind w:firstLine="420" w:firstLineChars="200"/>
        <w:rPr>
          <w:rFonts w:hint="eastAsia" w:ascii="宋体" w:hAnsi="宋体" w:eastAsia="宋体" w:cs="宋体"/>
          <w:color w:val="auto"/>
          <w:sz w:val="21"/>
          <w:szCs w:val="21"/>
        </w:rPr>
      </w:pPr>
    </w:p>
    <w:p w14:paraId="34DD2E6D">
      <w:pPr>
        <w:spacing w:line="360" w:lineRule="auto"/>
        <w:ind w:firstLine="420" w:firstLineChars="200"/>
        <w:rPr>
          <w:rFonts w:hint="eastAsia" w:ascii="宋体" w:hAnsi="宋体" w:eastAsia="宋体" w:cs="宋体"/>
          <w:color w:val="auto"/>
          <w:sz w:val="21"/>
          <w:szCs w:val="21"/>
        </w:rPr>
      </w:pPr>
    </w:p>
    <w:p w14:paraId="31454ED5">
      <w:pPr>
        <w:spacing w:line="360" w:lineRule="auto"/>
        <w:ind w:firstLine="680" w:firstLineChars="200"/>
        <w:rPr>
          <w:rFonts w:hint="eastAsia" w:ascii="宋体" w:hAnsi="宋体" w:eastAsia="宋体" w:cs="宋体"/>
          <w:color w:val="auto"/>
          <w:sz w:val="21"/>
          <w:szCs w:val="21"/>
        </w:rPr>
      </w:pPr>
      <w:r>
        <w:rPr>
          <w:rFonts w:hint="eastAsia" w:ascii="宋体" w:hAnsi="宋体" w:eastAsia="宋体" w:cs="宋体"/>
          <w:color w:val="auto"/>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508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0437DFEC">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path/>
                <v:fill on="f" focussize="0,0"/>
                <v:stroke weight="0.5pt" dashstyle="dash"/>
                <v:imagedata o:title=""/>
                <o:lock v:ext="edit" grouping="f" rotation="f" text="f" aspectratio="f"/>
                <v:textbox>
                  <w:txbxContent>
                    <w:p w14:paraId="0437DFEC">
                      <w:pPr>
                        <w:rPr>
                          <w:rFonts w:ascii="Times New Roman"/>
                          <w:sz w:val="21"/>
                        </w:rPr>
                      </w:pPr>
                    </w:p>
                  </w:txbxContent>
                </v:textbox>
              </v:shape>
            </w:pict>
          </mc:Fallback>
        </mc:AlternateContent>
      </w:r>
    </w:p>
    <w:p w14:paraId="03772B5C">
      <w:pPr>
        <w:spacing w:line="360" w:lineRule="auto"/>
        <w:ind w:firstLine="680" w:firstLineChars="200"/>
        <w:rPr>
          <w:rFonts w:hint="eastAsia" w:ascii="宋体" w:hAnsi="宋体" w:eastAsia="宋体" w:cs="宋体"/>
          <w:color w:val="auto"/>
          <w:sz w:val="21"/>
          <w:szCs w:val="21"/>
        </w:rPr>
      </w:pPr>
      <w:r>
        <w:rPr>
          <w:rFonts w:hint="eastAsia" w:ascii="宋体" w:hAnsi="宋体" w:eastAsia="宋体" w:cs="宋体"/>
          <w:color w:val="auto"/>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4B510959">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path/>
                <v:fill on="f" focussize="0,0"/>
                <v:stroke on="f"/>
                <v:imagedata o:title=""/>
                <o:lock v:ext="edit" grouping="f" rotation="f" text="f" aspectratio="f"/>
                <v:textbox>
                  <w:txbxContent>
                    <w:p w14:paraId="4B510959">
                      <w:pPr>
                        <w:ind w:firstLine="420"/>
                        <w:rPr>
                          <w:rFonts w:ascii="Times New Roman"/>
                          <w:sz w:val="21"/>
                        </w:rPr>
                      </w:pPr>
                      <w:r>
                        <w:rPr>
                          <w:rFonts w:hint="eastAsia" w:ascii="Times New Roman"/>
                          <w:sz w:val="21"/>
                          <w:highlight w:val="white"/>
                        </w:rPr>
                        <w:t>加盖单位公章</w:t>
                      </w:r>
                    </w:p>
                  </w:txbxContent>
                </v:textbox>
              </v:shape>
            </w:pict>
          </mc:Fallback>
        </mc:AlternateContent>
      </w:r>
    </w:p>
    <w:p w14:paraId="420397E2">
      <w:pPr>
        <w:spacing w:line="360" w:lineRule="auto"/>
        <w:ind w:firstLine="680" w:firstLineChars="200"/>
        <w:rPr>
          <w:rFonts w:hint="eastAsia" w:ascii="宋体" w:hAnsi="宋体" w:eastAsia="宋体" w:cs="宋体"/>
          <w:color w:val="auto"/>
          <w:sz w:val="21"/>
          <w:szCs w:val="21"/>
        </w:rPr>
      </w:pPr>
      <w:r>
        <w:rPr>
          <w:rFonts w:hint="eastAsia" w:ascii="宋体" w:hAnsi="宋体" w:eastAsia="宋体" w:cs="宋体"/>
          <w:color w:val="auto"/>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3970" b="444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1DA2A51B">
                            <w:pPr>
                              <w:ind w:firstLine="420"/>
                              <w:jc w:val="center"/>
                              <w:rPr>
                                <w:rFonts w:ascii="Times New Roman"/>
                                <w:sz w:val="21"/>
                              </w:rPr>
                            </w:pPr>
                          </w:p>
                          <w:p w14:paraId="088B42C2">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path/>
                <v:fill on="f" focussize="0,0"/>
                <v:stroke weight="0.5pt" dashstyle="dash"/>
                <v:imagedata o:title=""/>
                <o:lock v:ext="edit" grouping="f" rotation="f" text="f" aspectratio="f"/>
                <v:textbox>
                  <w:txbxContent>
                    <w:p w14:paraId="1DA2A51B">
                      <w:pPr>
                        <w:ind w:firstLine="420"/>
                        <w:jc w:val="center"/>
                        <w:rPr>
                          <w:rFonts w:ascii="Times New Roman"/>
                          <w:sz w:val="21"/>
                        </w:rPr>
                      </w:pPr>
                    </w:p>
                    <w:p w14:paraId="088B42C2">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color w:val="auto"/>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3970" b="444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49EB520">
                            <w:pPr>
                              <w:ind w:firstLine="420"/>
                              <w:jc w:val="center"/>
                              <w:rPr>
                                <w:rFonts w:ascii="Times New Roman"/>
                                <w:sz w:val="21"/>
                              </w:rPr>
                            </w:pPr>
                          </w:p>
                          <w:p w14:paraId="42F8521A">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path/>
                <v:fill on="f" focussize="0,0"/>
                <v:stroke weight="0.5pt" dashstyle="dash"/>
                <v:imagedata o:title=""/>
                <o:lock v:ext="edit" grouping="f" rotation="f" text="f" aspectratio="f"/>
                <v:textbox>
                  <w:txbxContent>
                    <w:p w14:paraId="449EB520">
                      <w:pPr>
                        <w:ind w:firstLine="420"/>
                        <w:jc w:val="center"/>
                        <w:rPr>
                          <w:rFonts w:ascii="Times New Roman"/>
                          <w:sz w:val="21"/>
                        </w:rPr>
                      </w:pPr>
                    </w:p>
                    <w:p w14:paraId="42F8521A">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14:paraId="08109C57">
      <w:pPr>
        <w:spacing w:line="360" w:lineRule="auto"/>
        <w:ind w:firstLine="420" w:firstLineChars="200"/>
        <w:rPr>
          <w:rFonts w:hint="eastAsia" w:ascii="宋体" w:hAnsi="宋体" w:eastAsia="宋体" w:cs="宋体"/>
          <w:color w:val="auto"/>
          <w:sz w:val="21"/>
          <w:szCs w:val="21"/>
        </w:rPr>
      </w:pPr>
    </w:p>
    <w:p w14:paraId="41A4B202">
      <w:pPr>
        <w:spacing w:line="220" w:lineRule="atLeast"/>
        <w:ind w:firstLine="482"/>
        <w:rPr>
          <w:rFonts w:hint="eastAsia" w:ascii="宋体" w:hAnsi="宋体" w:eastAsia="宋体" w:cs="宋体"/>
          <w:b/>
          <w:color w:val="auto"/>
          <w:sz w:val="24"/>
          <w:szCs w:val="24"/>
        </w:rPr>
      </w:pPr>
    </w:p>
    <w:p w14:paraId="718001FF">
      <w:pPr>
        <w:spacing w:line="220" w:lineRule="atLeast"/>
        <w:ind w:firstLine="482"/>
        <w:rPr>
          <w:rFonts w:hint="eastAsia" w:ascii="宋体" w:hAnsi="宋体" w:eastAsia="宋体" w:cs="宋体"/>
          <w:b/>
          <w:color w:val="auto"/>
          <w:sz w:val="24"/>
          <w:szCs w:val="24"/>
        </w:rPr>
      </w:pPr>
    </w:p>
    <w:p w14:paraId="2CD683CB">
      <w:pPr>
        <w:spacing w:line="220" w:lineRule="atLeast"/>
        <w:ind w:firstLine="482"/>
        <w:rPr>
          <w:rFonts w:hint="eastAsia" w:ascii="宋体" w:hAnsi="宋体" w:eastAsia="宋体" w:cs="宋体"/>
          <w:b/>
          <w:color w:val="auto"/>
          <w:sz w:val="24"/>
          <w:szCs w:val="24"/>
        </w:rPr>
      </w:pPr>
    </w:p>
    <w:p w14:paraId="3B422157">
      <w:pPr>
        <w:spacing w:line="220" w:lineRule="atLeast"/>
        <w:ind w:firstLine="482"/>
        <w:rPr>
          <w:rFonts w:hint="eastAsia" w:ascii="宋体" w:hAnsi="宋体" w:eastAsia="宋体" w:cs="宋体"/>
          <w:b/>
          <w:color w:val="auto"/>
          <w:sz w:val="24"/>
          <w:szCs w:val="24"/>
        </w:rPr>
      </w:pPr>
      <w:r>
        <w:rPr>
          <w:rFonts w:ascii="宋体" w:hAnsi="宋体" w:eastAsia="宋体" w:cs="宋体"/>
          <w:b/>
          <w:color w:val="auto"/>
          <w:sz w:val="24"/>
          <w:szCs w:val="24"/>
        </w:rPr>
        <w:br w:type="page"/>
      </w:r>
      <w:r>
        <w:rPr>
          <w:rFonts w:hint="eastAsia" w:ascii="宋体" w:hAnsi="宋体" w:eastAsia="宋体" w:cs="宋体"/>
          <w:b/>
          <w:color w:val="auto"/>
          <w:sz w:val="24"/>
          <w:szCs w:val="24"/>
        </w:rPr>
        <w:t>附件六：异议真实性承诺函</w:t>
      </w:r>
    </w:p>
    <w:p w14:paraId="32BCAE80">
      <w:pPr>
        <w:spacing w:line="220" w:lineRule="atLeast"/>
        <w:ind w:firstLine="643"/>
        <w:jc w:val="center"/>
        <w:rPr>
          <w:rFonts w:hint="eastAsia" w:ascii="宋体" w:hAnsi="宋体" w:eastAsia="宋体" w:cs="宋体"/>
          <w:b/>
          <w:color w:val="auto"/>
          <w:sz w:val="32"/>
          <w:szCs w:val="24"/>
        </w:rPr>
      </w:pPr>
    </w:p>
    <w:p w14:paraId="63D37703">
      <w:pPr>
        <w:spacing w:line="220" w:lineRule="atLeast"/>
        <w:ind w:firstLine="643"/>
        <w:jc w:val="center"/>
        <w:rPr>
          <w:rFonts w:hint="eastAsia" w:ascii="宋体" w:hAnsi="宋体" w:eastAsia="宋体" w:cs="宋体"/>
          <w:b/>
          <w:color w:val="auto"/>
          <w:sz w:val="32"/>
          <w:szCs w:val="24"/>
        </w:rPr>
      </w:pPr>
      <w:r>
        <w:rPr>
          <w:rFonts w:hint="eastAsia" w:ascii="宋体" w:hAnsi="宋体" w:eastAsia="宋体" w:cs="宋体"/>
          <w:b/>
          <w:color w:val="auto"/>
          <w:sz w:val="32"/>
          <w:szCs w:val="24"/>
        </w:rPr>
        <w:t>异议真实性承诺函</w:t>
      </w:r>
    </w:p>
    <w:p w14:paraId="5EBA8430">
      <w:pPr>
        <w:autoSpaceDE w:val="0"/>
        <w:autoSpaceDN w:val="0"/>
        <w:adjustRightInd w:val="0"/>
        <w:snapToGrid w:val="0"/>
        <w:spacing w:line="360" w:lineRule="auto"/>
        <w:ind w:firstLine="602" w:firstLineChars="200"/>
        <w:jc w:val="center"/>
        <w:rPr>
          <w:rFonts w:hint="eastAsia" w:ascii="宋体" w:hAnsi="宋体" w:eastAsia="宋体" w:cs="宋体"/>
          <w:b/>
          <w:bCs/>
          <w:color w:val="auto"/>
          <w:sz w:val="30"/>
          <w:szCs w:val="30"/>
        </w:rPr>
      </w:pPr>
    </w:p>
    <w:p w14:paraId="4A5361AB">
      <w:pPr>
        <w:tabs>
          <w:tab w:val="center" w:pos="4201"/>
          <w:tab w:val="right" w:leader="dot" w:pos="9298"/>
        </w:tabs>
        <w:autoSpaceDE w:val="0"/>
        <w:autoSpaceDN w:val="0"/>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 </w:t>
      </w:r>
    </w:p>
    <w:p w14:paraId="2B093A6C">
      <w:pPr>
        <w:adjustRightInd w:val="0"/>
        <w:snapToGrid w:val="0"/>
        <w:spacing w:line="360" w:lineRule="auto"/>
        <w:ind w:firstLine="480" w:firstLineChars="200"/>
        <w:rPr>
          <w:rFonts w:hint="eastAsia" w:ascii="宋体" w:hAnsi="宋体" w:eastAsia="宋体" w:cs="宋体"/>
          <w:color w:val="auto"/>
          <w:sz w:val="24"/>
          <w:szCs w:val="24"/>
        </w:rPr>
      </w:pPr>
    </w:p>
    <w:p w14:paraId="7E780A3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我公司参与贵公司组织采购的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1DF95EAB">
      <w:pPr>
        <w:adjustRightInd w:val="0"/>
        <w:snapToGrid w:val="0"/>
        <w:spacing w:line="360" w:lineRule="auto"/>
        <w:ind w:firstLine="720" w:firstLineChars="300"/>
        <w:rPr>
          <w:rFonts w:hint="eastAsia" w:ascii="宋体" w:hAnsi="宋体" w:eastAsia="宋体" w:cs="宋体"/>
          <w:color w:val="auto"/>
          <w:sz w:val="24"/>
          <w:szCs w:val="24"/>
        </w:rPr>
      </w:pPr>
    </w:p>
    <w:p w14:paraId="26DA8BCE">
      <w:pPr>
        <w:adjustRightInd w:val="0"/>
        <w:snapToGrid w:val="0"/>
        <w:spacing w:line="360" w:lineRule="auto"/>
        <w:ind w:firstLine="720" w:firstLineChars="300"/>
        <w:rPr>
          <w:rFonts w:hint="eastAsia" w:ascii="宋体" w:hAnsi="宋体" w:eastAsia="宋体" w:cs="宋体"/>
          <w:color w:val="auto"/>
          <w:sz w:val="24"/>
          <w:szCs w:val="24"/>
        </w:rPr>
      </w:pPr>
    </w:p>
    <w:p w14:paraId="59CDCA0D">
      <w:pPr>
        <w:adjustRightInd w:val="0"/>
        <w:snapToGrid w:val="0"/>
        <w:spacing w:line="360" w:lineRule="auto"/>
        <w:ind w:firstLine="720" w:firstLineChars="300"/>
        <w:rPr>
          <w:rFonts w:hint="eastAsia" w:ascii="宋体" w:hAnsi="宋体" w:eastAsia="宋体" w:cs="宋体"/>
          <w:color w:val="auto"/>
          <w:sz w:val="24"/>
          <w:szCs w:val="24"/>
        </w:rPr>
      </w:pPr>
    </w:p>
    <w:p w14:paraId="7916327D">
      <w:pPr>
        <w:adjustRightInd w:val="0"/>
        <w:snapToGrid w:val="0"/>
        <w:spacing w:line="360" w:lineRule="auto"/>
        <w:ind w:firstLine="720" w:firstLineChars="300"/>
        <w:rPr>
          <w:rFonts w:hint="eastAsia" w:ascii="宋体" w:hAnsi="宋体" w:eastAsia="宋体" w:cs="宋体"/>
          <w:color w:val="auto"/>
          <w:sz w:val="24"/>
          <w:szCs w:val="24"/>
        </w:rPr>
      </w:pPr>
    </w:p>
    <w:p w14:paraId="75508CDF">
      <w:pPr>
        <w:adjustRightInd w:val="0"/>
        <w:snapToGrid w:val="0"/>
        <w:spacing w:line="360" w:lineRule="auto"/>
        <w:ind w:firstLine="720" w:firstLineChars="300"/>
        <w:rPr>
          <w:rFonts w:hint="eastAsia" w:ascii="宋体" w:hAnsi="宋体" w:eastAsia="宋体" w:cs="宋体"/>
          <w:color w:val="auto"/>
          <w:sz w:val="24"/>
          <w:szCs w:val="24"/>
        </w:rPr>
      </w:pPr>
    </w:p>
    <w:p w14:paraId="1B4755FB">
      <w:pPr>
        <w:adjustRightInd w:val="0"/>
        <w:snapToGrid w:val="0"/>
        <w:spacing w:line="360" w:lineRule="auto"/>
        <w:ind w:firstLine="5280" w:firstLineChars="2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公司名称（公章）：               </w:t>
      </w:r>
    </w:p>
    <w:p w14:paraId="4F9B80D9">
      <w:pPr>
        <w:adjustRightInd w:val="0"/>
        <w:snapToGrid w:val="0"/>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法定代表人或其授权委托人（签字）：  </w:t>
      </w:r>
    </w:p>
    <w:p w14:paraId="37688983">
      <w:pPr>
        <w:adjustRightInd w:val="0"/>
        <w:snapToGrid w:val="0"/>
        <w:spacing w:line="360" w:lineRule="auto"/>
        <w:ind w:firstLine="5280" w:firstLineChars="2200"/>
        <w:rPr>
          <w:rFonts w:hint="eastAsia" w:ascii="宋体" w:hAnsi="宋体" w:eastAsia="宋体" w:cs="宋体"/>
          <w:color w:val="auto"/>
          <w:sz w:val="24"/>
          <w:szCs w:val="24"/>
        </w:rPr>
      </w:pPr>
      <w:r>
        <w:rPr>
          <w:rFonts w:hint="eastAsia" w:ascii="宋体" w:hAnsi="宋体" w:eastAsia="宋体" w:cs="宋体"/>
          <w:color w:val="auto"/>
          <w:sz w:val="24"/>
          <w:szCs w:val="24"/>
        </w:rPr>
        <w:t>电话：</w:t>
      </w:r>
    </w:p>
    <w:p w14:paraId="4D43620B">
      <w:pPr>
        <w:adjustRightInd w:val="0"/>
        <w:snapToGrid w:val="0"/>
        <w:spacing w:line="360" w:lineRule="auto"/>
        <w:ind w:firstLine="5280" w:firstLineChars="2200"/>
        <w:rPr>
          <w:rFonts w:hint="eastAsia" w:ascii="宋体" w:hAnsi="宋体" w:eastAsia="宋体" w:cs="宋体"/>
          <w:color w:val="auto"/>
          <w:sz w:val="24"/>
          <w:szCs w:val="24"/>
        </w:rPr>
      </w:pPr>
    </w:p>
    <w:p w14:paraId="3EE22D8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szCs w:val="24"/>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EADA">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828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8285" cy="152400"/>
                      </a:xfrm>
                      <a:prstGeom prst="rect">
                        <a:avLst/>
                      </a:prstGeom>
                      <a:noFill/>
                      <a:ln>
                        <a:noFill/>
                      </a:ln>
                    </wps:spPr>
                    <wps:txbx>
                      <w:txbxContent>
                        <w:p w14:paraId="41CE750F">
                          <w:pPr>
                            <w:pStyle w:val="4"/>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w:t>
                          </w:r>
                          <w:r>
                            <w:rPr>
                              <w:rFonts w:ascii="宋体" w:hAnsi="宋体"/>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2pt;width:19.55pt;mso-position-horizontal:center;mso-position-horizontal-relative:margin;z-index:251660288;mso-width-relative:page;mso-height-relative:page;" filled="f" stroked="f" coordsize="21600,21600" o:gfxdata="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6gpVvUAAAAAwEAAA8AAAAAAAAAAQAgAAAAIgAAAGRycy9kb3ducmV2LnhtbFBLAQIUABQA&#10;AAAIAIdO4kAGMqJRuwEAAHEDAAAOAAAAAAAAAAEAIAAAACMBAABkcnMvZTJvRG9jLnhtbFBLBQYA&#10;AAAABgAGAFkBAABQBQAAAAA=&#10;">
              <v:fill on="f" focussize="0,0"/>
              <v:stroke on="f"/>
              <v:imagedata o:title=""/>
              <o:lock v:ext="edit" aspectratio="f"/>
              <v:textbox inset="0mm,0mm,0mm,0mm">
                <w:txbxContent>
                  <w:p w14:paraId="41CE750F">
                    <w:pPr>
                      <w:pStyle w:val="4"/>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rPr>
                      <w:t>5</w:t>
                    </w:r>
                    <w:r>
                      <w:rPr>
                        <w:rFonts w:ascii="宋体" w:hAnsi="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D"/>
    <w:multiLevelType w:val="singleLevel"/>
    <w:tmpl w:val="0000001D"/>
    <w:lvl w:ilvl="0" w:tentative="0">
      <w:start w:val="2"/>
      <w:numFmt w:val="upperLetter"/>
      <w:suff w:val="nothing"/>
      <w:lvlText w:val="%1、"/>
      <w:lvlJc w:val="left"/>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47482"/>
    <w:rsid w:val="49DF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qFormat/>
    <w:uiPriority w:val="0"/>
    <w:pPr>
      <w:spacing w:after="120"/>
    </w:pPr>
    <w:rPr>
      <w:rFonts w:ascii="Times New Roman" w:eastAsia="宋体"/>
      <w:kern w:val="0"/>
      <w:sz w:val="21"/>
      <w:szCs w:val="24"/>
    </w:rPr>
  </w:style>
  <w:style w:type="paragraph" w:styleId="4">
    <w:name w:val="footer"/>
    <w:basedOn w:val="1"/>
    <w:qFormat/>
    <w:uiPriority w:val="99"/>
    <w:pPr>
      <w:tabs>
        <w:tab w:val="center" w:pos="4153"/>
        <w:tab w:val="right" w:pos="8306"/>
      </w:tabs>
      <w:snapToGrid w:val="0"/>
      <w:jc w:val="left"/>
    </w:pPr>
    <w:rPr>
      <w:rFonts w:ascii="Times New Roman" w:eastAsia="宋体"/>
      <w:kern w:val="0"/>
      <w:sz w:val="18"/>
      <w:szCs w:val="18"/>
    </w:rPr>
  </w:style>
  <w:style w:type="paragraph" w:styleId="5">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4387</Words>
  <Characters>4867</Characters>
  <Lines>0</Lines>
  <Paragraphs>0</Paragraphs>
  <TotalTime>0</TotalTime>
  <ScaleCrop>false</ScaleCrop>
  <LinksUpToDate>false</LinksUpToDate>
  <CharactersWithSpaces>5268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pcc</dc:creator>
  <cp:lastModifiedBy>法正项目管理集团有限公司</cp:lastModifiedBy>
  <dcterms:modified xsi:type="dcterms:W3CDTF">2025-03-14T07:31:47Z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eyJoZGlkIjoiYjNmNzRmYmJmMDY3ODI4NjQ4ZGVkMTFiYzM1ZThiOTAiLCJ1c2VySWQiOiIxMTIxMzkwNzE3In0=</vt:lpwstr>
  </property>
  <property fmtid="{D5CDD505-2E9C-101B-9397-08002B2CF9AE}" pid="4" name="ICV">
    <vt:lpwstr>43775B771DD54D58A55DEA86B46ABB0F_12</vt:lpwstr>
  </property>
</Properties>
</file>