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AC2A9">
      <w:pPr>
        <w:pStyle w:val="7"/>
        <w:snapToGrid w:val="0"/>
        <w:spacing w:line="360" w:lineRule="auto"/>
        <w:jc w:val="both"/>
        <w:rPr>
          <w:rFonts w:hint="default" w:ascii="宋体" w:hAnsi="宋体"/>
          <w:sz w:val="28"/>
          <w:szCs w:val="28"/>
          <w:lang w:val="en-US" w:eastAsia="zh-CN"/>
        </w:rPr>
      </w:pPr>
      <w:bookmarkStart w:id="0" w:name="_GoBack"/>
      <w:bookmarkEnd w:id="0"/>
      <w:r>
        <w:rPr>
          <w:rFonts w:hint="eastAsia" w:hAnsi="宋体"/>
          <w:sz w:val="28"/>
          <w:szCs w:val="28"/>
          <w:lang w:val="en-US" w:eastAsia="zh-CN"/>
        </w:rPr>
        <w:t>附件一：需求明细表</w:t>
      </w:r>
    </w:p>
    <w:p w14:paraId="1D1A291D">
      <w:pPr>
        <w:pStyle w:val="7"/>
        <w:snapToGrid w:val="0"/>
        <w:spacing w:line="360" w:lineRule="auto"/>
        <w:jc w:val="center"/>
        <w:rPr>
          <w:rFonts w:hint="eastAsia" w:ascii="宋体" w:hAnsi="宋体" w:eastAsia="宋体"/>
          <w:b/>
          <w:i w:val="0"/>
          <w:iCs/>
          <w:color w:val="000000"/>
          <w:sz w:val="32"/>
          <w:szCs w:val="32"/>
          <w:lang w:val="en-US" w:eastAsia="zh-CN"/>
        </w:rPr>
      </w:pPr>
      <w:r>
        <w:rPr>
          <w:rFonts w:hint="eastAsia" w:ascii="宋体" w:hAnsi="宋体"/>
          <w:sz w:val="28"/>
          <w:szCs w:val="28"/>
          <w:lang w:val="en-US" w:eastAsia="zh-CN"/>
        </w:rPr>
        <w:t>招标公告附表</w:t>
      </w:r>
    </w:p>
    <w:tbl>
      <w:tblPr>
        <w:tblStyle w:val="15"/>
        <w:tblW w:w="97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1"/>
        <w:gridCol w:w="1110"/>
        <w:gridCol w:w="1065"/>
        <w:gridCol w:w="1080"/>
        <w:gridCol w:w="4815"/>
        <w:gridCol w:w="795"/>
      </w:tblGrid>
      <w:tr w14:paraId="759A4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jc w:val="center"/>
        </w:trPr>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29238AEE">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w:t>
            </w:r>
            <w:r>
              <w:rPr>
                <w:rFonts w:hint="eastAsia" w:ascii="宋体" w:hAnsi="宋体" w:cs="宋体"/>
                <w:b/>
                <w:bCs/>
                <w:i w:val="0"/>
                <w:iCs w:val="0"/>
                <w:color w:val="000000"/>
                <w:kern w:val="0"/>
                <w:sz w:val="21"/>
                <w:szCs w:val="21"/>
                <w:u w:val="none"/>
                <w:lang w:val="en-US" w:eastAsia="zh-CN" w:bidi="ar"/>
              </w:rPr>
              <w:t>编</w:t>
            </w:r>
            <w:r>
              <w:rPr>
                <w:rFonts w:hint="eastAsia" w:ascii="宋体" w:hAnsi="宋体" w:eastAsia="宋体" w:cs="宋体"/>
                <w:b/>
                <w:bCs/>
                <w:i w:val="0"/>
                <w:iCs w:val="0"/>
                <w:color w:val="000000"/>
                <w:kern w:val="0"/>
                <w:sz w:val="21"/>
                <w:szCs w:val="21"/>
                <w:u w:val="none"/>
                <w:lang w:val="en-US" w:eastAsia="zh-CN" w:bidi="ar"/>
              </w:rPr>
              <w:t>号</w:t>
            </w:r>
          </w:p>
        </w:tc>
        <w:tc>
          <w:tcPr>
            <w:tcW w:w="1110" w:type="dxa"/>
            <w:tcBorders>
              <w:top w:val="single" w:color="auto" w:sz="4" w:space="0"/>
              <w:left w:val="single" w:color="auto" w:sz="4" w:space="0"/>
              <w:bottom w:val="single" w:color="auto" w:sz="4" w:space="0"/>
              <w:right w:val="single" w:color="000000" w:sz="4" w:space="0"/>
            </w:tcBorders>
            <w:shd w:val="clear" w:color="auto" w:fill="auto"/>
            <w:vAlign w:val="center"/>
          </w:tcPr>
          <w:p w14:paraId="22CCDB7C">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标段名称</w:t>
            </w:r>
          </w:p>
        </w:tc>
        <w:tc>
          <w:tcPr>
            <w:tcW w:w="1065" w:type="dxa"/>
            <w:tcBorders>
              <w:top w:val="single" w:color="auto" w:sz="4" w:space="0"/>
              <w:left w:val="nil"/>
              <w:bottom w:val="single" w:color="auto" w:sz="4" w:space="0"/>
              <w:right w:val="single" w:color="000000" w:sz="4" w:space="0"/>
            </w:tcBorders>
            <w:shd w:val="clear" w:color="auto" w:fill="auto"/>
            <w:vAlign w:val="center"/>
          </w:tcPr>
          <w:p w14:paraId="078D62DB">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项目类别</w:t>
            </w:r>
          </w:p>
        </w:tc>
        <w:tc>
          <w:tcPr>
            <w:tcW w:w="1080" w:type="dxa"/>
            <w:tcBorders>
              <w:top w:val="single" w:color="auto" w:sz="4" w:space="0"/>
              <w:left w:val="single" w:color="000000" w:sz="4" w:space="0"/>
              <w:bottom w:val="single" w:color="auto" w:sz="4" w:space="0"/>
              <w:right w:val="single" w:color="000000" w:sz="4" w:space="0"/>
            </w:tcBorders>
            <w:shd w:val="clear" w:color="auto" w:fill="auto"/>
            <w:vAlign w:val="center"/>
          </w:tcPr>
          <w:p w14:paraId="035FB45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标段预估金额（万元）</w:t>
            </w:r>
          </w:p>
        </w:tc>
        <w:tc>
          <w:tcPr>
            <w:tcW w:w="4815" w:type="dxa"/>
            <w:tcBorders>
              <w:top w:val="single" w:color="auto" w:sz="4" w:space="0"/>
              <w:left w:val="single" w:color="000000" w:sz="4" w:space="0"/>
              <w:bottom w:val="single" w:color="auto" w:sz="4" w:space="0"/>
              <w:right w:val="single" w:color="auto" w:sz="4" w:space="0"/>
            </w:tcBorders>
            <w:shd w:val="clear" w:color="auto" w:fill="auto"/>
            <w:vAlign w:val="center"/>
          </w:tcPr>
          <w:p w14:paraId="0FEB94E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专用资格要求</w:t>
            </w:r>
          </w:p>
        </w:tc>
        <w:tc>
          <w:tcPr>
            <w:tcW w:w="795" w:type="dxa"/>
            <w:tcBorders>
              <w:top w:val="single" w:color="auto" w:sz="4" w:space="0"/>
              <w:left w:val="single" w:color="000000" w:sz="4" w:space="0"/>
              <w:bottom w:val="single" w:color="auto" w:sz="4" w:space="0"/>
              <w:right w:val="single" w:color="auto" w:sz="4" w:space="0"/>
            </w:tcBorders>
            <w:shd w:val="clear" w:color="auto" w:fill="auto"/>
            <w:vAlign w:val="center"/>
          </w:tcPr>
          <w:p w14:paraId="41000FC9">
            <w:pPr>
              <w:keepNext w:val="0"/>
              <w:keepLines w:val="0"/>
              <w:widowControl/>
              <w:suppressLineNumbers w:val="0"/>
              <w:spacing w:line="240" w:lineRule="auto"/>
              <w:jc w:val="center"/>
              <w:textAlignment w:val="center"/>
              <w:rPr>
                <w:rFonts w:hint="default" w:ascii="宋体" w:hAnsi="宋体" w:cs="宋体"/>
                <w:b/>
                <w:bCs/>
                <w:i w:val="0"/>
                <w:iCs w:val="0"/>
                <w:color w:val="000000"/>
                <w:kern w:val="0"/>
                <w:sz w:val="21"/>
                <w:szCs w:val="21"/>
                <w:highlight w:val="none"/>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备注</w:t>
            </w:r>
          </w:p>
        </w:tc>
      </w:tr>
      <w:tr w14:paraId="6FE0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5" w:hRule="atLeast"/>
          <w:jc w:val="center"/>
        </w:trPr>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73F821C4">
            <w:pPr>
              <w:keepNext w:val="0"/>
              <w:keepLines w:val="0"/>
              <w:widowControl/>
              <w:suppressLineNumbers w:val="0"/>
              <w:spacing w:line="240" w:lineRule="auto"/>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1</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4A3B1E4">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应急演练框架服务</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33A62641">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C470EC9">
            <w:pPr>
              <w:keepNext w:val="0"/>
              <w:keepLines w:val="0"/>
              <w:widowControl/>
              <w:suppressLineNumbers w:val="0"/>
              <w:spacing w:line="240" w:lineRule="auto"/>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sz w:val="21"/>
                <w:szCs w:val="21"/>
                <w:u w:val="none"/>
                <w:lang w:val="en-US" w:eastAsia="zh-CN"/>
              </w:rPr>
              <w:t>90.3</w:t>
            </w:r>
          </w:p>
        </w:tc>
        <w:tc>
          <w:tcPr>
            <w:tcW w:w="4815" w:type="dxa"/>
            <w:tcBorders>
              <w:top w:val="single" w:color="auto" w:sz="4" w:space="0"/>
              <w:left w:val="single" w:color="auto" w:sz="4" w:space="0"/>
              <w:bottom w:val="single" w:color="auto" w:sz="4" w:space="0"/>
              <w:right w:val="single" w:color="auto" w:sz="4" w:space="0"/>
            </w:tcBorders>
            <w:shd w:val="clear" w:color="auto" w:fill="auto"/>
            <w:vAlign w:val="center"/>
          </w:tcPr>
          <w:p w14:paraId="21DCDD9F">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1、投标人拟派项目总负责人须提供有电力专业高级工程师职称证书和注册安全工程师资格证书；</w:t>
            </w:r>
          </w:p>
          <w:p w14:paraId="20BAC5B4">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2、投标人拟派现场负责人须提供安全评价师和应急效援员(或紧急救护员)四级及以上证书；</w:t>
            </w:r>
          </w:p>
          <w:p w14:paraId="750CC63D">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3、投标人须具有一般纳税人资格（提供一般纳税人登记表或税务局相关网站查询截图或近一年开具的增值税专用发票）；</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39F0388A">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14:paraId="0FF48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jc w:val="center"/>
        </w:trPr>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38E38C78">
            <w:pPr>
              <w:keepNext w:val="0"/>
              <w:keepLines w:val="0"/>
              <w:widowControl/>
              <w:suppressLineNumbers w:val="0"/>
              <w:spacing w:line="240" w:lineRule="auto"/>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2</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8CE62C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val="en-US" w:eastAsia="zh-CN"/>
              </w:rPr>
              <w:t>包头供电公司零星</w:t>
            </w:r>
            <w:r>
              <w:rPr>
                <w:rFonts w:hint="eastAsia" w:ascii="宋体" w:hAnsi="宋体" w:eastAsia="宋体" w:cs="宋体"/>
                <w:i w:val="0"/>
                <w:iCs w:val="0"/>
                <w:color w:val="000000"/>
                <w:sz w:val="21"/>
                <w:szCs w:val="21"/>
                <w:u w:val="none"/>
                <w:lang w:eastAsia="zh-CN"/>
              </w:rPr>
              <w:t>客车租赁</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3F9FA5C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ED3B38F">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40.5</w:t>
            </w:r>
          </w:p>
        </w:tc>
        <w:tc>
          <w:tcPr>
            <w:tcW w:w="4815" w:type="dxa"/>
            <w:tcBorders>
              <w:top w:val="single" w:color="auto" w:sz="4" w:space="0"/>
              <w:left w:val="single" w:color="auto" w:sz="4" w:space="0"/>
              <w:bottom w:val="single" w:color="auto" w:sz="4" w:space="0"/>
              <w:right w:val="single" w:color="auto" w:sz="4" w:space="0"/>
            </w:tcBorders>
            <w:shd w:val="clear" w:color="auto" w:fill="auto"/>
            <w:vAlign w:val="center"/>
          </w:tcPr>
          <w:p w14:paraId="3A809777">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1、投标人须具有开具增值税发票的能力;</w:t>
            </w:r>
          </w:p>
          <w:p w14:paraId="70244F38">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2、投标人须提供《道路运输经营许可证》，且在有效期内；</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7218328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p>
        </w:tc>
      </w:tr>
    </w:tbl>
    <w:p w14:paraId="39F4BF05">
      <w:pPr>
        <w:rPr>
          <w:rFonts w:hint="eastAsia" w:asciiTheme="majorEastAsia" w:hAnsiTheme="majorEastAsia" w:eastAsiaTheme="majorEastAsia" w:cstheme="majorEastAsia"/>
          <w:b w:val="0"/>
          <w:bCs/>
          <w:sz w:val="24"/>
          <w:szCs w:val="24"/>
          <w:vertAlign w:val="baseline"/>
          <w:lang w:val="en-US" w:eastAsia="zh-CN"/>
        </w:rPr>
      </w:pPr>
    </w:p>
    <w:p w14:paraId="1994230C">
      <w:pPr>
        <w:rPr>
          <w:rFonts w:hint="eastAsia" w:asciiTheme="majorEastAsia" w:hAnsiTheme="majorEastAsia" w:eastAsiaTheme="majorEastAsia" w:cstheme="majorEastAsia"/>
          <w:b w:val="0"/>
          <w:bCs/>
          <w:sz w:val="24"/>
          <w:szCs w:val="24"/>
          <w:vertAlign w:val="baseline"/>
          <w:lang w:val="en-US" w:eastAsia="zh-CN"/>
        </w:rPr>
        <w:sectPr>
          <w:footerReference r:id="rId5" w:type="default"/>
          <w:pgSz w:w="11910" w:h="16840"/>
          <w:pgMar w:top="1134" w:right="1134" w:bottom="1134" w:left="1134" w:header="0" w:footer="0" w:gutter="0"/>
          <w:cols w:equalWidth="0" w:num="1">
            <w:col w:w="8848"/>
          </w:cols>
        </w:sectPr>
      </w:pPr>
      <w:r>
        <w:rPr>
          <w:rFonts w:hint="eastAsia" w:asciiTheme="majorEastAsia" w:hAnsiTheme="majorEastAsia" w:eastAsiaTheme="majorEastAsia" w:cstheme="majorEastAsia"/>
          <w:b w:val="0"/>
          <w:bCs/>
          <w:sz w:val="24"/>
          <w:szCs w:val="24"/>
          <w:vertAlign w:val="baseline"/>
          <w:lang w:val="en-US" w:eastAsia="zh-CN"/>
        </w:rPr>
        <w:br w:type="page"/>
      </w:r>
    </w:p>
    <w:p w14:paraId="3ECD1EA5">
      <w:pPr>
        <w:pStyle w:val="7"/>
        <w:snapToGrid w:val="0"/>
        <w:spacing w:line="360" w:lineRule="auto"/>
        <w:jc w:val="center"/>
        <w:rPr>
          <w:rFonts w:hint="eastAsia" w:ascii="宋体" w:hAnsi="宋体"/>
          <w:sz w:val="28"/>
          <w:szCs w:val="28"/>
          <w:lang w:val="en-US" w:eastAsia="zh-CN"/>
        </w:rPr>
      </w:pPr>
      <w:r>
        <w:rPr>
          <w:rFonts w:hint="eastAsia" w:hAnsi="宋体"/>
          <w:sz w:val="28"/>
          <w:szCs w:val="28"/>
          <w:lang w:val="en-US" w:eastAsia="zh-CN"/>
        </w:rPr>
        <w:t>1</w:t>
      </w:r>
      <w:r>
        <w:rPr>
          <w:rFonts w:hint="eastAsia" w:ascii="宋体" w:hAnsi="宋体"/>
          <w:sz w:val="28"/>
          <w:szCs w:val="28"/>
          <w:lang w:val="en-US" w:eastAsia="zh-CN"/>
        </w:rPr>
        <w:t>标段：应急演练框架服务分项明细表</w:t>
      </w:r>
    </w:p>
    <w:tbl>
      <w:tblPr>
        <w:tblStyle w:val="16"/>
        <w:tblW w:w="10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460"/>
        <w:gridCol w:w="715"/>
        <w:gridCol w:w="2348"/>
        <w:gridCol w:w="782"/>
        <w:gridCol w:w="668"/>
        <w:gridCol w:w="1138"/>
        <w:gridCol w:w="1095"/>
        <w:gridCol w:w="1095"/>
        <w:gridCol w:w="780"/>
        <w:gridCol w:w="960"/>
      </w:tblGrid>
      <w:tr w14:paraId="54BF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blHeader/>
          <w:jc w:val="center"/>
        </w:trPr>
        <w:tc>
          <w:tcPr>
            <w:tcW w:w="460" w:type="dxa"/>
            <w:vAlign w:val="center"/>
          </w:tcPr>
          <w:p w14:paraId="781878D9">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序号</w:t>
            </w:r>
          </w:p>
        </w:tc>
        <w:tc>
          <w:tcPr>
            <w:tcW w:w="460" w:type="dxa"/>
            <w:vAlign w:val="center"/>
          </w:tcPr>
          <w:p w14:paraId="5153A06C">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标段</w:t>
            </w:r>
          </w:p>
        </w:tc>
        <w:tc>
          <w:tcPr>
            <w:tcW w:w="715" w:type="dxa"/>
            <w:vAlign w:val="center"/>
          </w:tcPr>
          <w:p w14:paraId="0547278C">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标段名称</w:t>
            </w:r>
          </w:p>
        </w:tc>
        <w:tc>
          <w:tcPr>
            <w:tcW w:w="2348" w:type="dxa"/>
            <w:vAlign w:val="center"/>
          </w:tcPr>
          <w:p w14:paraId="2E6A0A0F">
            <w:pPr>
              <w:jc w:val="center"/>
              <w:rPr>
                <w:rFonts w:hint="default"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服务内容</w:t>
            </w:r>
          </w:p>
        </w:tc>
        <w:tc>
          <w:tcPr>
            <w:tcW w:w="782" w:type="dxa"/>
            <w:vAlign w:val="center"/>
          </w:tcPr>
          <w:p w14:paraId="118E50F4">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单位</w:t>
            </w:r>
          </w:p>
        </w:tc>
        <w:tc>
          <w:tcPr>
            <w:tcW w:w="668" w:type="dxa"/>
            <w:vAlign w:val="center"/>
          </w:tcPr>
          <w:p w14:paraId="6F00A1B8">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数量</w:t>
            </w:r>
          </w:p>
        </w:tc>
        <w:tc>
          <w:tcPr>
            <w:tcW w:w="1138" w:type="dxa"/>
            <w:vAlign w:val="center"/>
          </w:tcPr>
          <w:p w14:paraId="2DF37675">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单价最高限价（万元）</w:t>
            </w:r>
          </w:p>
        </w:tc>
        <w:tc>
          <w:tcPr>
            <w:tcW w:w="1095" w:type="dxa"/>
            <w:vAlign w:val="center"/>
          </w:tcPr>
          <w:p w14:paraId="5994F137">
            <w:pPr>
              <w:jc w:val="center"/>
              <w:rPr>
                <w:rFonts w:hint="default"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最高限价（万元）</w:t>
            </w:r>
          </w:p>
        </w:tc>
        <w:tc>
          <w:tcPr>
            <w:tcW w:w="1095" w:type="dxa"/>
            <w:vAlign w:val="center"/>
          </w:tcPr>
          <w:p w14:paraId="49F44BC0">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服务期</w:t>
            </w:r>
          </w:p>
        </w:tc>
        <w:tc>
          <w:tcPr>
            <w:tcW w:w="780" w:type="dxa"/>
            <w:vAlign w:val="center"/>
          </w:tcPr>
          <w:p w14:paraId="26EFBC51">
            <w:pPr>
              <w:jc w:val="center"/>
              <w:rPr>
                <w:rFonts w:hint="default"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入围家数</w:t>
            </w:r>
          </w:p>
        </w:tc>
        <w:tc>
          <w:tcPr>
            <w:tcW w:w="960" w:type="dxa"/>
            <w:vAlign w:val="center"/>
          </w:tcPr>
          <w:p w14:paraId="41B56324">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服务地点</w:t>
            </w:r>
          </w:p>
        </w:tc>
      </w:tr>
      <w:tr w14:paraId="0CDE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blHeader/>
          <w:jc w:val="center"/>
        </w:trPr>
        <w:tc>
          <w:tcPr>
            <w:tcW w:w="460" w:type="dxa"/>
            <w:vAlign w:val="center"/>
          </w:tcPr>
          <w:p w14:paraId="27F5C750">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460" w:type="dxa"/>
            <w:vMerge w:val="restart"/>
            <w:vAlign w:val="center"/>
          </w:tcPr>
          <w:p w14:paraId="42934CF8">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715" w:type="dxa"/>
            <w:vMerge w:val="restart"/>
            <w:vAlign w:val="center"/>
          </w:tcPr>
          <w:p w14:paraId="095D8CB1">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应急演练服务</w:t>
            </w:r>
          </w:p>
        </w:tc>
        <w:tc>
          <w:tcPr>
            <w:tcW w:w="2348" w:type="dxa"/>
            <w:vAlign w:val="center"/>
          </w:tcPr>
          <w:p w14:paraId="406F8DEF">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编制总体方案、脚本、演练进程、控制方案、观摩手册等。</w:t>
            </w:r>
          </w:p>
        </w:tc>
        <w:tc>
          <w:tcPr>
            <w:tcW w:w="782" w:type="dxa"/>
            <w:vAlign w:val="center"/>
          </w:tcPr>
          <w:p w14:paraId="7C8411C8">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5168E640">
            <w:pPr>
              <w:jc w:val="center"/>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284FC140">
            <w:pPr>
              <w:jc w:val="center"/>
              <w:rPr>
                <w:rFonts w:hint="eastAsia" w:asciiTheme="majorEastAsia" w:hAnsiTheme="majorEastAsia" w:eastAsiaTheme="majorEastAsia" w:cstheme="majorEastAsia"/>
                <w:b w:val="0"/>
                <w:bCs/>
                <w:sz w:val="21"/>
                <w:szCs w:val="21"/>
                <w:highlight w:val="none"/>
                <w:vertAlign w:val="baseline"/>
                <w:lang w:val="en-US" w:eastAsia="zh-CN"/>
              </w:rPr>
            </w:pPr>
            <w:r>
              <w:rPr>
                <w:rFonts w:hint="eastAsia" w:asciiTheme="majorEastAsia" w:hAnsiTheme="majorEastAsia" w:eastAsiaTheme="majorEastAsia" w:cstheme="majorEastAsia"/>
                <w:b w:val="0"/>
                <w:bCs/>
                <w:sz w:val="21"/>
                <w:szCs w:val="21"/>
                <w:highlight w:val="none"/>
                <w:vertAlign w:val="baseline"/>
                <w:lang w:val="en-US" w:eastAsia="zh-CN"/>
              </w:rPr>
              <w:t>0.4</w:t>
            </w:r>
          </w:p>
        </w:tc>
        <w:tc>
          <w:tcPr>
            <w:tcW w:w="1095" w:type="dxa"/>
            <w:vMerge w:val="restart"/>
            <w:vAlign w:val="center"/>
          </w:tcPr>
          <w:p w14:paraId="49D0D741">
            <w:pPr>
              <w:jc w:val="left"/>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10.4</w:t>
            </w:r>
          </w:p>
        </w:tc>
        <w:tc>
          <w:tcPr>
            <w:tcW w:w="1095" w:type="dxa"/>
            <w:vMerge w:val="restart"/>
            <w:vAlign w:val="center"/>
          </w:tcPr>
          <w:p w14:paraId="7DB3673D">
            <w:pPr>
              <w:jc w:val="left"/>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框架协议合同签订之日起至一年</w:t>
            </w:r>
          </w:p>
        </w:tc>
        <w:tc>
          <w:tcPr>
            <w:tcW w:w="780" w:type="dxa"/>
            <w:vMerge w:val="restart"/>
            <w:vAlign w:val="center"/>
          </w:tcPr>
          <w:p w14:paraId="43086DF6">
            <w:pPr>
              <w:jc w:val="left"/>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3家</w:t>
            </w:r>
          </w:p>
        </w:tc>
        <w:tc>
          <w:tcPr>
            <w:tcW w:w="960" w:type="dxa"/>
            <w:vMerge w:val="restart"/>
            <w:vAlign w:val="center"/>
          </w:tcPr>
          <w:p w14:paraId="2CE711DE">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招标人指定地点</w:t>
            </w:r>
          </w:p>
        </w:tc>
      </w:tr>
      <w:tr w14:paraId="3C50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7A4F034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w:t>
            </w:r>
          </w:p>
        </w:tc>
        <w:tc>
          <w:tcPr>
            <w:tcW w:w="460" w:type="dxa"/>
            <w:vMerge w:val="continue"/>
            <w:vAlign w:val="center"/>
          </w:tcPr>
          <w:p w14:paraId="0334867C">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798E7D7E">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2F59948F">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演练科目子脚本编制。</w:t>
            </w:r>
          </w:p>
        </w:tc>
        <w:tc>
          <w:tcPr>
            <w:tcW w:w="782" w:type="dxa"/>
            <w:vAlign w:val="center"/>
          </w:tcPr>
          <w:p w14:paraId="4E1328DD">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0E9BB46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59F042F8">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0.08</w:t>
            </w:r>
          </w:p>
        </w:tc>
        <w:tc>
          <w:tcPr>
            <w:tcW w:w="1095" w:type="dxa"/>
            <w:vMerge w:val="continue"/>
            <w:vAlign w:val="center"/>
          </w:tcPr>
          <w:p w14:paraId="55A1B352">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533A99EF">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01B8F377">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5773613B">
            <w:pPr>
              <w:jc w:val="center"/>
              <w:rPr>
                <w:rFonts w:hint="eastAsia" w:asciiTheme="majorEastAsia" w:hAnsiTheme="majorEastAsia" w:eastAsiaTheme="majorEastAsia" w:cstheme="majorEastAsia"/>
                <w:b w:val="0"/>
                <w:bCs/>
                <w:sz w:val="21"/>
                <w:szCs w:val="21"/>
                <w:vertAlign w:val="baseline"/>
                <w:lang w:val="en-US" w:eastAsia="zh-CN"/>
              </w:rPr>
            </w:pPr>
          </w:p>
        </w:tc>
      </w:tr>
      <w:tr w14:paraId="5D3B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5FA97DCD">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3</w:t>
            </w:r>
          </w:p>
        </w:tc>
        <w:tc>
          <w:tcPr>
            <w:tcW w:w="460" w:type="dxa"/>
            <w:vMerge w:val="continue"/>
            <w:vAlign w:val="center"/>
          </w:tcPr>
          <w:p w14:paraId="562A9CEC">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6A8ECEBE">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42CD275F">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演练子脚本推演，达到效果为准。</w:t>
            </w:r>
          </w:p>
        </w:tc>
        <w:tc>
          <w:tcPr>
            <w:tcW w:w="782" w:type="dxa"/>
            <w:vAlign w:val="center"/>
          </w:tcPr>
          <w:p w14:paraId="5EB6AE3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7AD63E96">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3B8DD823">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0.06</w:t>
            </w:r>
          </w:p>
        </w:tc>
        <w:tc>
          <w:tcPr>
            <w:tcW w:w="1095" w:type="dxa"/>
            <w:vMerge w:val="continue"/>
            <w:vAlign w:val="center"/>
          </w:tcPr>
          <w:p w14:paraId="409EABDF">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53B14073">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343C1DD0">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46CFE10C">
            <w:pPr>
              <w:jc w:val="center"/>
              <w:rPr>
                <w:rFonts w:hint="eastAsia" w:asciiTheme="majorEastAsia" w:hAnsiTheme="majorEastAsia" w:eastAsiaTheme="majorEastAsia" w:cstheme="majorEastAsia"/>
                <w:b w:val="0"/>
                <w:bCs/>
                <w:sz w:val="21"/>
                <w:szCs w:val="21"/>
                <w:vertAlign w:val="baseline"/>
                <w:lang w:val="en-US" w:eastAsia="zh-CN"/>
              </w:rPr>
            </w:pPr>
          </w:p>
        </w:tc>
      </w:tr>
      <w:tr w14:paraId="2681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6D02B00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4</w:t>
            </w:r>
          </w:p>
        </w:tc>
        <w:tc>
          <w:tcPr>
            <w:tcW w:w="460" w:type="dxa"/>
            <w:vMerge w:val="continue"/>
            <w:vAlign w:val="center"/>
          </w:tcPr>
          <w:p w14:paraId="1781A3E1">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432284DE">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6F57CF83">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演练实操培训，达到效果为准。</w:t>
            </w:r>
          </w:p>
        </w:tc>
        <w:tc>
          <w:tcPr>
            <w:tcW w:w="782" w:type="dxa"/>
            <w:vAlign w:val="center"/>
          </w:tcPr>
          <w:p w14:paraId="4EC284F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00AF3F7F">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6294C61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0.06</w:t>
            </w:r>
          </w:p>
        </w:tc>
        <w:tc>
          <w:tcPr>
            <w:tcW w:w="1095" w:type="dxa"/>
            <w:vMerge w:val="continue"/>
            <w:vAlign w:val="center"/>
          </w:tcPr>
          <w:p w14:paraId="22E6EA60">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56BF5FEA">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3D287206">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67283A1B">
            <w:pPr>
              <w:jc w:val="center"/>
              <w:rPr>
                <w:rFonts w:hint="eastAsia" w:asciiTheme="majorEastAsia" w:hAnsiTheme="majorEastAsia" w:eastAsiaTheme="majorEastAsia" w:cstheme="majorEastAsia"/>
                <w:b w:val="0"/>
                <w:bCs/>
                <w:sz w:val="21"/>
                <w:szCs w:val="21"/>
                <w:vertAlign w:val="baseline"/>
                <w:lang w:val="en-US" w:eastAsia="zh-CN"/>
              </w:rPr>
            </w:pPr>
          </w:p>
        </w:tc>
      </w:tr>
      <w:tr w14:paraId="5442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blHeader/>
          <w:jc w:val="center"/>
        </w:trPr>
        <w:tc>
          <w:tcPr>
            <w:tcW w:w="460" w:type="dxa"/>
            <w:vAlign w:val="center"/>
          </w:tcPr>
          <w:p w14:paraId="5996ED5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5</w:t>
            </w:r>
          </w:p>
        </w:tc>
        <w:tc>
          <w:tcPr>
            <w:tcW w:w="460" w:type="dxa"/>
            <w:vMerge w:val="continue"/>
            <w:vAlign w:val="center"/>
          </w:tcPr>
          <w:p w14:paraId="703A1ABF">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4DE7CDED">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443D2E70">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演练音视频拍摄、素材采集、配音、包装音视频制作。</w:t>
            </w:r>
          </w:p>
        </w:tc>
        <w:tc>
          <w:tcPr>
            <w:tcW w:w="782" w:type="dxa"/>
            <w:vAlign w:val="center"/>
          </w:tcPr>
          <w:p w14:paraId="60DF9FC3">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6FA7E909">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7356364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0.8</w:t>
            </w:r>
          </w:p>
        </w:tc>
        <w:tc>
          <w:tcPr>
            <w:tcW w:w="1095" w:type="dxa"/>
            <w:vMerge w:val="continue"/>
            <w:vAlign w:val="center"/>
          </w:tcPr>
          <w:p w14:paraId="72491ECA">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2384C722">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212BD2F8">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33D840B4">
            <w:pPr>
              <w:jc w:val="center"/>
              <w:rPr>
                <w:rFonts w:hint="eastAsia" w:asciiTheme="majorEastAsia" w:hAnsiTheme="majorEastAsia" w:eastAsiaTheme="majorEastAsia" w:cstheme="majorEastAsia"/>
                <w:b w:val="0"/>
                <w:bCs/>
                <w:sz w:val="21"/>
                <w:szCs w:val="21"/>
                <w:vertAlign w:val="baseline"/>
                <w:lang w:val="en-US" w:eastAsia="zh-CN"/>
              </w:rPr>
            </w:pPr>
          </w:p>
        </w:tc>
      </w:tr>
      <w:tr w14:paraId="2D84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72AF982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6</w:t>
            </w:r>
          </w:p>
        </w:tc>
        <w:tc>
          <w:tcPr>
            <w:tcW w:w="460" w:type="dxa"/>
            <w:vMerge w:val="continue"/>
            <w:vAlign w:val="center"/>
          </w:tcPr>
          <w:p w14:paraId="677417B1">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7A8681AA">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0406CF6E">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演练分现场直播主会场</w:t>
            </w:r>
          </w:p>
        </w:tc>
        <w:tc>
          <w:tcPr>
            <w:tcW w:w="782" w:type="dxa"/>
            <w:vAlign w:val="center"/>
          </w:tcPr>
          <w:p w14:paraId="4795D2C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277A3B8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19524C23">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0.6</w:t>
            </w:r>
          </w:p>
        </w:tc>
        <w:tc>
          <w:tcPr>
            <w:tcW w:w="1095" w:type="dxa"/>
            <w:vMerge w:val="continue"/>
            <w:vAlign w:val="center"/>
          </w:tcPr>
          <w:p w14:paraId="5839F098">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27D98881">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42044A69">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6EB5C485">
            <w:pPr>
              <w:jc w:val="center"/>
              <w:rPr>
                <w:rFonts w:hint="eastAsia" w:asciiTheme="majorEastAsia" w:hAnsiTheme="majorEastAsia" w:eastAsiaTheme="majorEastAsia" w:cstheme="majorEastAsia"/>
                <w:b w:val="0"/>
                <w:bCs/>
                <w:sz w:val="21"/>
                <w:szCs w:val="21"/>
                <w:vertAlign w:val="baseline"/>
                <w:lang w:val="en-US" w:eastAsia="zh-CN"/>
              </w:rPr>
            </w:pPr>
          </w:p>
        </w:tc>
      </w:tr>
      <w:tr w14:paraId="1287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54AAA9A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7</w:t>
            </w:r>
          </w:p>
        </w:tc>
        <w:tc>
          <w:tcPr>
            <w:tcW w:w="460" w:type="dxa"/>
            <w:vMerge w:val="continue"/>
            <w:vAlign w:val="center"/>
          </w:tcPr>
          <w:p w14:paraId="3D11E8CD">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167AE7CC">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719A5C73">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整体流程桌面推演</w:t>
            </w:r>
          </w:p>
        </w:tc>
        <w:tc>
          <w:tcPr>
            <w:tcW w:w="782" w:type="dxa"/>
            <w:vAlign w:val="center"/>
          </w:tcPr>
          <w:p w14:paraId="003987A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66AC27B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7B5E7F7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0.8</w:t>
            </w:r>
          </w:p>
        </w:tc>
        <w:tc>
          <w:tcPr>
            <w:tcW w:w="1095" w:type="dxa"/>
            <w:vMerge w:val="continue"/>
            <w:vAlign w:val="center"/>
          </w:tcPr>
          <w:p w14:paraId="209687EF">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2AB3CEFE">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53714A25">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75A37CC5">
            <w:pPr>
              <w:jc w:val="center"/>
              <w:rPr>
                <w:rFonts w:hint="eastAsia" w:asciiTheme="majorEastAsia" w:hAnsiTheme="majorEastAsia" w:eastAsiaTheme="majorEastAsia" w:cstheme="majorEastAsia"/>
                <w:b w:val="0"/>
                <w:bCs/>
                <w:sz w:val="21"/>
                <w:szCs w:val="21"/>
                <w:vertAlign w:val="baseline"/>
                <w:lang w:val="en-US" w:eastAsia="zh-CN"/>
              </w:rPr>
            </w:pPr>
          </w:p>
        </w:tc>
      </w:tr>
      <w:tr w14:paraId="5874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66BCB7CD">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8</w:t>
            </w:r>
          </w:p>
        </w:tc>
        <w:tc>
          <w:tcPr>
            <w:tcW w:w="460" w:type="dxa"/>
            <w:vMerge w:val="continue"/>
            <w:vAlign w:val="center"/>
          </w:tcPr>
          <w:p w14:paraId="1D562C24">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467777A4">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45540620">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演练会场效果布置及音视频设备提供</w:t>
            </w:r>
          </w:p>
        </w:tc>
        <w:tc>
          <w:tcPr>
            <w:tcW w:w="782" w:type="dxa"/>
            <w:vAlign w:val="center"/>
          </w:tcPr>
          <w:p w14:paraId="1A0BCF2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663305B9">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46E86A81">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0.7</w:t>
            </w:r>
          </w:p>
        </w:tc>
        <w:tc>
          <w:tcPr>
            <w:tcW w:w="1095" w:type="dxa"/>
            <w:vMerge w:val="continue"/>
            <w:vAlign w:val="center"/>
          </w:tcPr>
          <w:p w14:paraId="65D83C4F">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6D87EE08">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6B641DD8">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333A4CF3">
            <w:pPr>
              <w:jc w:val="center"/>
              <w:rPr>
                <w:rFonts w:hint="eastAsia" w:asciiTheme="majorEastAsia" w:hAnsiTheme="majorEastAsia" w:eastAsiaTheme="majorEastAsia" w:cstheme="majorEastAsia"/>
                <w:b w:val="0"/>
                <w:bCs/>
                <w:sz w:val="21"/>
                <w:szCs w:val="21"/>
                <w:vertAlign w:val="baseline"/>
                <w:lang w:val="en-US" w:eastAsia="zh-CN"/>
              </w:rPr>
            </w:pPr>
          </w:p>
        </w:tc>
      </w:tr>
      <w:tr w14:paraId="002C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3800B36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9</w:t>
            </w:r>
          </w:p>
        </w:tc>
        <w:tc>
          <w:tcPr>
            <w:tcW w:w="460" w:type="dxa"/>
            <w:vMerge w:val="continue"/>
            <w:vAlign w:val="center"/>
          </w:tcPr>
          <w:p w14:paraId="44A8B92A">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4477D0C4">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2F658872">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整体流程预演彩排</w:t>
            </w:r>
          </w:p>
        </w:tc>
        <w:tc>
          <w:tcPr>
            <w:tcW w:w="782" w:type="dxa"/>
            <w:vAlign w:val="center"/>
          </w:tcPr>
          <w:p w14:paraId="3ACA993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00B8A35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0B15E8D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1.5</w:t>
            </w:r>
          </w:p>
        </w:tc>
        <w:tc>
          <w:tcPr>
            <w:tcW w:w="1095" w:type="dxa"/>
            <w:vMerge w:val="continue"/>
            <w:vAlign w:val="center"/>
          </w:tcPr>
          <w:p w14:paraId="6C884186">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00E495D4">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19D2778D">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407CEFB2">
            <w:pPr>
              <w:jc w:val="center"/>
              <w:rPr>
                <w:rFonts w:hint="eastAsia" w:asciiTheme="majorEastAsia" w:hAnsiTheme="majorEastAsia" w:eastAsiaTheme="majorEastAsia" w:cstheme="majorEastAsia"/>
                <w:b w:val="0"/>
                <w:bCs/>
                <w:sz w:val="21"/>
                <w:szCs w:val="21"/>
                <w:vertAlign w:val="baseline"/>
                <w:lang w:val="en-US" w:eastAsia="zh-CN"/>
              </w:rPr>
            </w:pPr>
          </w:p>
        </w:tc>
      </w:tr>
      <w:tr w14:paraId="5877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3751D521">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10</w:t>
            </w:r>
          </w:p>
        </w:tc>
        <w:tc>
          <w:tcPr>
            <w:tcW w:w="460" w:type="dxa"/>
            <w:vMerge w:val="continue"/>
            <w:vAlign w:val="center"/>
          </w:tcPr>
          <w:p w14:paraId="55ACA9EB">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6DC5930B">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4E9A19BB">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正式演练主会场导播、导调，在线视频直播等</w:t>
            </w:r>
          </w:p>
        </w:tc>
        <w:tc>
          <w:tcPr>
            <w:tcW w:w="782" w:type="dxa"/>
            <w:vAlign w:val="center"/>
          </w:tcPr>
          <w:p w14:paraId="5CE70A3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7F4F80A3">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58EE561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w:t>
            </w:r>
          </w:p>
        </w:tc>
        <w:tc>
          <w:tcPr>
            <w:tcW w:w="1095" w:type="dxa"/>
            <w:vMerge w:val="continue"/>
            <w:vAlign w:val="center"/>
          </w:tcPr>
          <w:p w14:paraId="1910DF08">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6FF3706C">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5B27C9B9">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7F9D3A26">
            <w:pPr>
              <w:jc w:val="center"/>
              <w:rPr>
                <w:rFonts w:hint="eastAsia" w:asciiTheme="majorEastAsia" w:hAnsiTheme="majorEastAsia" w:eastAsiaTheme="majorEastAsia" w:cstheme="majorEastAsia"/>
                <w:b w:val="0"/>
                <w:bCs/>
                <w:sz w:val="21"/>
                <w:szCs w:val="21"/>
                <w:vertAlign w:val="baseline"/>
                <w:lang w:val="en-US" w:eastAsia="zh-CN"/>
              </w:rPr>
            </w:pPr>
          </w:p>
        </w:tc>
      </w:tr>
      <w:tr w14:paraId="33C4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685283E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11</w:t>
            </w:r>
          </w:p>
        </w:tc>
        <w:tc>
          <w:tcPr>
            <w:tcW w:w="460" w:type="dxa"/>
            <w:vMerge w:val="continue"/>
            <w:vAlign w:val="center"/>
          </w:tcPr>
          <w:p w14:paraId="305BFFF5">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0A8653E3">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6702AAC2">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现场评估专家</w:t>
            </w:r>
          </w:p>
        </w:tc>
        <w:tc>
          <w:tcPr>
            <w:tcW w:w="782" w:type="dxa"/>
            <w:vAlign w:val="center"/>
          </w:tcPr>
          <w:p w14:paraId="2EF7DE19">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3E9E405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670C6D96">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0.1</w:t>
            </w:r>
          </w:p>
        </w:tc>
        <w:tc>
          <w:tcPr>
            <w:tcW w:w="1095" w:type="dxa"/>
            <w:vMerge w:val="continue"/>
            <w:vAlign w:val="center"/>
          </w:tcPr>
          <w:p w14:paraId="0BD693B3">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40A76AFE">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77C593AB">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76E9EEA9">
            <w:pPr>
              <w:jc w:val="center"/>
              <w:rPr>
                <w:rFonts w:hint="eastAsia" w:asciiTheme="majorEastAsia" w:hAnsiTheme="majorEastAsia" w:eastAsiaTheme="majorEastAsia" w:cstheme="majorEastAsia"/>
                <w:b w:val="0"/>
                <w:bCs/>
                <w:sz w:val="21"/>
                <w:szCs w:val="21"/>
                <w:vertAlign w:val="baseline"/>
                <w:lang w:val="en-US" w:eastAsia="zh-CN"/>
              </w:rPr>
            </w:pPr>
          </w:p>
        </w:tc>
      </w:tr>
      <w:tr w14:paraId="3A18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5B586AD0">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12</w:t>
            </w:r>
          </w:p>
        </w:tc>
        <w:tc>
          <w:tcPr>
            <w:tcW w:w="460" w:type="dxa"/>
            <w:vMerge w:val="continue"/>
            <w:vAlign w:val="center"/>
          </w:tcPr>
          <w:p w14:paraId="5E4E3EDC">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1E925BDB">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438A099B">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评估点评专家</w:t>
            </w:r>
          </w:p>
        </w:tc>
        <w:tc>
          <w:tcPr>
            <w:tcW w:w="782" w:type="dxa"/>
            <w:vAlign w:val="center"/>
          </w:tcPr>
          <w:p w14:paraId="0CCC3E7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625533F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4E283E6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095" w:type="dxa"/>
            <w:vMerge w:val="continue"/>
            <w:vAlign w:val="center"/>
          </w:tcPr>
          <w:p w14:paraId="0E1F9858">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1133DDC8">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18AB7F31">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36C1D9C1">
            <w:pPr>
              <w:jc w:val="center"/>
              <w:rPr>
                <w:rFonts w:hint="eastAsia" w:asciiTheme="majorEastAsia" w:hAnsiTheme="majorEastAsia" w:eastAsiaTheme="majorEastAsia" w:cstheme="majorEastAsia"/>
                <w:b w:val="0"/>
                <w:bCs/>
                <w:sz w:val="21"/>
                <w:szCs w:val="21"/>
                <w:vertAlign w:val="baseline"/>
                <w:lang w:val="en-US" w:eastAsia="zh-CN"/>
              </w:rPr>
            </w:pPr>
          </w:p>
        </w:tc>
      </w:tr>
      <w:tr w14:paraId="309C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jc w:val="center"/>
        </w:trPr>
        <w:tc>
          <w:tcPr>
            <w:tcW w:w="460" w:type="dxa"/>
            <w:vAlign w:val="center"/>
          </w:tcPr>
          <w:p w14:paraId="2AFA424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13</w:t>
            </w:r>
          </w:p>
        </w:tc>
        <w:tc>
          <w:tcPr>
            <w:tcW w:w="460" w:type="dxa"/>
            <w:vMerge w:val="continue"/>
            <w:vAlign w:val="center"/>
          </w:tcPr>
          <w:p w14:paraId="27095D76">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7BA306EE">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3E8D9F1D">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演练教学视频及微视频</w:t>
            </w:r>
          </w:p>
        </w:tc>
        <w:tc>
          <w:tcPr>
            <w:tcW w:w="782" w:type="dxa"/>
            <w:vAlign w:val="center"/>
          </w:tcPr>
          <w:p w14:paraId="773A3CBD">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519A0F5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267A939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0.8</w:t>
            </w:r>
          </w:p>
        </w:tc>
        <w:tc>
          <w:tcPr>
            <w:tcW w:w="1095" w:type="dxa"/>
            <w:vMerge w:val="continue"/>
            <w:vAlign w:val="center"/>
          </w:tcPr>
          <w:p w14:paraId="344B3308">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75B5CA9C">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7CFF3A47">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6C06958B">
            <w:pPr>
              <w:jc w:val="center"/>
              <w:rPr>
                <w:rFonts w:hint="eastAsia" w:asciiTheme="majorEastAsia" w:hAnsiTheme="majorEastAsia" w:eastAsiaTheme="majorEastAsia" w:cstheme="majorEastAsia"/>
                <w:b w:val="0"/>
                <w:bCs/>
                <w:sz w:val="21"/>
                <w:szCs w:val="21"/>
                <w:vertAlign w:val="baseline"/>
                <w:lang w:val="en-US" w:eastAsia="zh-CN"/>
              </w:rPr>
            </w:pPr>
          </w:p>
        </w:tc>
      </w:tr>
      <w:tr w14:paraId="34C6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jc w:val="center"/>
        </w:trPr>
        <w:tc>
          <w:tcPr>
            <w:tcW w:w="460" w:type="dxa"/>
            <w:vAlign w:val="center"/>
          </w:tcPr>
          <w:p w14:paraId="6A628526">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14</w:t>
            </w:r>
          </w:p>
        </w:tc>
        <w:tc>
          <w:tcPr>
            <w:tcW w:w="460" w:type="dxa"/>
            <w:vMerge w:val="continue"/>
            <w:vAlign w:val="center"/>
          </w:tcPr>
          <w:p w14:paraId="1B89E02F">
            <w:pPr>
              <w:jc w:val="center"/>
              <w:rPr>
                <w:rFonts w:hint="eastAsia" w:asciiTheme="majorEastAsia" w:hAnsiTheme="majorEastAsia" w:eastAsiaTheme="majorEastAsia" w:cstheme="majorEastAsia"/>
                <w:b w:val="0"/>
                <w:bCs/>
                <w:sz w:val="21"/>
                <w:szCs w:val="21"/>
                <w:vertAlign w:val="baseline"/>
                <w:lang w:val="en-US" w:eastAsia="zh-CN"/>
              </w:rPr>
            </w:pPr>
          </w:p>
        </w:tc>
        <w:tc>
          <w:tcPr>
            <w:tcW w:w="715" w:type="dxa"/>
            <w:vMerge w:val="continue"/>
            <w:vAlign w:val="center"/>
          </w:tcPr>
          <w:p w14:paraId="2C8EC420">
            <w:pPr>
              <w:jc w:val="center"/>
              <w:rPr>
                <w:rFonts w:hint="eastAsia" w:asciiTheme="majorEastAsia" w:hAnsiTheme="majorEastAsia" w:eastAsiaTheme="majorEastAsia" w:cstheme="majorEastAsia"/>
                <w:b w:val="0"/>
                <w:bCs/>
                <w:sz w:val="21"/>
                <w:szCs w:val="21"/>
                <w:vertAlign w:val="baseline"/>
                <w:lang w:val="en-US" w:eastAsia="zh-CN"/>
              </w:rPr>
            </w:pPr>
          </w:p>
        </w:tc>
        <w:tc>
          <w:tcPr>
            <w:tcW w:w="2348" w:type="dxa"/>
            <w:vAlign w:val="center"/>
          </w:tcPr>
          <w:p w14:paraId="77D79E5B">
            <w:pPr>
              <w:jc w:val="left"/>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应急演练现场评估反馈及评估报告</w:t>
            </w:r>
          </w:p>
        </w:tc>
        <w:tc>
          <w:tcPr>
            <w:tcW w:w="782" w:type="dxa"/>
            <w:vAlign w:val="center"/>
          </w:tcPr>
          <w:p w14:paraId="0E6CEE6F">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项</w:t>
            </w:r>
          </w:p>
        </w:tc>
        <w:tc>
          <w:tcPr>
            <w:tcW w:w="668" w:type="dxa"/>
            <w:vAlign w:val="center"/>
          </w:tcPr>
          <w:p w14:paraId="166A3BD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38" w:type="dxa"/>
            <w:vAlign w:val="center"/>
          </w:tcPr>
          <w:p w14:paraId="642BCB1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1.5</w:t>
            </w:r>
          </w:p>
        </w:tc>
        <w:tc>
          <w:tcPr>
            <w:tcW w:w="1095" w:type="dxa"/>
            <w:vMerge w:val="continue"/>
            <w:vAlign w:val="center"/>
          </w:tcPr>
          <w:p w14:paraId="4B22FCA0">
            <w:pPr>
              <w:jc w:val="center"/>
              <w:rPr>
                <w:rFonts w:hint="eastAsia" w:asciiTheme="majorEastAsia" w:hAnsiTheme="majorEastAsia" w:eastAsiaTheme="majorEastAsia" w:cstheme="majorEastAsia"/>
                <w:b w:val="0"/>
                <w:bCs/>
                <w:sz w:val="21"/>
                <w:szCs w:val="21"/>
                <w:vertAlign w:val="baseline"/>
                <w:lang w:val="en-US" w:eastAsia="zh-CN"/>
              </w:rPr>
            </w:pPr>
          </w:p>
        </w:tc>
        <w:tc>
          <w:tcPr>
            <w:tcW w:w="1095" w:type="dxa"/>
            <w:vMerge w:val="continue"/>
            <w:vAlign w:val="center"/>
          </w:tcPr>
          <w:p w14:paraId="61BEB785">
            <w:pPr>
              <w:jc w:val="center"/>
              <w:rPr>
                <w:rFonts w:hint="eastAsia" w:asciiTheme="majorEastAsia" w:hAnsiTheme="majorEastAsia" w:eastAsiaTheme="majorEastAsia" w:cstheme="majorEastAsia"/>
                <w:b w:val="0"/>
                <w:bCs/>
                <w:sz w:val="21"/>
                <w:szCs w:val="21"/>
                <w:vertAlign w:val="baseline"/>
                <w:lang w:val="en-US" w:eastAsia="zh-CN"/>
              </w:rPr>
            </w:pPr>
          </w:p>
        </w:tc>
        <w:tc>
          <w:tcPr>
            <w:tcW w:w="780" w:type="dxa"/>
            <w:vMerge w:val="continue"/>
            <w:vAlign w:val="center"/>
          </w:tcPr>
          <w:p w14:paraId="019A5F16">
            <w:pPr>
              <w:jc w:val="center"/>
              <w:rPr>
                <w:rFonts w:hint="eastAsia" w:asciiTheme="majorEastAsia" w:hAnsiTheme="majorEastAsia" w:eastAsiaTheme="majorEastAsia" w:cstheme="majorEastAsia"/>
                <w:b w:val="0"/>
                <w:bCs/>
                <w:sz w:val="21"/>
                <w:szCs w:val="21"/>
                <w:vertAlign w:val="baseline"/>
                <w:lang w:val="en-US" w:eastAsia="zh-CN"/>
              </w:rPr>
            </w:pPr>
          </w:p>
        </w:tc>
        <w:tc>
          <w:tcPr>
            <w:tcW w:w="960" w:type="dxa"/>
            <w:vMerge w:val="continue"/>
            <w:vAlign w:val="center"/>
          </w:tcPr>
          <w:p w14:paraId="2895515E">
            <w:pPr>
              <w:jc w:val="center"/>
              <w:rPr>
                <w:rFonts w:hint="eastAsia" w:asciiTheme="majorEastAsia" w:hAnsiTheme="majorEastAsia" w:eastAsiaTheme="majorEastAsia" w:cstheme="majorEastAsia"/>
                <w:b w:val="0"/>
                <w:bCs/>
                <w:sz w:val="21"/>
                <w:szCs w:val="21"/>
                <w:vertAlign w:val="baseline"/>
                <w:lang w:val="en-US" w:eastAsia="zh-CN"/>
              </w:rPr>
            </w:pPr>
          </w:p>
        </w:tc>
      </w:tr>
    </w:tbl>
    <w:p w14:paraId="31786EA4">
      <w:r>
        <w:br w:type="page"/>
      </w:r>
    </w:p>
    <w:p w14:paraId="3225A463">
      <w:pPr>
        <w:pStyle w:val="7"/>
        <w:snapToGrid w:val="0"/>
        <w:spacing w:line="360" w:lineRule="auto"/>
        <w:jc w:val="center"/>
        <w:rPr>
          <w:rFonts w:hint="eastAsia" w:ascii="宋体" w:hAnsi="宋体"/>
          <w:sz w:val="28"/>
          <w:szCs w:val="28"/>
          <w:lang w:val="en-US" w:eastAsia="zh-CN"/>
        </w:rPr>
      </w:pPr>
      <w:r>
        <w:rPr>
          <w:rFonts w:hint="eastAsia" w:hAnsi="宋体"/>
          <w:sz w:val="28"/>
          <w:szCs w:val="28"/>
          <w:lang w:val="en-US" w:eastAsia="zh-CN"/>
        </w:rPr>
        <w:t>2</w:t>
      </w:r>
      <w:r>
        <w:rPr>
          <w:rFonts w:hint="eastAsia" w:ascii="宋体" w:hAnsi="宋体"/>
          <w:sz w:val="28"/>
          <w:szCs w:val="28"/>
          <w:lang w:val="en-US" w:eastAsia="zh-CN"/>
        </w:rPr>
        <w:t>标段：包头供电公司零星客车租赁分项明细表</w:t>
      </w:r>
    </w:p>
    <w:tbl>
      <w:tblPr>
        <w:tblStyle w:val="16"/>
        <w:tblW w:w="10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485"/>
        <w:gridCol w:w="1296"/>
        <w:gridCol w:w="2827"/>
        <w:gridCol w:w="520"/>
        <w:gridCol w:w="613"/>
        <w:gridCol w:w="1153"/>
        <w:gridCol w:w="981"/>
        <w:gridCol w:w="1056"/>
        <w:gridCol w:w="730"/>
        <w:gridCol w:w="755"/>
      </w:tblGrid>
      <w:tr w14:paraId="12C4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blHeader/>
          <w:jc w:val="center"/>
        </w:trPr>
        <w:tc>
          <w:tcPr>
            <w:tcW w:w="485" w:type="dxa"/>
            <w:vAlign w:val="center"/>
          </w:tcPr>
          <w:p w14:paraId="71698352">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序号</w:t>
            </w:r>
          </w:p>
        </w:tc>
        <w:tc>
          <w:tcPr>
            <w:tcW w:w="485" w:type="dxa"/>
            <w:vAlign w:val="center"/>
          </w:tcPr>
          <w:p w14:paraId="6B403257">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标段</w:t>
            </w:r>
          </w:p>
        </w:tc>
        <w:tc>
          <w:tcPr>
            <w:tcW w:w="1296" w:type="dxa"/>
            <w:vAlign w:val="center"/>
          </w:tcPr>
          <w:p w14:paraId="464E2327">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标段名称</w:t>
            </w:r>
          </w:p>
        </w:tc>
        <w:tc>
          <w:tcPr>
            <w:tcW w:w="2827" w:type="dxa"/>
            <w:vAlign w:val="center"/>
          </w:tcPr>
          <w:p w14:paraId="2A583940">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服务内容</w:t>
            </w:r>
          </w:p>
        </w:tc>
        <w:tc>
          <w:tcPr>
            <w:tcW w:w="520" w:type="dxa"/>
            <w:vAlign w:val="center"/>
          </w:tcPr>
          <w:p w14:paraId="6789539C">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单位</w:t>
            </w:r>
          </w:p>
        </w:tc>
        <w:tc>
          <w:tcPr>
            <w:tcW w:w="613" w:type="dxa"/>
            <w:vAlign w:val="center"/>
          </w:tcPr>
          <w:p w14:paraId="06586779">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数量</w:t>
            </w:r>
          </w:p>
        </w:tc>
        <w:tc>
          <w:tcPr>
            <w:tcW w:w="1153" w:type="dxa"/>
            <w:vAlign w:val="center"/>
          </w:tcPr>
          <w:p w14:paraId="4E052EAE">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单价最高限价（万元）</w:t>
            </w:r>
          </w:p>
        </w:tc>
        <w:tc>
          <w:tcPr>
            <w:tcW w:w="981" w:type="dxa"/>
            <w:vAlign w:val="center"/>
          </w:tcPr>
          <w:p w14:paraId="2151AD33">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最高限价（万元）</w:t>
            </w:r>
          </w:p>
        </w:tc>
        <w:tc>
          <w:tcPr>
            <w:tcW w:w="1056" w:type="dxa"/>
            <w:vAlign w:val="center"/>
          </w:tcPr>
          <w:p w14:paraId="16C3DCCB">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服务期</w:t>
            </w:r>
          </w:p>
        </w:tc>
        <w:tc>
          <w:tcPr>
            <w:tcW w:w="730" w:type="dxa"/>
            <w:vAlign w:val="center"/>
          </w:tcPr>
          <w:p w14:paraId="28C0D53C">
            <w:pPr>
              <w:jc w:val="center"/>
              <w:rPr>
                <w:rFonts w:hint="default"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入围家数</w:t>
            </w:r>
          </w:p>
        </w:tc>
        <w:tc>
          <w:tcPr>
            <w:tcW w:w="755" w:type="dxa"/>
            <w:vAlign w:val="center"/>
          </w:tcPr>
          <w:p w14:paraId="7618BF1B">
            <w:pPr>
              <w:jc w:val="center"/>
              <w:rPr>
                <w:rFonts w:hint="eastAsia" w:asciiTheme="majorEastAsia" w:hAnsiTheme="majorEastAsia" w:eastAsiaTheme="majorEastAsia" w:cstheme="majorEastAsia"/>
                <w:b/>
                <w:bCs w:val="0"/>
                <w:sz w:val="21"/>
                <w:szCs w:val="21"/>
                <w:vertAlign w:val="baseline"/>
                <w:lang w:val="en-US" w:eastAsia="zh-CN"/>
              </w:rPr>
            </w:pPr>
            <w:r>
              <w:rPr>
                <w:rFonts w:hint="eastAsia" w:asciiTheme="majorEastAsia" w:hAnsiTheme="majorEastAsia" w:eastAsiaTheme="majorEastAsia" w:cstheme="majorEastAsia"/>
                <w:b/>
                <w:bCs w:val="0"/>
                <w:sz w:val="21"/>
                <w:szCs w:val="21"/>
                <w:vertAlign w:val="baseline"/>
                <w:lang w:val="en-US" w:eastAsia="zh-CN"/>
              </w:rPr>
              <w:t>服务地点</w:t>
            </w:r>
          </w:p>
        </w:tc>
      </w:tr>
      <w:tr w14:paraId="42D7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485" w:type="dxa"/>
            <w:vAlign w:val="center"/>
          </w:tcPr>
          <w:p w14:paraId="20C8E70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485" w:type="dxa"/>
            <w:vMerge w:val="restart"/>
            <w:vAlign w:val="center"/>
          </w:tcPr>
          <w:p w14:paraId="53BB5A5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296" w:type="dxa"/>
            <w:vMerge w:val="restart"/>
            <w:vAlign w:val="center"/>
          </w:tcPr>
          <w:p w14:paraId="314A644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包头供电公司零星客车租赁</w:t>
            </w:r>
          </w:p>
        </w:tc>
        <w:tc>
          <w:tcPr>
            <w:tcW w:w="2827" w:type="dxa"/>
            <w:vAlign w:val="center"/>
          </w:tcPr>
          <w:p w14:paraId="5CA7148F">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13座以下、市内半天</w:t>
            </w:r>
          </w:p>
        </w:tc>
        <w:tc>
          <w:tcPr>
            <w:tcW w:w="520" w:type="dxa"/>
            <w:vAlign w:val="center"/>
          </w:tcPr>
          <w:p w14:paraId="09DBEB0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03FCC052">
            <w:pPr>
              <w:jc w:val="center"/>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370210A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0.0300</w:t>
            </w:r>
          </w:p>
        </w:tc>
        <w:tc>
          <w:tcPr>
            <w:tcW w:w="981" w:type="dxa"/>
            <w:vMerge w:val="restart"/>
            <w:vAlign w:val="center"/>
          </w:tcPr>
          <w:p w14:paraId="2A55555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0.9550</w:t>
            </w:r>
          </w:p>
        </w:tc>
        <w:tc>
          <w:tcPr>
            <w:tcW w:w="1056" w:type="dxa"/>
            <w:vMerge w:val="restart"/>
            <w:vAlign w:val="center"/>
          </w:tcPr>
          <w:p w14:paraId="23BA872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框架协议合同签订之日起至2025年12月31日</w:t>
            </w:r>
          </w:p>
        </w:tc>
        <w:tc>
          <w:tcPr>
            <w:tcW w:w="730" w:type="dxa"/>
            <w:vMerge w:val="restart"/>
            <w:vAlign w:val="center"/>
          </w:tcPr>
          <w:p w14:paraId="274D87F3">
            <w:pPr>
              <w:jc w:val="center"/>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2家</w:t>
            </w:r>
          </w:p>
        </w:tc>
        <w:tc>
          <w:tcPr>
            <w:tcW w:w="755" w:type="dxa"/>
            <w:vMerge w:val="restart"/>
            <w:vAlign w:val="center"/>
          </w:tcPr>
          <w:p w14:paraId="1F1A818D">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包头市</w:t>
            </w:r>
          </w:p>
        </w:tc>
      </w:tr>
      <w:tr w14:paraId="05C4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blHeader/>
          <w:jc w:val="center"/>
        </w:trPr>
        <w:tc>
          <w:tcPr>
            <w:tcW w:w="485" w:type="dxa"/>
            <w:vAlign w:val="center"/>
          </w:tcPr>
          <w:p w14:paraId="19159598">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w:t>
            </w:r>
          </w:p>
        </w:tc>
        <w:tc>
          <w:tcPr>
            <w:tcW w:w="485" w:type="dxa"/>
            <w:vMerge w:val="continue"/>
            <w:vAlign w:val="center"/>
          </w:tcPr>
          <w:p w14:paraId="1DA9430E">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282FD021">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6834CE0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13座以下、市内全天</w:t>
            </w:r>
          </w:p>
        </w:tc>
        <w:tc>
          <w:tcPr>
            <w:tcW w:w="520" w:type="dxa"/>
            <w:vAlign w:val="center"/>
          </w:tcPr>
          <w:p w14:paraId="3DF2A1B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60D78B3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6FE41E58">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0.0500</w:t>
            </w:r>
          </w:p>
        </w:tc>
        <w:tc>
          <w:tcPr>
            <w:tcW w:w="981" w:type="dxa"/>
            <w:vMerge w:val="continue"/>
            <w:vAlign w:val="center"/>
          </w:tcPr>
          <w:p w14:paraId="3A8E1C85">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05321640">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1A167067">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7F6EE859">
            <w:pPr>
              <w:jc w:val="center"/>
              <w:rPr>
                <w:rFonts w:hint="eastAsia" w:asciiTheme="majorEastAsia" w:hAnsiTheme="majorEastAsia" w:eastAsiaTheme="majorEastAsia" w:cstheme="majorEastAsia"/>
                <w:b w:val="0"/>
                <w:bCs/>
                <w:sz w:val="21"/>
                <w:szCs w:val="21"/>
                <w:vertAlign w:val="baseline"/>
                <w:lang w:val="en-US" w:eastAsia="zh-CN"/>
              </w:rPr>
            </w:pPr>
          </w:p>
        </w:tc>
      </w:tr>
      <w:tr w14:paraId="7FF2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blHeader/>
          <w:jc w:val="center"/>
        </w:trPr>
        <w:tc>
          <w:tcPr>
            <w:tcW w:w="485" w:type="dxa"/>
            <w:vAlign w:val="center"/>
          </w:tcPr>
          <w:p w14:paraId="063FF8F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3</w:t>
            </w:r>
          </w:p>
        </w:tc>
        <w:tc>
          <w:tcPr>
            <w:tcW w:w="485" w:type="dxa"/>
            <w:vMerge w:val="continue"/>
            <w:vAlign w:val="center"/>
          </w:tcPr>
          <w:p w14:paraId="3377A180">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0E5FDCCC">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27EF073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13座以下、市外每100公里</w:t>
            </w:r>
          </w:p>
        </w:tc>
        <w:tc>
          <w:tcPr>
            <w:tcW w:w="520" w:type="dxa"/>
            <w:vAlign w:val="center"/>
          </w:tcPr>
          <w:p w14:paraId="4F88344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11D1E52F">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3C39792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 xml:space="preserve">0.0300 </w:t>
            </w:r>
          </w:p>
        </w:tc>
        <w:tc>
          <w:tcPr>
            <w:tcW w:w="981" w:type="dxa"/>
            <w:vMerge w:val="continue"/>
            <w:vAlign w:val="center"/>
          </w:tcPr>
          <w:p w14:paraId="7E8E8559">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3D841991">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6E1850E0">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1C5558CD">
            <w:pPr>
              <w:jc w:val="center"/>
              <w:rPr>
                <w:rFonts w:hint="eastAsia" w:asciiTheme="majorEastAsia" w:hAnsiTheme="majorEastAsia" w:eastAsiaTheme="majorEastAsia" w:cstheme="majorEastAsia"/>
                <w:b w:val="0"/>
                <w:bCs/>
                <w:sz w:val="21"/>
                <w:szCs w:val="21"/>
                <w:vertAlign w:val="baseline"/>
                <w:lang w:val="en-US" w:eastAsia="zh-CN"/>
              </w:rPr>
            </w:pPr>
          </w:p>
        </w:tc>
      </w:tr>
      <w:tr w14:paraId="6189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blHeader/>
          <w:jc w:val="center"/>
        </w:trPr>
        <w:tc>
          <w:tcPr>
            <w:tcW w:w="485" w:type="dxa"/>
            <w:vAlign w:val="center"/>
          </w:tcPr>
          <w:p w14:paraId="2724C396">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4</w:t>
            </w:r>
          </w:p>
        </w:tc>
        <w:tc>
          <w:tcPr>
            <w:tcW w:w="485" w:type="dxa"/>
            <w:vMerge w:val="continue"/>
            <w:vAlign w:val="center"/>
          </w:tcPr>
          <w:p w14:paraId="64271810">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772DA90F">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48AED11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14-19座、市内半天</w:t>
            </w:r>
          </w:p>
        </w:tc>
        <w:tc>
          <w:tcPr>
            <w:tcW w:w="520" w:type="dxa"/>
            <w:vAlign w:val="center"/>
          </w:tcPr>
          <w:p w14:paraId="628F926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213EFAD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6E4EC82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0.0600</w:t>
            </w:r>
          </w:p>
        </w:tc>
        <w:tc>
          <w:tcPr>
            <w:tcW w:w="981" w:type="dxa"/>
            <w:vMerge w:val="continue"/>
            <w:vAlign w:val="center"/>
          </w:tcPr>
          <w:p w14:paraId="34D827EC">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27B1E04B">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2E52DA46">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30830E9B">
            <w:pPr>
              <w:jc w:val="center"/>
              <w:rPr>
                <w:rFonts w:hint="eastAsia" w:asciiTheme="majorEastAsia" w:hAnsiTheme="majorEastAsia" w:eastAsiaTheme="majorEastAsia" w:cstheme="majorEastAsia"/>
                <w:b w:val="0"/>
                <w:bCs/>
                <w:sz w:val="21"/>
                <w:szCs w:val="21"/>
                <w:vertAlign w:val="baseline"/>
                <w:lang w:val="en-US" w:eastAsia="zh-CN"/>
              </w:rPr>
            </w:pPr>
          </w:p>
        </w:tc>
      </w:tr>
      <w:tr w14:paraId="3884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blHeader/>
          <w:jc w:val="center"/>
        </w:trPr>
        <w:tc>
          <w:tcPr>
            <w:tcW w:w="485" w:type="dxa"/>
            <w:vAlign w:val="center"/>
          </w:tcPr>
          <w:p w14:paraId="33B27F4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5</w:t>
            </w:r>
          </w:p>
        </w:tc>
        <w:tc>
          <w:tcPr>
            <w:tcW w:w="485" w:type="dxa"/>
            <w:vMerge w:val="continue"/>
            <w:vAlign w:val="center"/>
          </w:tcPr>
          <w:p w14:paraId="5D1A8BF4">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3FD3A0E5">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04FD15F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14-19座、市内全天</w:t>
            </w:r>
          </w:p>
        </w:tc>
        <w:tc>
          <w:tcPr>
            <w:tcW w:w="520" w:type="dxa"/>
            <w:vAlign w:val="center"/>
          </w:tcPr>
          <w:p w14:paraId="26E802E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395ADC86">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4289C66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0.0900</w:t>
            </w:r>
          </w:p>
        </w:tc>
        <w:tc>
          <w:tcPr>
            <w:tcW w:w="981" w:type="dxa"/>
            <w:vMerge w:val="continue"/>
            <w:vAlign w:val="center"/>
          </w:tcPr>
          <w:p w14:paraId="6BCEDB94">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07D46344">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567A3634">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624220FA">
            <w:pPr>
              <w:jc w:val="center"/>
              <w:rPr>
                <w:rFonts w:hint="eastAsia" w:asciiTheme="majorEastAsia" w:hAnsiTheme="majorEastAsia" w:eastAsiaTheme="majorEastAsia" w:cstheme="majorEastAsia"/>
                <w:b w:val="0"/>
                <w:bCs/>
                <w:sz w:val="21"/>
                <w:szCs w:val="21"/>
                <w:vertAlign w:val="baseline"/>
                <w:lang w:val="en-US" w:eastAsia="zh-CN"/>
              </w:rPr>
            </w:pPr>
          </w:p>
        </w:tc>
      </w:tr>
      <w:tr w14:paraId="0B39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blHeader/>
          <w:jc w:val="center"/>
        </w:trPr>
        <w:tc>
          <w:tcPr>
            <w:tcW w:w="485" w:type="dxa"/>
            <w:vAlign w:val="center"/>
          </w:tcPr>
          <w:p w14:paraId="2B5F66F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6</w:t>
            </w:r>
          </w:p>
        </w:tc>
        <w:tc>
          <w:tcPr>
            <w:tcW w:w="485" w:type="dxa"/>
            <w:vMerge w:val="continue"/>
            <w:vAlign w:val="center"/>
          </w:tcPr>
          <w:p w14:paraId="2B150543">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69702660">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39B29B7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14-19座、市外每100公里</w:t>
            </w:r>
          </w:p>
        </w:tc>
        <w:tc>
          <w:tcPr>
            <w:tcW w:w="520" w:type="dxa"/>
            <w:vAlign w:val="center"/>
          </w:tcPr>
          <w:p w14:paraId="7CB1D21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4426F00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1BF74828">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0.0450</w:t>
            </w:r>
          </w:p>
        </w:tc>
        <w:tc>
          <w:tcPr>
            <w:tcW w:w="981" w:type="dxa"/>
            <w:vMerge w:val="continue"/>
            <w:vAlign w:val="center"/>
          </w:tcPr>
          <w:p w14:paraId="24FDB15A">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6F1BC106">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1FC4EA3A">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6DEAFDC2">
            <w:pPr>
              <w:jc w:val="center"/>
              <w:rPr>
                <w:rFonts w:hint="eastAsia" w:asciiTheme="majorEastAsia" w:hAnsiTheme="majorEastAsia" w:eastAsiaTheme="majorEastAsia" w:cstheme="majorEastAsia"/>
                <w:b w:val="0"/>
                <w:bCs/>
                <w:sz w:val="21"/>
                <w:szCs w:val="21"/>
                <w:vertAlign w:val="baseline"/>
                <w:lang w:val="en-US" w:eastAsia="zh-CN"/>
              </w:rPr>
            </w:pPr>
          </w:p>
        </w:tc>
      </w:tr>
      <w:tr w14:paraId="2AC4D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jc w:val="center"/>
        </w:trPr>
        <w:tc>
          <w:tcPr>
            <w:tcW w:w="485" w:type="dxa"/>
            <w:vAlign w:val="center"/>
          </w:tcPr>
          <w:p w14:paraId="49D5907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7</w:t>
            </w:r>
          </w:p>
        </w:tc>
        <w:tc>
          <w:tcPr>
            <w:tcW w:w="485" w:type="dxa"/>
            <w:vMerge w:val="continue"/>
            <w:vAlign w:val="center"/>
          </w:tcPr>
          <w:p w14:paraId="73DC011B">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5B88C7F2">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2DB19A4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20-39座、市内半天</w:t>
            </w:r>
          </w:p>
        </w:tc>
        <w:tc>
          <w:tcPr>
            <w:tcW w:w="520" w:type="dxa"/>
            <w:vAlign w:val="center"/>
          </w:tcPr>
          <w:p w14:paraId="5EE1ED5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1F7D3D2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17EA6200">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 xml:space="preserve">0.0800 </w:t>
            </w:r>
          </w:p>
        </w:tc>
        <w:tc>
          <w:tcPr>
            <w:tcW w:w="981" w:type="dxa"/>
            <w:vMerge w:val="continue"/>
            <w:vAlign w:val="center"/>
          </w:tcPr>
          <w:p w14:paraId="61DD69F3">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78140C6F">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506F07B0">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0850F4AD">
            <w:pPr>
              <w:jc w:val="center"/>
              <w:rPr>
                <w:rFonts w:hint="eastAsia" w:asciiTheme="majorEastAsia" w:hAnsiTheme="majorEastAsia" w:eastAsiaTheme="majorEastAsia" w:cstheme="majorEastAsia"/>
                <w:b w:val="0"/>
                <w:bCs/>
                <w:sz w:val="21"/>
                <w:szCs w:val="21"/>
                <w:vertAlign w:val="baseline"/>
                <w:lang w:val="en-US" w:eastAsia="zh-CN"/>
              </w:rPr>
            </w:pPr>
          </w:p>
        </w:tc>
      </w:tr>
      <w:tr w14:paraId="4036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485" w:type="dxa"/>
            <w:vAlign w:val="center"/>
          </w:tcPr>
          <w:p w14:paraId="16151D7C">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8</w:t>
            </w:r>
          </w:p>
        </w:tc>
        <w:tc>
          <w:tcPr>
            <w:tcW w:w="485" w:type="dxa"/>
            <w:vMerge w:val="continue"/>
            <w:vAlign w:val="center"/>
          </w:tcPr>
          <w:p w14:paraId="781DF439">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68DB9547">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1FB94203">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20-39座、市内全天</w:t>
            </w:r>
          </w:p>
        </w:tc>
        <w:tc>
          <w:tcPr>
            <w:tcW w:w="520" w:type="dxa"/>
            <w:vAlign w:val="center"/>
          </w:tcPr>
          <w:p w14:paraId="54F1DDD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33B1BE5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65029519">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 xml:space="preserve">0.1400 </w:t>
            </w:r>
          </w:p>
        </w:tc>
        <w:tc>
          <w:tcPr>
            <w:tcW w:w="981" w:type="dxa"/>
            <w:vMerge w:val="continue"/>
            <w:vAlign w:val="center"/>
          </w:tcPr>
          <w:p w14:paraId="226EB584">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6DD26BC5">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33E1F5D0">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0E38F535">
            <w:pPr>
              <w:jc w:val="center"/>
              <w:rPr>
                <w:rFonts w:hint="eastAsia" w:asciiTheme="majorEastAsia" w:hAnsiTheme="majorEastAsia" w:eastAsiaTheme="majorEastAsia" w:cstheme="majorEastAsia"/>
                <w:b w:val="0"/>
                <w:bCs/>
                <w:sz w:val="21"/>
                <w:szCs w:val="21"/>
                <w:vertAlign w:val="baseline"/>
                <w:lang w:val="en-US" w:eastAsia="zh-CN"/>
              </w:rPr>
            </w:pPr>
          </w:p>
        </w:tc>
      </w:tr>
      <w:tr w14:paraId="4793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485" w:type="dxa"/>
            <w:vAlign w:val="center"/>
          </w:tcPr>
          <w:p w14:paraId="1544474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9</w:t>
            </w:r>
          </w:p>
        </w:tc>
        <w:tc>
          <w:tcPr>
            <w:tcW w:w="485" w:type="dxa"/>
            <w:vMerge w:val="continue"/>
            <w:vAlign w:val="center"/>
          </w:tcPr>
          <w:p w14:paraId="22181DE9">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6E487411">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71FE9F61">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20-39座、市外每100公里</w:t>
            </w:r>
          </w:p>
        </w:tc>
        <w:tc>
          <w:tcPr>
            <w:tcW w:w="520" w:type="dxa"/>
            <w:vAlign w:val="center"/>
          </w:tcPr>
          <w:p w14:paraId="3AC5E2E1">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11F00DD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219D35B4">
            <w:pPr>
              <w:jc w:val="center"/>
              <w:rPr>
                <w:rFonts w:hint="default"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0.0800</w:t>
            </w:r>
          </w:p>
        </w:tc>
        <w:tc>
          <w:tcPr>
            <w:tcW w:w="981" w:type="dxa"/>
            <w:vMerge w:val="continue"/>
            <w:vAlign w:val="center"/>
          </w:tcPr>
          <w:p w14:paraId="32195BEE">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184EA303">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4EB73512">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312983B1">
            <w:pPr>
              <w:jc w:val="center"/>
              <w:rPr>
                <w:rFonts w:hint="eastAsia" w:asciiTheme="majorEastAsia" w:hAnsiTheme="majorEastAsia" w:eastAsiaTheme="majorEastAsia" w:cstheme="majorEastAsia"/>
                <w:b w:val="0"/>
                <w:bCs/>
                <w:sz w:val="21"/>
                <w:szCs w:val="21"/>
                <w:vertAlign w:val="baseline"/>
                <w:lang w:val="en-US" w:eastAsia="zh-CN"/>
              </w:rPr>
            </w:pPr>
          </w:p>
        </w:tc>
      </w:tr>
      <w:tr w14:paraId="2D3D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blHeader/>
          <w:jc w:val="center"/>
        </w:trPr>
        <w:tc>
          <w:tcPr>
            <w:tcW w:w="485" w:type="dxa"/>
            <w:vAlign w:val="center"/>
          </w:tcPr>
          <w:p w14:paraId="46681B67">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10</w:t>
            </w:r>
          </w:p>
        </w:tc>
        <w:tc>
          <w:tcPr>
            <w:tcW w:w="485" w:type="dxa"/>
            <w:vMerge w:val="continue"/>
            <w:vAlign w:val="center"/>
          </w:tcPr>
          <w:p w14:paraId="1F6164D6">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4C473CB0">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39A2397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40座以上、市内半天</w:t>
            </w:r>
          </w:p>
        </w:tc>
        <w:tc>
          <w:tcPr>
            <w:tcW w:w="520" w:type="dxa"/>
            <w:vAlign w:val="center"/>
          </w:tcPr>
          <w:p w14:paraId="328F508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57ABC79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3E29E471">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 xml:space="preserve">0.1000 </w:t>
            </w:r>
          </w:p>
        </w:tc>
        <w:tc>
          <w:tcPr>
            <w:tcW w:w="981" w:type="dxa"/>
            <w:vMerge w:val="continue"/>
            <w:vAlign w:val="center"/>
          </w:tcPr>
          <w:p w14:paraId="3B88A6D4">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7E86B427">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70E578C6">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749A8A57">
            <w:pPr>
              <w:jc w:val="center"/>
              <w:rPr>
                <w:rFonts w:hint="eastAsia" w:asciiTheme="majorEastAsia" w:hAnsiTheme="majorEastAsia" w:eastAsiaTheme="majorEastAsia" w:cstheme="majorEastAsia"/>
                <w:b w:val="0"/>
                <w:bCs/>
                <w:sz w:val="21"/>
                <w:szCs w:val="21"/>
                <w:vertAlign w:val="baseline"/>
                <w:lang w:val="en-US" w:eastAsia="zh-CN"/>
              </w:rPr>
            </w:pPr>
          </w:p>
        </w:tc>
      </w:tr>
      <w:tr w14:paraId="5F35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485" w:type="dxa"/>
            <w:vAlign w:val="center"/>
          </w:tcPr>
          <w:p w14:paraId="64B04975">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11</w:t>
            </w:r>
          </w:p>
        </w:tc>
        <w:tc>
          <w:tcPr>
            <w:tcW w:w="485" w:type="dxa"/>
            <w:vMerge w:val="continue"/>
            <w:vAlign w:val="center"/>
          </w:tcPr>
          <w:p w14:paraId="1DFD0D01">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4116090D">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02AB9879">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40座以上、市内全天</w:t>
            </w:r>
          </w:p>
        </w:tc>
        <w:tc>
          <w:tcPr>
            <w:tcW w:w="520" w:type="dxa"/>
            <w:vAlign w:val="center"/>
          </w:tcPr>
          <w:p w14:paraId="0C893C7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1D4F57F2">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2D84D7E9">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 xml:space="preserve">0.1600 </w:t>
            </w:r>
          </w:p>
        </w:tc>
        <w:tc>
          <w:tcPr>
            <w:tcW w:w="981" w:type="dxa"/>
            <w:vMerge w:val="continue"/>
            <w:vAlign w:val="center"/>
          </w:tcPr>
          <w:p w14:paraId="0752897A">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6F584044">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74276067">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53FA94B6">
            <w:pPr>
              <w:jc w:val="center"/>
              <w:rPr>
                <w:rFonts w:hint="eastAsia" w:asciiTheme="majorEastAsia" w:hAnsiTheme="majorEastAsia" w:eastAsiaTheme="majorEastAsia" w:cstheme="majorEastAsia"/>
                <w:b w:val="0"/>
                <w:bCs/>
                <w:sz w:val="21"/>
                <w:szCs w:val="21"/>
                <w:vertAlign w:val="baseline"/>
                <w:lang w:val="en-US" w:eastAsia="zh-CN"/>
              </w:rPr>
            </w:pPr>
          </w:p>
        </w:tc>
      </w:tr>
      <w:tr w14:paraId="3698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blHeader/>
          <w:jc w:val="center"/>
        </w:trPr>
        <w:tc>
          <w:tcPr>
            <w:tcW w:w="485" w:type="dxa"/>
            <w:vAlign w:val="center"/>
          </w:tcPr>
          <w:p w14:paraId="2F742C1A">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12</w:t>
            </w:r>
          </w:p>
        </w:tc>
        <w:tc>
          <w:tcPr>
            <w:tcW w:w="485" w:type="dxa"/>
            <w:vMerge w:val="continue"/>
            <w:vAlign w:val="center"/>
          </w:tcPr>
          <w:p w14:paraId="0C753E75">
            <w:pPr>
              <w:jc w:val="center"/>
              <w:rPr>
                <w:rFonts w:hint="eastAsia" w:asciiTheme="majorEastAsia" w:hAnsiTheme="majorEastAsia" w:eastAsiaTheme="majorEastAsia" w:cstheme="majorEastAsia"/>
                <w:b w:val="0"/>
                <w:bCs/>
                <w:sz w:val="21"/>
                <w:szCs w:val="21"/>
                <w:vertAlign w:val="baseline"/>
                <w:lang w:val="en-US" w:eastAsia="zh-CN"/>
              </w:rPr>
            </w:pPr>
          </w:p>
        </w:tc>
        <w:tc>
          <w:tcPr>
            <w:tcW w:w="1296" w:type="dxa"/>
            <w:vMerge w:val="continue"/>
            <w:vAlign w:val="center"/>
          </w:tcPr>
          <w:p w14:paraId="61BE14FF">
            <w:pPr>
              <w:jc w:val="center"/>
              <w:rPr>
                <w:rFonts w:hint="eastAsia" w:asciiTheme="majorEastAsia" w:hAnsiTheme="majorEastAsia" w:eastAsiaTheme="majorEastAsia" w:cstheme="majorEastAsia"/>
                <w:b w:val="0"/>
                <w:bCs/>
                <w:sz w:val="21"/>
                <w:szCs w:val="21"/>
                <w:vertAlign w:val="baseline"/>
                <w:lang w:val="en-US" w:eastAsia="zh-CN"/>
              </w:rPr>
            </w:pPr>
          </w:p>
        </w:tc>
        <w:tc>
          <w:tcPr>
            <w:tcW w:w="2827" w:type="dxa"/>
            <w:vAlign w:val="center"/>
          </w:tcPr>
          <w:p w14:paraId="6686E95B">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40座以上、市外每100公里</w:t>
            </w:r>
          </w:p>
        </w:tc>
        <w:tc>
          <w:tcPr>
            <w:tcW w:w="520" w:type="dxa"/>
            <w:vAlign w:val="center"/>
          </w:tcPr>
          <w:p w14:paraId="69A3A606">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辆</w:t>
            </w:r>
          </w:p>
        </w:tc>
        <w:tc>
          <w:tcPr>
            <w:tcW w:w="613" w:type="dxa"/>
            <w:vAlign w:val="center"/>
          </w:tcPr>
          <w:p w14:paraId="351A3F8E">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1</w:t>
            </w:r>
          </w:p>
        </w:tc>
        <w:tc>
          <w:tcPr>
            <w:tcW w:w="1153" w:type="dxa"/>
            <w:vAlign w:val="center"/>
          </w:tcPr>
          <w:p w14:paraId="6CFA3364">
            <w:pPr>
              <w:jc w:val="center"/>
              <w:rPr>
                <w:rFonts w:hint="eastAsia" w:asciiTheme="majorEastAsia" w:hAnsiTheme="majorEastAsia" w:eastAsiaTheme="majorEastAsia" w:cstheme="majorEastAsia"/>
                <w:b w:val="0"/>
                <w:bCs/>
                <w:sz w:val="21"/>
                <w:szCs w:val="21"/>
                <w:vertAlign w:val="baseline"/>
                <w:lang w:val="en-US" w:eastAsia="zh-CN"/>
              </w:rPr>
            </w:pPr>
            <w:r>
              <w:rPr>
                <w:rFonts w:hint="eastAsia" w:asciiTheme="majorEastAsia" w:hAnsiTheme="majorEastAsia" w:eastAsiaTheme="majorEastAsia" w:cstheme="majorEastAsia"/>
                <w:b w:val="0"/>
                <w:bCs/>
                <w:sz w:val="21"/>
                <w:szCs w:val="21"/>
                <w:vertAlign w:val="baseline"/>
                <w:lang w:val="en-US" w:eastAsia="zh-CN"/>
              </w:rPr>
              <w:t>0.0900</w:t>
            </w:r>
          </w:p>
        </w:tc>
        <w:tc>
          <w:tcPr>
            <w:tcW w:w="981" w:type="dxa"/>
            <w:vMerge w:val="continue"/>
            <w:vAlign w:val="center"/>
          </w:tcPr>
          <w:p w14:paraId="764F458C">
            <w:pPr>
              <w:jc w:val="center"/>
              <w:rPr>
                <w:rFonts w:hint="eastAsia" w:asciiTheme="majorEastAsia" w:hAnsiTheme="majorEastAsia" w:eastAsiaTheme="majorEastAsia" w:cstheme="majorEastAsia"/>
                <w:b w:val="0"/>
                <w:bCs/>
                <w:sz w:val="21"/>
                <w:szCs w:val="21"/>
                <w:vertAlign w:val="baseline"/>
                <w:lang w:val="en-US" w:eastAsia="zh-CN"/>
              </w:rPr>
            </w:pPr>
          </w:p>
        </w:tc>
        <w:tc>
          <w:tcPr>
            <w:tcW w:w="1056" w:type="dxa"/>
            <w:vMerge w:val="continue"/>
            <w:vAlign w:val="center"/>
          </w:tcPr>
          <w:p w14:paraId="0C1E9BF6">
            <w:pPr>
              <w:jc w:val="center"/>
              <w:rPr>
                <w:rFonts w:hint="eastAsia" w:asciiTheme="majorEastAsia" w:hAnsiTheme="majorEastAsia" w:eastAsiaTheme="majorEastAsia" w:cstheme="majorEastAsia"/>
                <w:b w:val="0"/>
                <w:bCs/>
                <w:sz w:val="21"/>
                <w:szCs w:val="21"/>
                <w:vertAlign w:val="baseline"/>
                <w:lang w:val="en-US" w:eastAsia="zh-CN"/>
              </w:rPr>
            </w:pPr>
          </w:p>
        </w:tc>
        <w:tc>
          <w:tcPr>
            <w:tcW w:w="730" w:type="dxa"/>
            <w:vMerge w:val="continue"/>
            <w:vAlign w:val="center"/>
          </w:tcPr>
          <w:p w14:paraId="5E19D9A3">
            <w:pPr>
              <w:jc w:val="center"/>
              <w:rPr>
                <w:rFonts w:hint="eastAsia" w:asciiTheme="majorEastAsia" w:hAnsiTheme="majorEastAsia" w:eastAsiaTheme="majorEastAsia" w:cstheme="majorEastAsia"/>
                <w:b w:val="0"/>
                <w:bCs/>
                <w:sz w:val="21"/>
                <w:szCs w:val="21"/>
                <w:vertAlign w:val="baseline"/>
                <w:lang w:val="en-US" w:eastAsia="zh-CN"/>
              </w:rPr>
            </w:pPr>
          </w:p>
        </w:tc>
        <w:tc>
          <w:tcPr>
            <w:tcW w:w="755" w:type="dxa"/>
            <w:vMerge w:val="continue"/>
            <w:vAlign w:val="center"/>
          </w:tcPr>
          <w:p w14:paraId="6D5C85D2">
            <w:pPr>
              <w:jc w:val="center"/>
              <w:rPr>
                <w:rFonts w:hint="eastAsia" w:asciiTheme="majorEastAsia" w:hAnsiTheme="majorEastAsia" w:eastAsiaTheme="majorEastAsia" w:cstheme="majorEastAsia"/>
                <w:b w:val="0"/>
                <w:bCs/>
                <w:sz w:val="21"/>
                <w:szCs w:val="21"/>
                <w:vertAlign w:val="baseline"/>
                <w:lang w:val="en-US" w:eastAsia="zh-CN"/>
              </w:rPr>
            </w:pPr>
          </w:p>
        </w:tc>
      </w:tr>
    </w:tbl>
    <w:p w14:paraId="2FADC6E9">
      <w:pPr>
        <w:pStyle w:val="2"/>
        <w:ind w:left="0" w:leftChars="0" w:firstLine="0" w:firstLineChars="0"/>
      </w:pP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G Times">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7291B">
    <w:pPr>
      <w:pStyle w:val="8"/>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DA4AE">
    <w:pPr>
      <w:pStyle w:val="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784533"/>
    <w:rsid w:val="0003349B"/>
    <w:rsid w:val="0124272A"/>
    <w:rsid w:val="03F04AFA"/>
    <w:rsid w:val="08711187"/>
    <w:rsid w:val="0C6F1FF9"/>
    <w:rsid w:val="10136DD4"/>
    <w:rsid w:val="10577187"/>
    <w:rsid w:val="116F12D7"/>
    <w:rsid w:val="12D70244"/>
    <w:rsid w:val="14795146"/>
    <w:rsid w:val="159B19FD"/>
    <w:rsid w:val="162C5C74"/>
    <w:rsid w:val="16612C47"/>
    <w:rsid w:val="16AF0E7C"/>
    <w:rsid w:val="16EE48B3"/>
    <w:rsid w:val="18233EF2"/>
    <w:rsid w:val="18593B8F"/>
    <w:rsid w:val="1976112C"/>
    <w:rsid w:val="1B3E3557"/>
    <w:rsid w:val="1CCE2A66"/>
    <w:rsid w:val="1DF87C9A"/>
    <w:rsid w:val="1FA3607E"/>
    <w:rsid w:val="23B44B2C"/>
    <w:rsid w:val="24A52AC1"/>
    <w:rsid w:val="25635FCF"/>
    <w:rsid w:val="25FE400E"/>
    <w:rsid w:val="27C06ECE"/>
    <w:rsid w:val="29237151"/>
    <w:rsid w:val="2E542FDB"/>
    <w:rsid w:val="2EC60895"/>
    <w:rsid w:val="2FD63F22"/>
    <w:rsid w:val="301307D9"/>
    <w:rsid w:val="30B61FF7"/>
    <w:rsid w:val="316C2E71"/>
    <w:rsid w:val="3BFA097C"/>
    <w:rsid w:val="402F0E5C"/>
    <w:rsid w:val="4430408D"/>
    <w:rsid w:val="45D27C53"/>
    <w:rsid w:val="472C4F7A"/>
    <w:rsid w:val="47632377"/>
    <w:rsid w:val="48074380"/>
    <w:rsid w:val="48D050A3"/>
    <w:rsid w:val="491A38BA"/>
    <w:rsid w:val="4B412124"/>
    <w:rsid w:val="4CC50B32"/>
    <w:rsid w:val="50784533"/>
    <w:rsid w:val="51EC522D"/>
    <w:rsid w:val="52E70521"/>
    <w:rsid w:val="53192AD0"/>
    <w:rsid w:val="534722A1"/>
    <w:rsid w:val="56152E93"/>
    <w:rsid w:val="561B6317"/>
    <w:rsid w:val="56FB1D20"/>
    <w:rsid w:val="57D566CC"/>
    <w:rsid w:val="585B210D"/>
    <w:rsid w:val="594A4899"/>
    <w:rsid w:val="59A73696"/>
    <w:rsid w:val="59B47F65"/>
    <w:rsid w:val="59B57C7C"/>
    <w:rsid w:val="5B0E5AAE"/>
    <w:rsid w:val="5DC0337C"/>
    <w:rsid w:val="5FA165BD"/>
    <w:rsid w:val="60535CFF"/>
    <w:rsid w:val="61994610"/>
    <w:rsid w:val="6280773C"/>
    <w:rsid w:val="64F144DB"/>
    <w:rsid w:val="655E14F4"/>
    <w:rsid w:val="66573387"/>
    <w:rsid w:val="66682803"/>
    <w:rsid w:val="66F05688"/>
    <w:rsid w:val="67033DCF"/>
    <w:rsid w:val="67F21A05"/>
    <w:rsid w:val="69252556"/>
    <w:rsid w:val="6BE74E0C"/>
    <w:rsid w:val="6D0140C9"/>
    <w:rsid w:val="6E570631"/>
    <w:rsid w:val="6F7206AD"/>
    <w:rsid w:val="73FC27DC"/>
    <w:rsid w:val="78A328FA"/>
    <w:rsid w:val="7BA3748A"/>
    <w:rsid w:val="7C846B72"/>
    <w:rsid w:val="7EA30424"/>
    <w:rsid w:val="7ED87720"/>
    <w:rsid w:val="7F0A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uiPriority w:val="0"/>
    <w:pPr>
      <w:spacing w:after="120"/>
      <w:ind w:left="420" w:leftChars="200" w:firstLine="420" w:firstLineChars="200"/>
      <w:textAlignment w:val="baseline"/>
    </w:pPr>
  </w:style>
  <w:style w:type="paragraph" w:customStyle="1" w:styleId="3">
    <w:name w:val="BodyTextIndent"/>
    <w:basedOn w:val="1"/>
    <w:qFormat/>
    <w:uiPriority w:val="0"/>
    <w:pPr>
      <w:snapToGrid w:val="0"/>
      <w:spacing w:line="500" w:lineRule="atLeast"/>
      <w:ind w:firstLine="480"/>
    </w:pPr>
    <w:rPr>
      <w:rFonts w:ascii="宋体" w:hAnsi="CG Times"/>
      <w:sz w:val="24"/>
      <w:lang w:val="zh-CN"/>
    </w:rPr>
  </w:style>
  <w:style w:type="paragraph" w:styleId="4">
    <w:name w:val="Normal Indent"/>
    <w:basedOn w:val="1"/>
    <w:next w:val="1"/>
    <w:qFormat/>
    <w:uiPriority w:val="99"/>
    <w:pPr>
      <w:spacing w:line="360" w:lineRule="auto"/>
      <w:ind w:firstLine="200" w:firstLineChars="200"/>
    </w:pPr>
    <w:rPr>
      <w:rFonts w:eastAsia="仿宋_GB2312"/>
      <w:szCs w:val="24"/>
    </w:rPr>
  </w:style>
  <w:style w:type="paragraph" w:styleId="5">
    <w:name w:val="Body Text"/>
    <w:basedOn w:val="1"/>
    <w:qFormat/>
    <w:uiPriority w:val="0"/>
    <w:pPr>
      <w:widowControl w:val="0"/>
      <w:adjustRightInd/>
      <w:snapToGrid/>
      <w:spacing w:after="0" w:line="760" w:lineRule="exact"/>
      <w:jc w:val="center"/>
    </w:pPr>
    <w:rPr>
      <w:rFonts w:ascii="宋体" w:hAnsi="宋体" w:eastAsia="黑体" w:cs="Times New Roman"/>
      <w:b/>
      <w:bCs/>
      <w:spacing w:val="40"/>
      <w:w w:val="110"/>
      <w:sz w:val="44"/>
      <w:szCs w:val="24"/>
    </w:rPr>
  </w:style>
  <w:style w:type="paragraph" w:styleId="6">
    <w:name w:val="Body Text Indent"/>
    <w:basedOn w:val="1"/>
    <w:qFormat/>
    <w:uiPriority w:val="0"/>
    <w:pPr>
      <w:widowControl w:val="0"/>
      <w:adjustRightInd/>
      <w:spacing w:after="0" w:line="500" w:lineRule="exact"/>
      <w:ind w:firstLine="1733"/>
      <w:jc w:val="center"/>
    </w:pPr>
    <w:rPr>
      <w:rFonts w:ascii="Times New Roman" w:hAnsi="Times New Roman" w:eastAsia="宋体" w:cs="Times New Roman"/>
      <w:b/>
      <w:sz w:val="44"/>
      <w:szCs w:val="24"/>
    </w:rPr>
  </w:style>
  <w:style w:type="paragraph" w:styleId="7">
    <w:name w:val="Plain Text"/>
    <w:basedOn w:val="1"/>
    <w:qFormat/>
    <w:uiPriority w:val="0"/>
    <w:pPr>
      <w:widowControl w:val="0"/>
      <w:adjustRightInd/>
      <w:snapToGrid/>
      <w:spacing w:after="0"/>
      <w:jc w:val="both"/>
    </w:pPr>
    <w:rPr>
      <w:rFonts w:ascii="宋体" w:hAnsi="Courier New" w:eastAsia="宋体"/>
      <w:kern w:val="2"/>
      <w:sz w:val="21"/>
    </w:rPr>
  </w:style>
  <w:style w:type="paragraph" w:styleId="8">
    <w:name w:val="footer"/>
    <w:basedOn w:val="1"/>
    <w:unhideWhenUsed/>
    <w:qFormat/>
    <w:uiPriority w:val="0"/>
    <w:pPr>
      <w:tabs>
        <w:tab w:val="center" w:pos="4153"/>
        <w:tab w:val="right" w:pos="8306"/>
      </w:tabs>
    </w:pPr>
    <w:rPr>
      <w:sz w:val="18"/>
      <w:szCs w:val="18"/>
    </w:rPr>
  </w:style>
  <w:style w:type="paragraph" w:styleId="9">
    <w:name w:val="header"/>
    <w:basedOn w:val="1"/>
    <w:qFormat/>
    <w:uiPriority w:val="0"/>
    <w:pPr>
      <w:tabs>
        <w:tab w:val="center" w:pos="4153"/>
        <w:tab w:val="right" w:pos="8306"/>
      </w:tabs>
      <w:snapToGrid w:val="0"/>
    </w:pPr>
    <w:rPr>
      <w:rFonts w:ascii="Times New Roman" w:hAnsi="Times New Roman"/>
      <w:sz w:val="18"/>
      <w:szCs w:val="20"/>
    </w:rPr>
  </w:style>
  <w:style w:type="paragraph" w:styleId="10">
    <w:name w:val="List"/>
    <w:basedOn w:val="1"/>
    <w:qFormat/>
    <w:uiPriority w:val="0"/>
    <w:pPr>
      <w:ind w:left="200" w:hanging="200" w:hangingChars="200"/>
      <w:contextualSpacing/>
    </w:pPr>
  </w:style>
  <w:style w:type="paragraph" w:styleId="11">
    <w:name w:val="toc 2"/>
    <w:basedOn w:val="1"/>
    <w:next w:val="1"/>
    <w:unhideWhenUsed/>
    <w:qFormat/>
    <w:uiPriority w:val="0"/>
    <w:pPr>
      <w:ind w:left="420" w:leftChars="200"/>
    </w:pPr>
  </w:style>
  <w:style w:type="paragraph" w:styleId="12">
    <w:name w:val="Body Text First Indent"/>
    <w:basedOn w:val="5"/>
    <w:next w:val="1"/>
    <w:qFormat/>
    <w:uiPriority w:val="0"/>
    <w:pPr>
      <w:spacing w:line="312" w:lineRule="auto"/>
      <w:ind w:firstLine="420"/>
    </w:pPr>
    <w:rPr>
      <w:rFonts w:ascii="Calibri" w:hAnsi="Calibri" w:cs="Times New Roman"/>
    </w:rPr>
  </w:style>
  <w:style w:type="paragraph" w:styleId="13">
    <w:name w:val="Body Text First Indent 2"/>
    <w:basedOn w:val="6"/>
    <w:next w:val="14"/>
    <w:qFormat/>
    <w:uiPriority w:val="0"/>
    <w:pPr>
      <w:spacing w:before="0" w:after="120" w:line="240" w:lineRule="auto"/>
      <w:ind w:left="420" w:firstLine="210"/>
    </w:pPr>
  </w:style>
  <w:style w:type="paragraph" w:customStyle="1" w:styleId="14">
    <w:name w:val="表格文字"/>
    <w:basedOn w:val="10"/>
    <w:next w:val="1"/>
    <w:autoRedefine/>
    <w:qFormat/>
    <w:uiPriority w:val="0"/>
    <w:pPr>
      <w:spacing w:line="420" w:lineRule="atLeast"/>
    </w:pPr>
    <w:rPr>
      <w:rFonts w:ascii="Times New Roman" w:hAnsi="Times New Roman"/>
      <w:szCs w:val="20"/>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8">
    <w:name w:val="无间隔1"/>
    <w:qFormat/>
    <w:uiPriority w:val="99"/>
    <w:rPr>
      <w:rFonts w:ascii="Times New Roman" w:hAnsi="Times New Roman" w:eastAsia="宋体" w:cs="Times New Roman"/>
      <w:sz w:val="22"/>
      <w:szCs w:val="22"/>
      <w:lang w:val="en-US" w:eastAsia="zh-CN" w:bidi="ar-SA"/>
    </w:rPr>
  </w:style>
  <w:style w:type="paragraph" w:customStyle="1" w:styleId="19">
    <w:name w:val="p16"/>
    <w:basedOn w:val="1"/>
    <w:next w:val="11"/>
    <w:qFormat/>
    <w:uiPriority w:val="0"/>
    <w:pPr>
      <w:widowControl/>
      <w:spacing w:line="400" w:lineRule="atLeas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5605</Words>
  <Characters>6337</Characters>
  <Lines>0</Lines>
  <Paragraphs>0</Paragraphs>
  <TotalTime>1</TotalTime>
  <ScaleCrop>false</ScaleCrop>
  <LinksUpToDate>false</LinksUpToDate>
  <CharactersWithSpaces>6370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2025-03-12T13:08:00Z</dcterms:created>
  <dc:creator>Administrator</dc:creator>
  <cp:lastModifiedBy>Larmes</cp:lastModifiedBy>
  <cp:lastPrinted>2025-03-19T09:00:00Z</cp:lastPrinted>
  <dcterms:modified xsi:type="dcterms:W3CDTF">2025-03-21T06:43:57Z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E2428B38AA4E44B58E87DEA7BEF2E016_11</vt:lpwstr>
  </property>
  <property fmtid="{D5CDD505-2E9C-101B-9397-08002B2CF9AE}" pid="4" name="KSOTemplateDocerSaveRecord">
    <vt:lpwstr>eyJoZGlkIjoiYzkyNGM4Y2QwN2UwNzFiODMxMDBkOTE2OWUyMzg1Y2QiLCJ1c2VySWQiOiIyNTQ5MjY0MDgifQ==</vt:lpwstr>
  </property>
</Properties>
</file>