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A61E90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1</w:t>
      </w:r>
    </w:p>
    <w:p w14:paraId="1464A10D">
      <w:pPr>
        <w:pStyle w:val="2"/>
        <w:ind w:left="0" w:leftChars="0" w:firstLine="0" w:firstLineChars="0"/>
        <w:rPr>
          <w:rFonts w:hint="eastAsia"/>
        </w:rPr>
      </w:pPr>
    </w:p>
    <w:p w14:paraId="24B4773C"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3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0197D72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4F6EC879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F2E2F29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 w14:paraId="5539F9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6B1418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C57CC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3E700F5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3CC644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167424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75882A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BCAE98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B02F4D5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183D595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42FE02FC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4DE569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C5F6B08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C536007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63F67A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5F210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</w:p>
          <w:p w14:paraId="523E1D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 w14:paraId="0568FE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 xml:space="preserve">                 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 w14:paraId="17E18398"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 w14:paraId="42E0449A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 w14:paraId="261A29D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552F97A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06282B8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CA52585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032629F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648AF91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3261268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9E9DF96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AC5248B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11481E4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B903132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  <w:bookmarkStart w:id="0" w:name="_GoBack"/>
      <w:bookmarkEnd w:id="0"/>
    </w:p>
    <w:p w14:paraId="6A23825A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 w14:paraId="4ECD32E3"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 w14:paraId="0281AF11"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 w14:paraId="44778D11"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 w14:paraId="25A3AF90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 w14:paraId="40EE2B5B">
      <w:pPr>
        <w:rPr>
          <w:rFonts w:hint="eastAsia" w:ascii="仿宋_GB2312" w:hAnsi="仿宋_GB2312" w:eastAsia="仿宋_GB2312" w:cs="仿宋_GB2312"/>
          <w:sz w:val="24"/>
          <w:szCs w:val="24"/>
        </w:rPr>
      </w:pPr>
    </w:p>
    <w:p w14:paraId="13847C91"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04C08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74F1211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 w14:paraId="343AED1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0E2727D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 w14:paraId="29E132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4D31442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 w14:paraId="60FCE0EB">
      <w:pPr>
        <w:rPr>
          <w:rFonts w:hint="eastAsia" w:ascii="仿宋_GB2312" w:hAnsi="仿宋_GB2312" w:eastAsia="仿宋_GB2312" w:cs="仿宋_GB2312"/>
        </w:rPr>
      </w:pPr>
    </w:p>
    <w:p w14:paraId="2794C1EA">
      <w:pPr>
        <w:pStyle w:val="2"/>
        <w:rPr>
          <w:rFonts w:hint="eastAsia" w:ascii="仿宋_GB2312" w:hAnsi="仿宋_GB2312" w:eastAsia="仿宋_GB2312" w:cs="仿宋_GB2312"/>
        </w:rPr>
      </w:pPr>
    </w:p>
    <w:p w14:paraId="1750C4C2">
      <w:pPr>
        <w:pStyle w:val="2"/>
        <w:rPr>
          <w:rFonts w:hint="eastAsia" w:ascii="仿宋_GB2312" w:hAnsi="仿宋_GB2312" w:eastAsia="仿宋_GB2312" w:cs="仿宋_GB2312"/>
        </w:rPr>
      </w:pPr>
    </w:p>
    <w:p w14:paraId="7CA14128">
      <w:pPr>
        <w:pStyle w:val="2"/>
        <w:rPr>
          <w:rFonts w:hint="eastAsia" w:ascii="仿宋_GB2312" w:hAnsi="仿宋_GB2312" w:eastAsia="仿宋_GB2312" w:cs="仿宋_GB2312"/>
        </w:rPr>
      </w:pPr>
    </w:p>
    <w:p w14:paraId="5082D543">
      <w:pPr>
        <w:pStyle w:val="2"/>
        <w:rPr>
          <w:rFonts w:hint="eastAsia" w:ascii="仿宋_GB2312" w:hAnsi="仿宋_GB2312" w:eastAsia="仿宋_GB2312" w:cs="仿宋_GB2312"/>
        </w:rPr>
      </w:pPr>
    </w:p>
    <w:p w14:paraId="18BD3E36">
      <w:pPr>
        <w:pStyle w:val="2"/>
        <w:rPr>
          <w:rFonts w:hint="eastAsia" w:ascii="仿宋_GB2312" w:hAnsi="仿宋_GB2312" w:eastAsia="仿宋_GB2312" w:cs="仿宋_GB2312"/>
        </w:rPr>
      </w:pPr>
    </w:p>
    <w:p w14:paraId="51A465E4">
      <w:pPr>
        <w:pStyle w:val="2"/>
        <w:rPr>
          <w:rFonts w:hint="eastAsia" w:ascii="仿宋_GB2312" w:hAnsi="仿宋_GB2312" w:eastAsia="仿宋_GB2312" w:cs="仿宋_GB2312"/>
        </w:rPr>
      </w:pPr>
    </w:p>
    <w:p w14:paraId="1689BB1B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6FD2B8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8B5867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E46B9B2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2D9DC6F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5D1A872C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2E4DA1B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2AF9810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7937406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CE957AE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009955D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A982A22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1DAB004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0C652D2">
      <w:pPr>
        <w:pStyle w:val="2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55BB7291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 w14:paraId="40158FA1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 w14:paraId="33CD837B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 w14:paraId="39A953CB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 w14:paraId="05B4BB4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 w14:paraId="00AE3CCA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 w14:paraId="280B586D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 w14:paraId="36FC475B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 w14:paraId="292798C1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 w14:paraId="16CEB551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5080" b="2349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5D6CA6B"/>
                          <w:p w14:paraId="4A678612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5FA262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64384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5D6CA6B"/>
                    <w:p w14:paraId="4A678612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5FA262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5080" b="2349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937235"/>
                          <w:p w14:paraId="44D8862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640232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3360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9937235"/>
                    <w:p w14:paraId="44D8862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640232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FED03CA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629C1CD6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07425F14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1FE1C15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68B0A406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 w14:paraId="7F809358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 w14:paraId="2E11A206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 w14:paraId="1F10FABC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 w14:paraId="1921751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8A0F77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3D8160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83263A9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BDA79D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EA2D4C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E6F09A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907BC3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 w14:paraId="70C2BF2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 w14:paraId="78669D1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 w14:paraId="25FA2A5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 w14:paraId="2372D15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39059DC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019DE19">
                            <w:pPr>
                              <w:jc w:val="center"/>
                            </w:pPr>
                          </w:p>
                          <w:p w14:paraId="74C9BA5E">
                            <w:pPr>
                              <w:jc w:val="center"/>
                            </w:pPr>
                          </w:p>
                          <w:p w14:paraId="69688E1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4B057005">
                            <w:pPr>
                              <w:jc w:val="center"/>
                            </w:pPr>
                          </w:p>
                          <w:p w14:paraId="6E0EA614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028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019DE19">
                      <w:pPr>
                        <w:jc w:val="center"/>
                      </w:pPr>
                    </w:p>
                    <w:p w14:paraId="74C9BA5E">
                      <w:pPr>
                        <w:jc w:val="center"/>
                      </w:pPr>
                    </w:p>
                    <w:p w14:paraId="69688E1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4B057005">
                      <w:pPr>
                        <w:jc w:val="center"/>
                      </w:pPr>
                    </w:p>
                    <w:p w14:paraId="6E0EA61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CBE76CE"/>
                          <w:p w14:paraId="326FB927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B3EF02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5926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CBE76CE"/>
                    <w:p w14:paraId="326FB927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B3EF02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5015F1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kern w:val="0"/>
        </w:rPr>
      </w:pPr>
    </w:p>
    <w:p w14:paraId="3BBEFB7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kern w:val="0"/>
        </w:rPr>
      </w:pPr>
    </w:p>
    <w:p w14:paraId="1AADE08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kern w:val="0"/>
        </w:rPr>
      </w:pPr>
    </w:p>
    <w:p w14:paraId="5FDEFD0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kern w:val="0"/>
        </w:rPr>
      </w:pPr>
    </w:p>
    <w:p w14:paraId="30EF8BF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49B80CF"/>
                          <w:p w14:paraId="0F50D775"/>
                          <w:p w14:paraId="2E8FA735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35B2732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131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49B80CF"/>
                    <w:p w14:paraId="0F50D775"/>
                    <w:p w14:paraId="2E8FA735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35B2732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50BA147">
                            <w:pPr>
                              <w:jc w:val="center"/>
                            </w:pPr>
                          </w:p>
                          <w:p w14:paraId="48D0C432">
                            <w:pPr>
                              <w:jc w:val="center"/>
                            </w:pPr>
                          </w:p>
                          <w:p w14:paraId="5DF59D4C">
                            <w:pPr>
                              <w:jc w:val="center"/>
                            </w:pPr>
                          </w:p>
                          <w:p w14:paraId="51E5A78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233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50BA147">
                      <w:pPr>
                        <w:jc w:val="center"/>
                      </w:pPr>
                    </w:p>
                    <w:p w14:paraId="48D0C432">
                      <w:pPr>
                        <w:jc w:val="center"/>
                      </w:pPr>
                    </w:p>
                    <w:p w14:paraId="5DF59D4C">
                      <w:pPr>
                        <w:jc w:val="center"/>
                      </w:pPr>
                    </w:p>
                    <w:p w14:paraId="51E5A78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29C5BC6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0985C4EF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15B89414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1BF032B6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78ACC2CD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3A05D65F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59878AB6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  <w:lang w:val="en-US" w:eastAsia="zh-CN"/>
        </w:rPr>
      </w:pPr>
    </w:p>
    <w:p w14:paraId="1506EBD6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 w14:paraId="2555100A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5EF9FB31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4957D427"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 w14:paraId="5E2B9E07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 w14:paraId="42B7B237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</w:p>
    <w:p w14:paraId="309F469E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</w:p>
    <w:p w14:paraId="10C7236C">
      <w:pPr>
        <w:spacing w:after="0" w:line="240" w:lineRule="auto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5</w:t>
      </w:r>
    </w:p>
    <w:p w14:paraId="1EB3A55E">
      <w:pPr>
        <w:spacing w:after="160" w:line="259" w:lineRule="auto"/>
        <w:ind w:firstLine="442" w:firstLineChars="200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一、全国企业信用信息公示系统（www.gsxt.gov.cn）截图流程</w:t>
      </w:r>
    </w:p>
    <w:p w14:paraId="28398E90">
      <w:pPr>
        <w:spacing w:after="16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第1步：打开系统首页。</w:t>
      </w:r>
    </w:p>
    <w:p w14:paraId="39B9ED3E">
      <w:pPr>
        <w:widowControl/>
        <w:spacing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第2步：空白处输入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名称并点击“查询”。</w:t>
      </w:r>
    </w:p>
    <w:p w14:paraId="77736756">
      <w:pPr>
        <w:widowControl/>
        <w:spacing w:beforeAutospacing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drawing>
          <wp:inline distT="0" distB="0" distL="114300" distR="114300">
            <wp:extent cx="4693920" cy="1875155"/>
            <wp:effectExtent l="0" t="0" r="11430" b="1079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72972">
      <w:pPr>
        <w:spacing w:beforeAutospacing="0"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第3步：点击选择供应商名称。</w:t>
      </w:r>
    </w:p>
    <w:p w14:paraId="2904AC3C">
      <w:pPr>
        <w:widowControl/>
        <w:spacing w:beforeAutospacing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826635" cy="2008505"/>
            <wp:effectExtent l="0" t="0" r="12065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63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8A6FC">
      <w:pPr>
        <w:widowControl/>
        <w:spacing w:beforeAutospacing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4"/>
        </w:rPr>
        <w:t>第</w:t>
      </w:r>
      <w:r>
        <w:rPr>
          <w:rFonts w:hint="eastAsia" w:ascii="仿宋_GB2312" w:hAnsi="仿宋_GB2312" w:eastAsia="仿宋_GB2312" w:cs="仿宋_GB2312"/>
          <w:color w:val="000000"/>
          <w:sz w:val="2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000000"/>
          <w:sz w:val="2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26F27AAA">
      <w:pPr>
        <w:widowControl/>
        <w:spacing w:beforeAutospacing="0" w:after="160" w:line="259" w:lineRule="auto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2"/>
          <w:lang w:val="en-US" w:eastAsia="zh-CN"/>
        </w:rPr>
        <w:t xml:space="preserve">   </w:t>
      </w: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drawing>
          <wp:inline distT="0" distB="0" distL="114300" distR="114300">
            <wp:extent cx="5076190" cy="2383155"/>
            <wp:effectExtent l="0" t="0" r="10160" b="1714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27A5F">
      <w:pPr>
        <w:spacing w:after="160" w:line="259" w:lineRule="auto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二、“信用中国”网站（www.creditchina.gov.cn ）截图流程</w:t>
      </w:r>
    </w:p>
    <w:p w14:paraId="223C324C">
      <w:pPr>
        <w:spacing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第1步：打开系统首页。</w:t>
      </w:r>
    </w:p>
    <w:p w14:paraId="5170E5BB">
      <w:pPr>
        <w:spacing w:beforeAutospacing="0"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514850" cy="2162175"/>
            <wp:effectExtent l="0" t="0" r="0" b="952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B3F11">
      <w:pPr>
        <w:spacing w:beforeAutospacing="0" w:afterAutospacing="0" w:line="259" w:lineRule="auto"/>
        <w:ind w:firstLine="418" w:firstLineChars="19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第2步：点击“信用服务”。</w:t>
      </w:r>
    </w:p>
    <w:p w14:paraId="0EA5ABD3">
      <w:pPr>
        <w:spacing w:beforeAutospacing="0"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571365" cy="1780540"/>
            <wp:effectExtent l="0" t="0" r="635" b="1016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1365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A890C">
      <w:pPr>
        <w:spacing w:beforeAutospacing="0"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第3步：点击“失信被执行人查询”。</w:t>
      </w:r>
    </w:p>
    <w:p w14:paraId="4908E873">
      <w:pPr>
        <w:spacing w:beforeAutospacing="0" w:afterAutospacing="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716780" cy="3134360"/>
            <wp:effectExtent l="0" t="0" r="7620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236E2">
      <w:pP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</w:p>
    <w:p w14:paraId="37B8719C">
      <w:pPr>
        <w:spacing w:beforeAutospacing="0" w:after="160" w:line="259" w:lineRule="auto"/>
        <w:ind w:firstLine="0" w:firstLineChars="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自动跳转到新的界面</w: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5240020" cy="2919730"/>
            <wp:effectExtent l="0" t="0" r="17780" b="1397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92D2B">
      <w:pPr>
        <w:spacing w:after="160" w:line="259" w:lineRule="auto"/>
        <w:ind w:firstLine="440" w:firstLineChars="200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第4步：空白处输入供应商名称、输入组织机构代码、省份选择全部，并点击“查询”，显示为“很抱歉，没有找到您搜索数据即可，截取当前页面。</w:t>
      </w:r>
    </w:p>
    <w:p w14:paraId="7579923B">
      <w:pPr>
        <w:spacing w:after="160" w:line="259" w:lineRule="auto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drawing>
          <wp:inline distT="0" distB="0" distL="114300" distR="114300">
            <wp:extent cx="5681345" cy="2969260"/>
            <wp:effectExtent l="0" t="0" r="14605" b="2540"/>
            <wp:docPr id="14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1345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DEF04">
      <w:pP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br w:type="page"/>
      </w:r>
    </w:p>
    <w:p w14:paraId="6295DACD">
      <w:pPr>
        <w:spacing w:after="160" w:line="259" w:lineRule="auto"/>
        <w:ind w:firstLine="442" w:firstLineChars="200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三、中国裁判文书网（</w: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fldChar w:fldCharType="separate"/>
      </w:r>
      <w:r>
        <w:rPr>
          <w:rFonts w:hint="eastAsia" w:ascii="仿宋_GB2312" w:hAnsi="仿宋_GB2312" w:eastAsia="仿宋_GB2312" w:cs="仿宋_GB2312"/>
          <w:b/>
          <w:color w:val="0563C1"/>
          <w:kern w:val="0"/>
          <w:sz w:val="22"/>
          <w:szCs w:val="22"/>
          <w:u w:val="single"/>
          <w:lang w:val="en-US" w:eastAsia="zh-CN" w:bidi="ar-SA"/>
        </w:rPr>
        <w:t>http://www.wenshu.court.gov.cn</w:t>
      </w:r>
      <w:r>
        <w:rPr>
          <w:rFonts w:hint="eastAsia" w:ascii="仿宋_GB2312" w:hAnsi="仿宋_GB2312" w:eastAsia="仿宋_GB2312" w:cs="仿宋_GB2312"/>
          <w:b/>
          <w:color w:val="0563C1"/>
          <w:kern w:val="0"/>
          <w:sz w:val="22"/>
          <w:szCs w:val="22"/>
          <w:u w:val="single"/>
          <w:lang w:val="en-US" w:eastAsia="zh-CN" w:bidi="ar-SA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）截图流程</w:t>
      </w:r>
    </w:p>
    <w:p w14:paraId="21DBF35D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18B3C5C0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3AAE67F7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（3）在“案由”处选择—刑事案由—贪污贿赂罪—行贿罪；</w:t>
      </w:r>
    </w:p>
    <w:p w14:paraId="482CED5E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4B6F927A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（5）截取成功截图如下（须截取到左上角的时间）。</w:t>
      </w:r>
    </w:p>
    <w:p w14:paraId="3FB05549">
      <w:pPr>
        <w:spacing w:after="160" w:line="480" w:lineRule="auto"/>
        <w:ind w:firstLine="0" w:firstLineChars="0"/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drawing>
          <wp:inline distT="0" distB="0" distL="114300" distR="114300">
            <wp:extent cx="5960110" cy="3094990"/>
            <wp:effectExtent l="0" t="0" r="2540" b="10160"/>
            <wp:docPr id="3" name="图片 9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168085398923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45949">
      <w:pPr>
        <w:spacing w:after="160" w:line="480" w:lineRule="auto"/>
        <w:ind w:firstLine="0" w:firstLineChars="0"/>
        <w:rPr>
          <w:rFonts w:hint="eastAsia" w:ascii="仿宋_GB2312" w:hAnsi="仿宋_GB2312" w:eastAsia="仿宋_GB2312" w:cs="仿宋_GB2312"/>
          <w:b/>
          <w:color w:val="00000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br w:type="page"/>
      </w:r>
      <w:r>
        <w:rPr>
          <w:rFonts w:hint="eastAsia" w:ascii="仿宋_GB2312" w:hAnsi="仿宋_GB2312" w:eastAsia="仿宋_GB2312" w:cs="仿宋_GB2312"/>
          <w:b/>
          <w:color w:val="000000"/>
          <w:kern w:val="2"/>
          <w:sz w:val="24"/>
          <w:szCs w:val="24"/>
          <w:lang w:val="en-US" w:eastAsia="zh-CN" w:bidi="ar-SA"/>
        </w:rPr>
        <w:t>二、企业法定代表人查询</w:t>
      </w:r>
    </w:p>
    <w:p w14:paraId="18B855B1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26E8B6E5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0F14AB61">
      <w:pPr>
        <w:spacing w:after="120" w:line="259" w:lineRule="auto"/>
        <w:ind w:left="0" w:leftChars="0" w:firstLine="480" w:firstLineChars="200"/>
        <w:rPr>
          <w:rFonts w:hint="eastAsia" w:ascii="仿宋_GB2312" w:hAnsi="仿宋_GB2312" w:eastAsia="仿宋_GB2312" w:cs="仿宋_GB2312"/>
          <w:color w:val="000000"/>
          <w:kern w:val="0"/>
          <w:sz w:val="20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4"/>
          <w:lang w:val="en-US" w:eastAsia="zh-CN" w:bidi="ar-SA"/>
        </w:rPr>
        <w:t>（3）在“当事人”处输入企业法定代表人姓名；</w:t>
      </w:r>
    </w:p>
    <w:p w14:paraId="6FD94350">
      <w:pPr>
        <w:widowControl/>
        <w:spacing w:after="160" w:line="259" w:lineRule="auto"/>
        <w:ind w:firstLine="48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（4）在“案由”处选择—刑事案由—贪污贿赂罪—行贿罪；</w:t>
      </w:r>
    </w:p>
    <w:p w14:paraId="384C454E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7CDBD7EF"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）截取成功截图如下（须截取到左上角的时间）。</w:t>
      </w:r>
    </w:p>
    <w:p w14:paraId="6086A69D"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highlight w:val="non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drawing>
          <wp:inline distT="0" distB="0" distL="114300" distR="114300">
            <wp:extent cx="5923915" cy="2857500"/>
            <wp:effectExtent l="0" t="0" r="635" b="0"/>
            <wp:docPr id="1" name="图片 10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 descr="16808545338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D7F4"/>
    <w:p w14:paraId="1EE9D93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E66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 w:firstLineChars="200"/>
    </w:pPr>
    <w:rPr>
      <w:szCs w:val="24"/>
    </w:rPr>
  </w:style>
  <w:style w:type="table" w:styleId="4">
    <w:name w:val="Table Grid"/>
    <w:basedOn w:val="3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2025-03-04T01:38:18Z</dcterms:created>
  <dc:creator>Administrator</dc:creator>
  <cp:lastModifiedBy>WPS_1520219809</cp:lastModifiedBy>
  <dcterms:modified xsi:type="dcterms:W3CDTF">2025-03-04T01:38:37Z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eyJoZGlkIjoiNzgyZDlmN2MyNmMzNTMzNTQwZWVlNzRhZjE1YTE1MTQiLCJ1c2VySWQiOiIzNDkyMDIwNjMifQ==</vt:lpwstr>
  </property>
  <property fmtid="{D5CDD505-2E9C-101B-9397-08002B2CF9AE}" pid="4" name="ICV">
    <vt:lpwstr>D1E078793856485A91E808E520B02A70_12</vt:lpwstr>
  </property>
</Properties>
</file>