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519BB">
      <w:pPr>
        <w:pStyle w:val="14"/>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bookmarkStart w:id="0" w:name="_Toc24944"/>
      <w:bookmarkStart w:id="1" w:name="_Toc41583286"/>
      <w:bookmarkStart w:id="2" w:name="_Toc41579997"/>
      <w:r>
        <w:rPr>
          <w:rFonts w:hint="eastAsia" w:ascii="仿宋" w:hAnsi="仿宋" w:eastAsia="仿宋" w:cs="仿宋"/>
          <w:b/>
          <w:color w:val="0000FF"/>
          <w:sz w:val="32"/>
          <w:lang w:eastAsia="zh-CN"/>
        </w:rPr>
        <w:t xml:space="preserve">内蒙古电力（集团）有限责任公司阿拉善供电分公司2024年第九批次框架（外）材料采购-后审 </w:t>
      </w:r>
    </w:p>
    <w:p w14:paraId="74963EF8">
      <w:pPr>
        <w:pStyle w:val="14"/>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r>
        <w:rPr>
          <w:rFonts w:hint="eastAsia" w:ascii="仿宋" w:hAnsi="仿宋" w:eastAsia="仿宋" w:cs="仿宋"/>
          <w:b/>
          <w:sz w:val="32"/>
          <w:lang w:val="en-US" w:eastAsia="zh-CN"/>
        </w:rPr>
        <w:t>采购</w:t>
      </w:r>
      <w:r>
        <w:rPr>
          <w:rFonts w:hint="eastAsia" w:ascii="仿宋" w:hAnsi="仿宋" w:eastAsia="仿宋" w:cs="仿宋"/>
          <w:b/>
          <w:sz w:val="32"/>
        </w:rPr>
        <w:t>公告</w:t>
      </w:r>
      <w:bookmarkEnd w:id="0"/>
      <w:bookmarkEnd w:id="1"/>
      <w:bookmarkEnd w:id="2"/>
    </w:p>
    <w:p w14:paraId="3D30630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3" w:name="_Toc11057"/>
      <w:r>
        <w:rPr>
          <w:rFonts w:hint="eastAsia" w:ascii="仿宋" w:hAnsi="仿宋" w:eastAsia="仿宋" w:cs="仿宋"/>
          <w:b/>
          <w:kern w:val="2"/>
          <w:sz w:val="28"/>
          <w:szCs w:val="28"/>
          <w:lang w:val="en-US" w:eastAsia="zh-CN" w:bidi="ar-SA"/>
        </w:rPr>
        <w:t>一、采购条件：</w:t>
      </w:r>
      <w:bookmarkEnd w:id="3"/>
    </w:p>
    <w:p w14:paraId="5480B784">
      <w:pPr>
        <w:pageBreakBefore w:val="0"/>
        <w:kinsoku/>
        <w:wordWrap w:val="0"/>
        <w:overflowPunct/>
        <w:topLinePunct w:val="0"/>
        <w:autoSpaceDE/>
        <w:autoSpaceDN/>
        <w:bidi w:val="0"/>
        <w:spacing w:line="408" w:lineRule="auto"/>
        <w:textAlignment w:val="auto"/>
        <w:rPr>
          <w:rFonts w:hint="eastAsia" w:ascii="仿宋" w:hAnsi="仿宋" w:eastAsia="仿宋" w:cs="仿宋"/>
          <w:bCs/>
          <w:spacing w:val="1"/>
          <w:kern w:val="0"/>
          <w:sz w:val="28"/>
          <w:szCs w:val="28"/>
        </w:rPr>
      </w:pPr>
      <w:r>
        <w:rPr>
          <w:rFonts w:hint="eastAsia" w:ascii="仿宋" w:hAnsi="仿宋" w:eastAsia="仿宋" w:cs="仿宋"/>
          <w:bCs/>
          <w:spacing w:val="1"/>
          <w:kern w:val="0"/>
          <w:sz w:val="28"/>
          <w:szCs w:val="28"/>
        </w:rPr>
        <w:t>本采购项目</w:t>
      </w:r>
      <w:r>
        <w:rPr>
          <w:rFonts w:hint="eastAsia" w:ascii="仿宋" w:hAnsi="仿宋" w:eastAsia="仿宋" w:cs="仿宋"/>
          <w:bCs/>
          <w:color w:val="0000FF"/>
          <w:spacing w:val="1"/>
          <w:kern w:val="0"/>
          <w:sz w:val="28"/>
          <w:szCs w:val="28"/>
          <w:u w:val="single"/>
          <w:lang w:eastAsia="zh-CN"/>
        </w:rPr>
        <w:t xml:space="preserve">内蒙古电力（集团）有限责任公司阿拉善供电分公司2024年第九批次框架（外）材料采购-后审 </w:t>
      </w:r>
      <w:r>
        <w:rPr>
          <w:rFonts w:hint="eastAsia" w:ascii="仿宋" w:hAnsi="仿宋" w:eastAsia="仿宋" w:cs="仿宋"/>
          <w:bCs/>
          <w:spacing w:val="1"/>
          <w:kern w:val="0"/>
          <w:sz w:val="28"/>
          <w:szCs w:val="28"/>
        </w:rPr>
        <w:t>，采购人为</w:t>
      </w:r>
      <w:r>
        <w:rPr>
          <w:rFonts w:hint="eastAsia" w:ascii="仿宋" w:hAnsi="仿宋" w:eastAsia="仿宋" w:cs="仿宋"/>
          <w:sz w:val="28"/>
          <w:szCs w:val="28"/>
          <w:u w:val="single"/>
          <w:lang w:eastAsia="zh-CN"/>
        </w:rPr>
        <w:t>内蒙古电力（集团）有限责任公司阿拉善供电分公司</w:t>
      </w:r>
      <w:r>
        <w:rPr>
          <w:rFonts w:hint="eastAsia" w:ascii="仿宋" w:hAnsi="仿宋" w:eastAsia="仿宋" w:cs="仿宋"/>
          <w:sz w:val="28"/>
          <w:szCs w:val="28"/>
          <w:u w:val="none"/>
          <w:lang w:eastAsia="zh-CN"/>
        </w:rPr>
        <w:t>，</w:t>
      </w:r>
      <w:r>
        <w:rPr>
          <w:rFonts w:hint="eastAsia" w:ascii="仿宋" w:hAnsi="仿宋" w:eastAsia="仿宋" w:cs="仿宋"/>
          <w:bCs/>
          <w:spacing w:val="1"/>
          <w:kern w:val="0"/>
          <w:sz w:val="28"/>
          <w:szCs w:val="28"/>
        </w:rPr>
        <w:t>该项目已具备采购条件，现对</w:t>
      </w:r>
      <w:r>
        <w:rPr>
          <w:rFonts w:hint="eastAsia" w:ascii="仿宋" w:hAnsi="仿宋" w:eastAsia="仿宋" w:cs="仿宋"/>
          <w:bCs/>
          <w:color w:val="0000FF"/>
          <w:spacing w:val="1"/>
          <w:kern w:val="0"/>
          <w:sz w:val="28"/>
          <w:szCs w:val="28"/>
          <w:u w:val="single"/>
          <w:lang w:eastAsia="zh-CN"/>
        </w:rPr>
        <w:t xml:space="preserve">内蒙古电力（集团）有限责任公司阿拉善供电分公司2024年第九批次框架（外）材料采购-后审 </w:t>
      </w:r>
      <w:r>
        <w:rPr>
          <w:rFonts w:hint="eastAsia" w:ascii="仿宋" w:hAnsi="仿宋" w:eastAsia="仿宋" w:cs="仿宋"/>
          <w:bCs/>
          <w:spacing w:val="1"/>
          <w:kern w:val="0"/>
          <w:sz w:val="28"/>
          <w:szCs w:val="28"/>
        </w:rPr>
        <w:t>进行</w:t>
      </w:r>
      <w:r>
        <w:rPr>
          <w:rFonts w:hint="eastAsia" w:ascii="仿宋" w:hAnsi="仿宋" w:eastAsia="仿宋" w:cs="仿宋"/>
          <w:bCs/>
          <w:spacing w:val="1"/>
          <w:kern w:val="0"/>
          <w:sz w:val="28"/>
          <w:szCs w:val="28"/>
          <w:u w:val="single"/>
        </w:rPr>
        <w:t>询比采购</w:t>
      </w:r>
      <w:r>
        <w:rPr>
          <w:rFonts w:hint="eastAsia" w:ascii="仿宋" w:hAnsi="仿宋" w:eastAsia="仿宋" w:cs="仿宋"/>
          <w:bCs/>
          <w:spacing w:val="1"/>
          <w:kern w:val="0"/>
          <w:sz w:val="28"/>
          <w:szCs w:val="28"/>
        </w:rPr>
        <w:t>。</w:t>
      </w:r>
    </w:p>
    <w:p w14:paraId="21733BCA">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4" w:name="_Toc10582"/>
      <w:r>
        <w:rPr>
          <w:rFonts w:hint="eastAsia" w:ascii="仿宋" w:hAnsi="仿宋" w:eastAsia="仿宋" w:cs="仿宋"/>
          <w:b/>
          <w:kern w:val="2"/>
          <w:sz w:val="28"/>
          <w:szCs w:val="28"/>
          <w:lang w:val="en-US" w:eastAsia="zh-CN" w:bidi="ar-SA"/>
        </w:rPr>
        <w:t>二、项目概况与采购范围：</w:t>
      </w:r>
      <w:bookmarkEnd w:id="4"/>
    </w:p>
    <w:p w14:paraId="7C52956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1、项目名称：</w:t>
      </w:r>
      <w:r>
        <w:rPr>
          <w:rFonts w:hint="eastAsia" w:ascii="仿宋" w:hAnsi="仿宋" w:eastAsia="仿宋" w:cs="仿宋"/>
          <w:color w:val="0000FF"/>
          <w:sz w:val="28"/>
          <w:szCs w:val="28"/>
          <w:lang w:eastAsia="zh-CN"/>
        </w:rPr>
        <w:t xml:space="preserve">内蒙古电力（集团）有限责任公司阿拉善供电分公司2024年第九批次框架（外）材料采购-后审 </w:t>
      </w:r>
    </w:p>
    <w:p w14:paraId="42CB9B6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2、采购编号：</w:t>
      </w:r>
      <w:r>
        <w:rPr>
          <w:rFonts w:hint="eastAsia" w:ascii="仿宋" w:hAnsi="仿宋" w:eastAsia="仿宋" w:cs="仿宋"/>
          <w:color w:val="0000FF"/>
          <w:sz w:val="28"/>
          <w:szCs w:val="28"/>
          <w:lang w:val="en-US" w:eastAsia="zh-CN"/>
        </w:rPr>
        <w:t>NMHT2024-HW008</w:t>
      </w:r>
    </w:p>
    <w:p w14:paraId="1D7E6A1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3、采购内容：详见公告附件</w:t>
      </w:r>
      <w:r>
        <w:rPr>
          <w:rFonts w:hint="eastAsia" w:ascii="仿宋" w:hAnsi="仿宋" w:eastAsia="仿宋" w:cs="仿宋"/>
          <w:sz w:val="28"/>
          <w:szCs w:val="28"/>
          <w:lang w:val="en-US" w:eastAsia="zh-CN"/>
        </w:rPr>
        <w:t>一：采购明细表</w:t>
      </w:r>
    </w:p>
    <w:p w14:paraId="59BA820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eastAsia="zh-CN"/>
        </w:rPr>
        <w:t>供货期</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14:paraId="37F4AE4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5、</w:t>
      </w:r>
      <w:r>
        <w:rPr>
          <w:rFonts w:hint="eastAsia" w:ascii="仿宋" w:hAnsi="仿宋" w:eastAsia="仿宋" w:cs="仿宋"/>
          <w:sz w:val="28"/>
          <w:szCs w:val="28"/>
          <w:lang w:eastAsia="zh-CN"/>
        </w:rPr>
        <w:t>供货地点</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14:paraId="1E567F7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5" w:name="_Toc7517"/>
      <w:r>
        <w:rPr>
          <w:rFonts w:hint="eastAsia" w:ascii="仿宋" w:hAnsi="仿宋" w:eastAsia="仿宋" w:cs="仿宋"/>
          <w:b/>
          <w:kern w:val="2"/>
          <w:sz w:val="28"/>
          <w:szCs w:val="28"/>
          <w:lang w:val="en-US" w:eastAsia="zh-CN" w:bidi="ar-SA"/>
        </w:rPr>
        <w:t>三、供应商资格要求：</w:t>
      </w:r>
      <w:bookmarkEnd w:id="5"/>
    </w:p>
    <w:p w14:paraId="08CB71E7">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（一）通用资格要求：</w:t>
      </w:r>
    </w:p>
    <w:p w14:paraId="55A41D6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1、本次采购要求供应商须为中华人民共和国境内依法注册的法人或其它组织。</w:t>
      </w:r>
    </w:p>
    <w:p w14:paraId="6BA48C1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2.单位负责人为同一人或者存在控股、管理关系的不同单位，不得参加同一标段响应或者未划分标段的同一项目响应；母子公司不能互用资质、业绩。</w:t>
      </w:r>
    </w:p>
    <w:p w14:paraId="3672B3F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3.投标人须具有开具增值税专用发票的能力（提供证明材料）。</w:t>
      </w:r>
    </w:p>
    <w:p w14:paraId="2D72231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w:t>
      </w:r>
    </w:p>
    <w:p w14:paraId="0A48EDF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供应商未被工商行政管理机关在国家企业信用信息公示系统（www.gsxt.gov.cn）中未被列入</w:t>
      </w:r>
      <w:r>
        <w:rPr>
          <w:rFonts w:hint="eastAsia" w:ascii="仿宋" w:hAnsi="仿宋" w:eastAsia="仿宋" w:cs="仿宋"/>
          <w:color w:val="FF0000"/>
          <w:sz w:val="28"/>
          <w:szCs w:val="28"/>
          <w:lang w:val="en-US" w:eastAsia="zh-CN"/>
        </w:rPr>
        <w:t>严重违法失信企业名单和未被列入企业异常经营名录</w:t>
      </w:r>
      <w:r>
        <w:rPr>
          <w:rFonts w:hint="eastAsia" w:ascii="仿宋" w:hAnsi="仿宋" w:eastAsia="仿宋" w:cs="仿宋"/>
          <w:sz w:val="28"/>
          <w:szCs w:val="28"/>
        </w:rPr>
        <w:t>。</w:t>
      </w:r>
    </w:p>
    <w:p w14:paraId="667F84F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.供应商未被最高人民法院在“信用中国”网站（www.creditchina.gov.cn）或各级信用信息共享平台中列入</w:t>
      </w:r>
      <w:r>
        <w:rPr>
          <w:rFonts w:hint="eastAsia" w:ascii="仿宋" w:hAnsi="仿宋" w:eastAsia="仿宋" w:cs="仿宋"/>
          <w:color w:val="FF0000"/>
          <w:sz w:val="28"/>
          <w:szCs w:val="28"/>
        </w:rPr>
        <w:t>失信被执行人</w:t>
      </w:r>
      <w:r>
        <w:rPr>
          <w:rFonts w:hint="eastAsia" w:ascii="仿宋" w:hAnsi="仿宋" w:eastAsia="仿宋" w:cs="仿宋"/>
          <w:sz w:val="28"/>
          <w:szCs w:val="28"/>
        </w:rPr>
        <w:t>名单。</w:t>
      </w:r>
    </w:p>
    <w:p w14:paraId="1246376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.未被列入《内蒙古电力（集团）有限责任公司不良行为供应商名单》和中国电力企业联合会公布的“中电联关于公布涉电力领域重点关注对象名单”。</w:t>
      </w:r>
    </w:p>
    <w:p w14:paraId="5482868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.本项目不接受联合体。</w:t>
      </w:r>
    </w:p>
    <w:p w14:paraId="1EEA9D34">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（二）专用资格要求：</w:t>
      </w:r>
    </w:p>
    <w:p w14:paraId="59E1045F">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详见公告附件</w:t>
      </w:r>
      <w:r>
        <w:rPr>
          <w:rFonts w:hint="eastAsia" w:ascii="仿宋" w:hAnsi="仿宋" w:eastAsia="仿宋" w:cs="仿宋"/>
          <w:sz w:val="28"/>
          <w:szCs w:val="28"/>
          <w:lang w:val="en-US" w:eastAsia="zh-CN"/>
        </w:rPr>
        <w:t>一：采购明细表</w:t>
      </w:r>
      <w:r>
        <w:rPr>
          <w:rFonts w:hint="eastAsia" w:ascii="仿宋" w:hAnsi="仿宋" w:eastAsia="仿宋" w:cs="仿宋"/>
          <w:sz w:val="28"/>
          <w:szCs w:val="28"/>
        </w:rPr>
        <w:t>。</w:t>
      </w:r>
    </w:p>
    <w:p w14:paraId="7DC42E5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6" w:name="_Toc13268"/>
      <w:r>
        <w:rPr>
          <w:rFonts w:hint="eastAsia" w:ascii="仿宋" w:hAnsi="仿宋" w:eastAsia="仿宋" w:cs="仿宋"/>
          <w:b/>
          <w:kern w:val="2"/>
          <w:sz w:val="28"/>
          <w:szCs w:val="28"/>
          <w:lang w:val="en-US" w:eastAsia="zh-CN" w:bidi="ar-SA"/>
        </w:rPr>
        <w:t>四、</w:t>
      </w:r>
      <w:bookmarkEnd w:id="6"/>
      <w:r>
        <w:rPr>
          <w:rFonts w:hint="eastAsia" w:ascii="仿宋" w:hAnsi="仿宋" w:eastAsia="仿宋" w:cs="仿宋"/>
          <w:b/>
          <w:kern w:val="2"/>
          <w:sz w:val="28"/>
          <w:szCs w:val="28"/>
          <w:lang w:val="en-US" w:eastAsia="zh-CN" w:bidi="ar-SA"/>
        </w:rPr>
        <w:t>报名及采购文件的获取：</w:t>
      </w:r>
    </w:p>
    <w:p w14:paraId="50909D9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1.获取时间及方式：本项目实行在线报名和获取采购文件。凡有意参加响应者，请于</w:t>
      </w:r>
      <w:r>
        <w:rPr>
          <w:rFonts w:hint="eastAsia" w:ascii="仿宋" w:hAnsi="仿宋" w:eastAsia="仿宋" w:cs="仿宋"/>
          <w:color w:val="0000FF"/>
          <w:sz w:val="28"/>
          <w:szCs w:val="28"/>
          <w:lang w:eastAsia="zh-CN"/>
        </w:rPr>
        <w:t>2024年09月29日至2024年</w:t>
      </w:r>
      <w:r>
        <w:rPr>
          <w:rFonts w:hint="eastAsia" w:ascii="仿宋" w:hAnsi="仿宋" w:eastAsia="仿宋" w:cs="仿宋"/>
          <w:color w:val="0000FF"/>
          <w:sz w:val="28"/>
          <w:szCs w:val="28"/>
          <w:lang w:val="en-US" w:eastAsia="zh-CN"/>
        </w:rPr>
        <w:t>10</w:t>
      </w:r>
      <w:r>
        <w:rPr>
          <w:rFonts w:hint="eastAsia" w:ascii="仿宋" w:hAnsi="仿宋" w:eastAsia="仿宋" w:cs="仿宋"/>
          <w:color w:val="0000FF"/>
          <w:sz w:val="28"/>
          <w:szCs w:val="28"/>
          <w:lang w:eastAsia="zh-CN"/>
        </w:rPr>
        <w:t>月</w:t>
      </w:r>
      <w:r>
        <w:rPr>
          <w:rFonts w:hint="eastAsia" w:ascii="仿宋" w:hAnsi="仿宋" w:eastAsia="仿宋" w:cs="仿宋"/>
          <w:color w:val="0000FF"/>
          <w:sz w:val="28"/>
          <w:szCs w:val="28"/>
          <w:lang w:val="en-US" w:eastAsia="zh-CN"/>
        </w:rPr>
        <w:t>09</w:t>
      </w:r>
      <w:r>
        <w:rPr>
          <w:rFonts w:hint="eastAsia" w:ascii="仿宋" w:hAnsi="仿宋" w:eastAsia="仿宋" w:cs="仿宋"/>
          <w:color w:val="0000FF"/>
          <w:sz w:val="28"/>
          <w:szCs w:val="28"/>
          <w:lang w:eastAsia="zh-CN"/>
        </w:rPr>
        <w:t>日</w:t>
      </w:r>
      <w:r>
        <w:rPr>
          <w:rFonts w:hint="eastAsia" w:ascii="仿宋" w:hAnsi="仿宋" w:eastAsia="仿宋" w:cs="仿宋"/>
          <w:sz w:val="28"/>
          <w:szCs w:val="28"/>
        </w:rPr>
        <w:t>下午17:00前（北京时间），进入《</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w:t>
      </w:r>
      <w:r>
        <w:rPr>
          <w:rFonts w:hint="eastAsia" w:ascii="仿宋" w:hAnsi="仿宋" w:eastAsia="仿宋" w:cs="仿宋"/>
          <w:sz w:val="28"/>
          <w:szCs w:val="28"/>
          <w:lang w:eastAsia="zh-CN"/>
        </w:rPr>
        <w:t>http://guocai-impc.cppchina.cn</w:t>
      </w:r>
      <w:r>
        <w:rPr>
          <w:rFonts w:hint="eastAsia" w:ascii="仿宋" w:hAnsi="仿宋" w:eastAsia="仿宋" w:cs="仿宋"/>
          <w:sz w:val="28"/>
          <w:szCs w:val="28"/>
        </w:rPr>
        <w:t>）在线递交报名资料和获取采购文件，逾期不予受理。</w:t>
      </w:r>
    </w:p>
    <w:p w14:paraId="0C7CBDB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2.采购文件工本费：不收费。</w:t>
      </w:r>
    </w:p>
    <w:p w14:paraId="322A929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3.客服电话：供应商下载采购文件失败或遇到其他问题请拨打客服电话：400-9913-966 (周一～周五9:00-17:00)联系咨询。</w:t>
      </w:r>
    </w:p>
    <w:p w14:paraId="396709C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4.获取方式</w:t>
      </w:r>
    </w:p>
    <w:p w14:paraId="537F5B9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4CEC004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具体流程为：登录平台→在报名管理界面查看最新采购项目→供应商报名提交报名资料，通过资格查验的供应商报名后通过“文件下载”界面下载采购文件。平台联系电话：400-9913-966 。</w:t>
      </w:r>
    </w:p>
    <w:p w14:paraId="09D89CA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732310A1">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.报名时需上传下列资料盖章扫描件：</w:t>
      </w:r>
    </w:p>
    <w:p w14:paraId="0CBD38C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法定代表人身份证明（本人办理相关事宜，证明中需包含</w:t>
      </w:r>
      <w:r>
        <w:rPr>
          <w:rFonts w:hint="eastAsia" w:ascii="仿宋" w:hAnsi="仿宋" w:eastAsia="仿宋" w:cs="仿宋"/>
          <w:sz w:val="28"/>
          <w:szCs w:val="28"/>
        </w:rPr>
        <w:t>明确项目名称、标段号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法定代表人身份证、法定代表人签字、证明文件需加盖公章）或</w:t>
      </w:r>
      <w:r>
        <w:rPr>
          <w:rFonts w:hint="eastAsia" w:ascii="仿宋" w:hAnsi="仿宋" w:eastAsia="仿宋" w:cs="仿宋"/>
          <w:sz w:val="28"/>
          <w:szCs w:val="28"/>
        </w:rPr>
        <w:t>法定代表人授权委托书（</w:t>
      </w:r>
      <w:r>
        <w:rPr>
          <w:rFonts w:hint="eastAsia" w:ascii="仿宋" w:hAnsi="仿宋" w:eastAsia="仿宋" w:cs="仿宋"/>
          <w:sz w:val="28"/>
          <w:szCs w:val="28"/>
          <w:lang w:val="en-US" w:eastAsia="zh-CN"/>
        </w:rPr>
        <w:t>非</w:t>
      </w:r>
      <w:r>
        <w:rPr>
          <w:rFonts w:hint="eastAsia" w:ascii="仿宋" w:hAnsi="仿宋" w:eastAsia="仿宋" w:cs="仿宋"/>
          <w:sz w:val="28"/>
          <w:szCs w:val="28"/>
        </w:rPr>
        <w:t>本人办理相关事宜，授权书中必须明确项目名称、</w:t>
      </w:r>
      <w:r>
        <w:rPr>
          <w:rFonts w:hint="eastAsia" w:ascii="仿宋" w:hAnsi="仿宋" w:eastAsia="仿宋" w:cs="仿宋"/>
          <w:sz w:val="28"/>
          <w:szCs w:val="28"/>
          <w:lang w:val="en-US" w:eastAsia="zh-CN"/>
        </w:rPr>
        <w:t>包件</w:t>
      </w:r>
      <w:r>
        <w:rPr>
          <w:rFonts w:hint="eastAsia" w:ascii="仿宋" w:hAnsi="仿宋" w:eastAsia="仿宋" w:cs="仿宋"/>
          <w:sz w:val="28"/>
          <w:szCs w:val="28"/>
        </w:rPr>
        <w:t>号、并附授权人、被授权人的身份证及被授权人联系方式</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授权委托书需加盖公章</w:t>
      </w:r>
      <w:r>
        <w:rPr>
          <w:rFonts w:hint="eastAsia" w:ascii="仿宋" w:hAnsi="仿宋" w:eastAsia="仿宋" w:cs="仿宋"/>
          <w:sz w:val="28"/>
          <w:szCs w:val="28"/>
        </w:rPr>
        <w:t>）；</w:t>
      </w:r>
    </w:p>
    <w:p w14:paraId="2FF862A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（2）营业执照扫描件；</w:t>
      </w:r>
    </w:p>
    <w:p w14:paraId="0FEEB71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（3）公告中资格要求的其他内容；</w:t>
      </w:r>
    </w:p>
    <w:p w14:paraId="3999CBE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（4）企业名称如有变更，需提供有关行政机关出具的变更证明；</w:t>
      </w:r>
    </w:p>
    <w:p w14:paraId="3918D94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近三年内在中国裁判文书网（wenshu.court.gov.cn）无行贿犯罪档案的查询结果截图；</w:t>
      </w:r>
    </w:p>
    <w:p w14:paraId="58C7E04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（6）供应商在国家企业信用信息公示系统（www.gsxt.gov.cn）查询的本单位是否被列入“</w:t>
      </w:r>
      <w:r>
        <w:rPr>
          <w:rFonts w:hint="eastAsia" w:ascii="仿宋" w:hAnsi="仿宋" w:eastAsia="仿宋" w:cs="仿宋"/>
          <w:color w:val="FF0000"/>
        </w:rPr>
        <w:t>严重违法失信企业名单和企业异常经营名录</w:t>
      </w:r>
      <w:r>
        <w:rPr>
          <w:rFonts w:hint="eastAsia" w:ascii="仿宋" w:hAnsi="仿宋" w:eastAsia="仿宋" w:cs="仿宋"/>
          <w:sz w:val="28"/>
          <w:szCs w:val="28"/>
        </w:rPr>
        <w:t>”的查询结果截图；</w:t>
      </w:r>
    </w:p>
    <w:p w14:paraId="457C15D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（7）供应商在“信用中国”网站（www.creditchina.gov.cn）或各级信用信息共享平台中查询的本单位是否被列入“</w:t>
      </w:r>
      <w:r>
        <w:rPr>
          <w:rFonts w:hint="eastAsia" w:ascii="仿宋" w:hAnsi="仿宋" w:eastAsia="仿宋" w:cs="仿宋"/>
          <w:color w:val="FF0000"/>
          <w:sz w:val="28"/>
          <w:szCs w:val="28"/>
        </w:rPr>
        <w:t>失信被执行人名单</w:t>
      </w:r>
      <w:r>
        <w:rPr>
          <w:rFonts w:hint="eastAsia" w:ascii="仿宋" w:hAnsi="仿宋" w:eastAsia="仿宋" w:cs="仿宋"/>
          <w:sz w:val="28"/>
          <w:szCs w:val="28"/>
        </w:rPr>
        <w:t>”的查询结果截图；</w:t>
      </w:r>
    </w:p>
    <w:p w14:paraId="1C612BB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）提供</w:t>
      </w:r>
      <w:r>
        <w:rPr>
          <w:rFonts w:hint="eastAsia" w:ascii="仿宋" w:hAnsi="仿宋" w:eastAsia="仿宋" w:cs="仿宋"/>
          <w:color w:val="FF0000"/>
          <w:sz w:val="28"/>
          <w:szCs w:val="28"/>
          <w:lang w:eastAsia="zh-CN"/>
        </w:rPr>
        <w:t>一般纳税人登记表</w:t>
      </w:r>
      <w:r>
        <w:rPr>
          <w:rFonts w:hint="eastAsia" w:ascii="仿宋" w:hAnsi="仿宋" w:eastAsia="仿宋" w:cs="仿宋"/>
          <w:sz w:val="28"/>
          <w:szCs w:val="28"/>
          <w:lang w:eastAsia="zh-CN"/>
        </w:rPr>
        <w:t>或税务局相关网站查询截图或开具的增值税发票或税务局出具的相关证明等；</w:t>
      </w:r>
    </w:p>
    <w:p w14:paraId="331E1D5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）提供《响应真实性承诺书》。</w:t>
      </w:r>
    </w:p>
    <w:p w14:paraId="0D2DB57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说明：报名资料如无法查真，需由供应商提供有效查询路径。</w:t>
      </w:r>
    </w:p>
    <w:p w14:paraId="5D99792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在报名阶段，对供应商资质、业绩等资格要求进行严格的真实性核查；经核实存在资格证明材料造假或信息不实的，采购人将按照公司《物资供应商不良行为管理办法》的规定进行处罚。</w:t>
      </w:r>
    </w:p>
    <w:p w14:paraId="3C49052C">
      <w:pPr>
        <w:pStyle w:val="15"/>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报名只采取网上报名方式（按标段分别上传报名资料）。供应商提供的响应报名资料需按照公告要求顺序排列，并加盖鲜章后整体扫描为pdf格式上传，不接受doc、图片形式的报名资料，未按上述要求提交的报名资料一律退回。</w:t>
      </w:r>
    </w:p>
    <w:p w14:paraId="43946D5C">
      <w:pPr>
        <w:pStyle w:val="15"/>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14:paraId="4B70A7E1">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五、响应文件的递交：</w:t>
      </w:r>
    </w:p>
    <w:p w14:paraId="132CC80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.递交方式：电子响应文件请于响应截止时间之前上传到“</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”，响应截止时间后上传的响应文件恕不接收。本项目采用远程评审方式，不接收纸质响应文件，逾期上传的响应文件，将不予接收。</w:t>
      </w:r>
    </w:p>
    <w:p w14:paraId="00A1E1F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响应文件加密：供应商对网上递交的响应文件应加密。登录【中招互连】APP对响应文件进行加密功能（如果供应商使用A手机号码对响应文件进行了扫码加密，必须需要使用A手机号码进行扫码解密，才能读取或导入响应文件）。</w:t>
      </w:r>
    </w:p>
    <w:p w14:paraId="21DB2927">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六、资格审查：</w:t>
      </w:r>
    </w:p>
    <w:p w14:paraId="64F678D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本次采购采取资格后审方式，询比小组统一进行资格审查，详见询比文件。资格审查时，供应商提供的资料不全或不合格的，均不能通过资格后审，其响应文件将被否决。</w:t>
      </w:r>
    </w:p>
    <w:p w14:paraId="16184450">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7" w:name="_Toc7930"/>
      <w:r>
        <w:rPr>
          <w:rFonts w:hint="eastAsia" w:ascii="仿宋" w:hAnsi="仿宋" w:eastAsia="仿宋" w:cs="仿宋"/>
          <w:b/>
          <w:kern w:val="2"/>
          <w:sz w:val="28"/>
          <w:szCs w:val="28"/>
          <w:lang w:val="en-US" w:eastAsia="zh-CN" w:bidi="ar-SA"/>
        </w:rPr>
        <w:t>七、递交响应文件的截止时间、解密时间及地点：</w:t>
      </w:r>
    </w:p>
    <w:p w14:paraId="69E5DA3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响应文件上传时间：</w:t>
      </w:r>
      <w:r>
        <w:rPr>
          <w:rFonts w:hint="eastAsia" w:ascii="仿宋" w:hAnsi="仿宋" w:eastAsia="仿宋" w:cs="仿宋"/>
          <w:color w:val="0000FF"/>
          <w:sz w:val="28"/>
          <w:szCs w:val="28"/>
          <w:lang w:eastAsia="zh-CN"/>
        </w:rPr>
        <w:t>2024年09月29日～2024年10月11日上午09:00</w:t>
      </w:r>
    </w:p>
    <w:p w14:paraId="563722E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递交响应文件截止时间及解密开始时间：</w:t>
      </w:r>
      <w:r>
        <w:rPr>
          <w:rFonts w:hint="eastAsia" w:ascii="仿宋" w:hAnsi="仿宋" w:eastAsia="仿宋" w:cs="仿宋"/>
          <w:color w:val="0000FF"/>
          <w:sz w:val="28"/>
          <w:szCs w:val="28"/>
          <w:lang w:eastAsia="zh-CN"/>
        </w:rPr>
        <w:t>2024年10月11日上午09:00</w:t>
      </w:r>
    </w:p>
    <w:p w14:paraId="5AC181C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响应文件解密截止时间：</w:t>
      </w:r>
      <w:r>
        <w:rPr>
          <w:rFonts w:hint="eastAsia" w:ascii="仿宋" w:hAnsi="仿宋" w:eastAsia="仿宋" w:cs="仿宋"/>
          <w:color w:val="0000FF"/>
          <w:sz w:val="28"/>
          <w:szCs w:val="28"/>
          <w:lang w:eastAsia="zh-CN"/>
        </w:rPr>
        <w:t>2024年10月11日上午09:00～</w:t>
      </w:r>
      <w:r>
        <w:rPr>
          <w:rFonts w:hint="eastAsia" w:ascii="仿宋" w:hAnsi="仿宋" w:eastAsia="仿宋" w:cs="仿宋"/>
          <w:color w:val="0000FF"/>
          <w:sz w:val="28"/>
          <w:szCs w:val="28"/>
          <w:lang w:val="en-US" w:eastAsia="zh-CN"/>
        </w:rPr>
        <w:t>09</w:t>
      </w:r>
      <w:r>
        <w:rPr>
          <w:rFonts w:hint="eastAsia" w:ascii="仿宋" w:hAnsi="仿宋" w:eastAsia="仿宋" w:cs="仿宋"/>
          <w:color w:val="0000FF"/>
          <w:sz w:val="28"/>
          <w:szCs w:val="28"/>
          <w:lang w:eastAsia="zh-CN"/>
        </w:rPr>
        <w:t>:</w:t>
      </w:r>
      <w:r>
        <w:rPr>
          <w:rFonts w:hint="eastAsia" w:ascii="仿宋" w:hAnsi="仿宋" w:eastAsia="仿宋" w:cs="仿宋"/>
          <w:color w:val="0000FF"/>
          <w:sz w:val="28"/>
          <w:szCs w:val="28"/>
          <w:lang w:val="en-US" w:eastAsia="zh-CN"/>
        </w:rPr>
        <w:t>3</w:t>
      </w:r>
      <w:r>
        <w:rPr>
          <w:rFonts w:hint="eastAsia" w:ascii="仿宋" w:hAnsi="仿宋" w:eastAsia="仿宋" w:cs="仿宋"/>
          <w:color w:val="0000FF"/>
          <w:sz w:val="28"/>
          <w:szCs w:val="28"/>
          <w:lang w:eastAsia="zh-CN"/>
        </w:rPr>
        <w:t>0</w:t>
      </w:r>
    </w:p>
    <w:p w14:paraId="0DC79E2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开标现场地点：</w:t>
      </w:r>
      <w:r>
        <w:rPr>
          <w:rFonts w:hint="default" w:ascii="仿宋" w:hAnsi="仿宋" w:eastAsia="仿宋" w:cs="仿宋"/>
          <w:sz w:val="28"/>
          <w:szCs w:val="28"/>
          <w:lang w:eastAsia="zh-CN"/>
        </w:rPr>
        <w:t>内蒙古产权交易中心开标室</w:t>
      </w:r>
      <w:r>
        <w:rPr>
          <w:rFonts w:hint="eastAsia" w:ascii="仿宋" w:hAnsi="仿宋" w:eastAsia="仿宋" w:cs="仿宋"/>
          <w:sz w:val="28"/>
          <w:szCs w:val="28"/>
          <w:lang w:val="en-US" w:eastAsia="zh-CN"/>
        </w:rPr>
        <w:t>。</w:t>
      </w:r>
    </w:p>
    <w:p w14:paraId="17FED887">
      <w:pPr>
        <w:pageBreakBefore w:val="0"/>
        <w:kinsoku/>
        <w:wordWrap w:val="0"/>
        <w:overflowPunct/>
        <w:topLinePunct w:val="0"/>
        <w:autoSpaceDE/>
        <w:autoSpaceDN/>
        <w:bidi w:val="0"/>
        <w:spacing w:line="408" w:lineRule="auto"/>
        <w:textAlignment w:val="auto"/>
        <w:rPr>
          <w:rFonts w:hint="eastAsia" w:ascii="仿宋" w:hAnsi="仿宋" w:eastAsia="仿宋" w:cs="仿宋"/>
          <w:kern w:val="0"/>
          <w:sz w:val="28"/>
          <w:szCs w:val="28"/>
        </w:rPr>
      </w:pPr>
      <w:r>
        <w:rPr>
          <w:rFonts w:hint="eastAsia" w:ascii="仿宋" w:hAnsi="仿宋" w:eastAsia="仿宋" w:cs="仿宋"/>
          <w:sz w:val="28"/>
          <w:szCs w:val="28"/>
        </w:rPr>
        <w:t>地址：</w:t>
      </w:r>
      <w:r>
        <w:rPr>
          <w:rFonts w:hint="default" w:ascii="仿宋" w:hAnsi="仿宋" w:eastAsia="仿宋" w:cs="仿宋"/>
          <w:kern w:val="0"/>
          <w:sz w:val="28"/>
          <w:szCs w:val="28"/>
          <w:lang w:eastAsia="zh-CN"/>
        </w:rPr>
        <w:t>呼和浩特市赛罕区阿吉泰路3号</w:t>
      </w:r>
      <w:r>
        <w:rPr>
          <w:rFonts w:hint="eastAsia" w:ascii="仿宋" w:hAnsi="仿宋" w:eastAsia="仿宋" w:cs="仿宋"/>
          <w:kern w:val="0"/>
          <w:sz w:val="28"/>
          <w:szCs w:val="28"/>
        </w:rPr>
        <w:t>。</w:t>
      </w:r>
    </w:p>
    <w:p w14:paraId="61C3A6D1">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备注：以上时间均为北京时间。</w:t>
      </w:r>
    </w:p>
    <w:p w14:paraId="00E1FC53">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八、解密方式：</w:t>
      </w:r>
      <w:bookmarkEnd w:id="7"/>
    </w:p>
    <w:p w14:paraId="322F911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远程解密：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p w14:paraId="042B429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地点：</w:t>
      </w:r>
      <w:r>
        <w:rPr>
          <w:rFonts w:hint="default" w:ascii="仿宋" w:hAnsi="仿宋" w:eastAsia="仿宋" w:cs="仿宋"/>
          <w:sz w:val="28"/>
          <w:szCs w:val="28"/>
          <w:lang w:eastAsia="zh-CN"/>
        </w:rPr>
        <w:t>内蒙古产权交易中心开标室</w:t>
      </w:r>
      <w:r>
        <w:rPr>
          <w:rFonts w:hint="eastAsia" w:ascii="仿宋" w:hAnsi="仿宋" w:eastAsia="仿宋" w:cs="仿宋"/>
          <w:sz w:val="28"/>
          <w:szCs w:val="28"/>
          <w:lang w:eastAsia="zh-CN"/>
        </w:rPr>
        <w:t>。</w:t>
      </w:r>
    </w:p>
    <w:p w14:paraId="18A0A7D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地址：</w:t>
      </w:r>
      <w:r>
        <w:rPr>
          <w:rFonts w:hint="default" w:ascii="仿宋" w:hAnsi="仿宋" w:eastAsia="仿宋" w:cs="仿宋"/>
          <w:kern w:val="0"/>
          <w:sz w:val="28"/>
          <w:szCs w:val="28"/>
          <w:lang w:eastAsia="zh-CN"/>
        </w:rPr>
        <w:t>呼和浩特市赛罕区阿吉泰路3号</w:t>
      </w:r>
      <w:r>
        <w:rPr>
          <w:rFonts w:hint="eastAsia" w:ascii="仿宋" w:hAnsi="仿宋" w:eastAsia="仿宋" w:cs="仿宋"/>
          <w:kern w:val="0"/>
          <w:sz w:val="28"/>
          <w:szCs w:val="28"/>
        </w:rPr>
        <w:t>。</w:t>
      </w:r>
    </w:p>
    <w:p w14:paraId="2C1CA13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如果递交响应文件截止时间有改变，采购代理机构将提前通知，逾期提交的响应文件将不予受理。</w:t>
      </w:r>
    </w:p>
    <w:p w14:paraId="20AE08E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2.远程协商：供应商不需到达评审现场，专家通过远程与各供应商进行视频协商。</w:t>
      </w:r>
    </w:p>
    <w:p w14:paraId="252AE72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请供应商按公告时间及时参与相关签到、解密及确认工作，签到、解密及确认过程中有任何问题请及时联系技术支持解决，因供应商原因未在规定时间内解密响应文件，视为供应商撤销其响应文件。</w:t>
      </w:r>
    </w:p>
    <w:p w14:paraId="3624DFE4">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九、采购费用：</w:t>
      </w:r>
    </w:p>
    <w:p w14:paraId="008D35B8">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sz w:val="28"/>
          <w:szCs w:val="28"/>
        </w:rPr>
        <w:t>1、采购费用：以成交单位的中标价为基数，参照内蒙古自治区工程建设协会《内蒙古自治区建设工程招标代理服务收费指导意见》内工建协[2022]34号文件规定的标准收费。</w:t>
      </w:r>
    </w:p>
    <w:p w14:paraId="16A9184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交费时间及交费方式：成交单位在领取成交通知书前以电汇或现金形式缴纳</w:t>
      </w:r>
      <w:r>
        <w:rPr>
          <w:rFonts w:hint="eastAsia" w:ascii="仿宋" w:hAnsi="仿宋" w:eastAsia="仿宋" w:cs="仿宋"/>
          <w:sz w:val="28"/>
          <w:szCs w:val="28"/>
          <w:lang w:eastAsia="zh-CN"/>
        </w:rPr>
        <w:t>；</w:t>
      </w:r>
    </w:p>
    <w:p w14:paraId="2586B76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收款单位：</w:t>
      </w:r>
      <w:r>
        <w:rPr>
          <w:rFonts w:hint="eastAsia" w:ascii="仿宋" w:hAnsi="仿宋" w:eastAsia="仿宋" w:cs="仿宋"/>
          <w:sz w:val="28"/>
          <w:szCs w:val="28"/>
          <w:lang w:eastAsia="zh-CN"/>
        </w:rPr>
        <w:t>山西辉腾国际招标有限公司</w:t>
      </w:r>
    </w:p>
    <w:p w14:paraId="32E6FFE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开 户 行：</w:t>
      </w:r>
      <w:r>
        <w:rPr>
          <w:rFonts w:hint="eastAsia" w:ascii="仿宋" w:hAnsi="仿宋" w:eastAsia="仿宋" w:cs="仿宋"/>
          <w:sz w:val="28"/>
          <w:szCs w:val="28"/>
          <w:lang w:eastAsia="zh-CN"/>
        </w:rPr>
        <w:t>中国民生银行太原平阳路支行</w:t>
      </w:r>
    </w:p>
    <w:p w14:paraId="3ADF026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帐    号：</w:t>
      </w:r>
      <w:r>
        <w:rPr>
          <w:rFonts w:hint="eastAsia" w:ascii="仿宋" w:hAnsi="仿宋" w:eastAsia="仿宋" w:cs="仿宋"/>
          <w:sz w:val="28"/>
          <w:szCs w:val="28"/>
          <w:lang w:eastAsia="zh-CN"/>
        </w:rPr>
        <w:t>0907014210004224</w:t>
      </w:r>
    </w:p>
    <w:p w14:paraId="3DE1F97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行    号：</w:t>
      </w:r>
      <w:r>
        <w:rPr>
          <w:rFonts w:hint="eastAsia" w:ascii="仿宋" w:hAnsi="仿宋" w:eastAsia="仿宋" w:cs="仿宋"/>
          <w:sz w:val="28"/>
          <w:szCs w:val="28"/>
          <w:lang w:eastAsia="zh-CN"/>
        </w:rPr>
        <w:t>305161009071</w:t>
      </w:r>
      <w:r>
        <w:rPr>
          <w:rFonts w:hint="eastAsia" w:ascii="仿宋" w:hAnsi="仿宋" w:eastAsia="仿宋" w:cs="仿宋"/>
          <w:sz w:val="28"/>
          <w:szCs w:val="28"/>
        </w:rPr>
        <w:t xml:space="preserve"> </w:t>
      </w:r>
    </w:p>
    <w:p w14:paraId="653A152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2、场所服务费：以成交金额为基数，按1‰标准向成交供应商收取场所服务费，不足500元的按500元统一收取</w:t>
      </w:r>
      <w:r>
        <w:rPr>
          <w:rFonts w:hint="eastAsia" w:ascii="仿宋" w:hAnsi="仿宋" w:eastAsia="仿宋" w:cs="仿宋"/>
          <w:sz w:val="28"/>
          <w:szCs w:val="28"/>
          <w:lang w:eastAsia="zh-CN"/>
        </w:rPr>
        <w:t>，</w:t>
      </w:r>
      <w:r>
        <w:rPr>
          <w:rFonts w:hint="eastAsia" w:ascii="仿宋" w:hAnsi="仿宋" w:eastAsia="仿宋" w:cs="仿宋"/>
          <w:sz w:val="28"/>
          <w:szCs w:val="28"/>
        </w:rPr>
        <w:t>入围、框架类、单价类等无固定成交总价的项目，按1000元/家的标准向成交供应商收取场所服务费。</w:t>
      </w:r>
    </w:p>
    <w:p w14:paraId="471D052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收款单位名称：内蒙古产权交易中心有限责任公司</w:t>
      </w:r>
    </w:p>
    <w:p w14:paraId="69D9D71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开户行：华夏银行呼和浩特分行营业部</w:t>
      </w:r>
    </w:p>
    <w:p w14:paraId="282D45B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账  号：5830200001819100031131 </w:t>
      </w:r>
    </w:p>
    <w:p w14:paraId="604BC33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行  号：304191001951</w:t>
      </w:r>
    </w:p>
    <w:p w14:paraId="18AB6DC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联系电话：</w:t>
      </w:r>
      <w:r>
        <w:rPr>
          <w:rFonts w:hint="eastAsia" w:ascii="仿宋" w:hAnsi="仿宋" w:eastAsia="仿宋" w:cs="仿宋"/>
          <w:sz w:val="28"/>
          <w:szCs w:val="28"/>
          <w:lang w:eastAsia="zh-CN"/>
        </w:rPr>
        <w:t>0471-3473014</w:t>
      </w:r>
    </w:p>
    <w:p w14:paraId="739F2E82">
      <w:pPr>
        <w:pStyle w:val="9"/>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注:中标人须在中标公告发布后次日起，五个工作日内完成代理服务费、场地服务费的缴纳，如未按时缴纳费用将按照不良行为供应商管理办法进行处罚。</w:t>
      </w:r>
    </w:p>
    <w:p w14:paraId="14447550">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发票：</w:t>
      </w:r>
    </w:p>
    <w:p w14:paraId="2585F72A">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中标人缴纳场地服务费后，到内蒙古产权交易中心1楼12号窗口开发票</w:t>
      </w:r>
    </w:p>
    <w:p w14:paraId="14C38ED8">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交易场所：内蒙古产权交易中心有限责任公司</w:t>
      </w:r>
    </w:p>
    <w:p w14:paraId="65E5F9E9">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地址：内蒙古呼和浩特市赛罕区阿吉泰路3号</w:t>
      </w:r>
    </w:p>
    <w:p w14:paraId="3EA93176">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项目负责人：关宇恒</w:t>
      </w:r>
    </w:p>
    <w:p w14:paraId="4D9935F8">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联系电话：0471-3473014</w:t>
      </w:r>
    </w:p>
    <w:p w14:paraId="20BDD04E">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其他要求：场地使用服务费缴纳方式为对公转账</w:t>
      </w:r>
    </w:p>
    <w:p w14:paraId="44CAA300">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汇款时需备注：开标时间+代理机构或项目名称简称或项目编号</w:t>
      </w:r>
    </w:p>
    <w:p w14:paraId="182AE13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使用服务费：本项目采用全流程电子招投标，每标段每家供应商需（在下载采购文件后，上传响应文件前）在线向电子交易平台缴纳电子投标服务费300元。</w:t>
      </w:r>
    </w:p>
    <w:p w14:paraId="68CED949">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 发布公告的媒介：</w:t>
      </w:r>
    </w:p>
    <w:p w14:paraId="10CCA5E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w:t>
      </w:r>
      <w:r>
        <w:rPr>
          <w:rFonts w:hint="eastAsia" w:ascii="仿宋" w:hAnsi="仿宋" w:eastAsia="仿宋" w:cs="仿宋"/>
          <w:sz w:val="28"/>
          <w:szCs w:val="28"/>
          <w:lang w:val="en-US" w:eastAsia="zh-CN"/>
        </w:rPr>
        <w:t>采购</w:t>
      </w:r>
      <w:r>
        <w:rPr>
          <w:rFonts w:hint="eastAsia" w:ascii="仿宋" w:hAnsi="仿宋" w:eastAsia="仿宋" w:cs="仿宋"/>
          <w:sz w:val="28"/>
          <w:szCs w:val="28"/>
        </w:rPr>
        <w:t>公告同时在</w:t>
      </w:r>
      <w:r>
        <w:rPr>
          <w:rFonts w:hint="eastAsia" w:ascii="仿宋" w:hAnsi="仿宋" w:eastAsia="仿宋" w:cs="仿宋"/>
          <w:color w:val="0000FF"/>
          <w:sz w:val="28"/>
          <w:szCs w:val="28"/>
        </w:rPr>
        <w:t>《内蒙古招标投标公共服务平台》（www.nmgztb.com.cn），《中国招标投标公共服务平台》（http://www.cebpubservice.com），《</w:t>
      </w:r>
      <w:r>
        <w:rPr>
          <w:rFonts w:hint="eastAsia" w:ascii="仿宋" w:hAnsi="仿宋" w:eastAsia="仿宋" w:cs="仿宋"/>
          <w:color w:val="0000FF"/>
          <w:sz w:val="28"/>
          <w:szCs w:val="28"/>
          <w:lang w:eastAsia="zh-CN"/>
        </w:rPr>
        <w:t>内蒙古电力集团电子采购系统</w:t>
      </w:r>
      <w:r>
        <w:rPr>
          <w:rFonts w:hint="eastAsia" w:ascii="仿宋" w:hAnsi="仿宋" w:eastAsia="仿宋" w:cs="仿宋"/>
          <w:color w:val="0000FF"/>
          <w:sz w:val="28"/>
          <w:szCs w:val="28"/>
        </w:rPr>
        <w:t>》（</w:t>
      </w:r>
      <w:r>
        <w:rPr>
          <w:rFonts w:hint="eastAsia" w:ascii="仿宋" w:hAnsi="仿宋" w:eastAsia="仿宋" w:cs="仿宋"/>
          <w:color w:val="0000FF"/>
          <w:sz w:val="28"/>
          <w:szCs w:val="28"/>
          <w:lang w:eastAsia="zh-CN"/>
        </w:rPr>
        <w:t>http://guocai-impc.cppchina.cn</w:t>
      </w:r>
      <w:r>
        <w:rPr>
          <w:rFonts w:hint="eastAsia" w:ascii="仿宋" w:hAnsi="仿宋" w:eastAsia="仿宋" w:cs="仿宋"/>
          <w:color w:val="0000FF"/>
          <w:sz w:val="28"/>
          <w:szCs w:val="28"/>
        </w:rPr>
        <w:t>）</w:t>
      </w:r>
      <w:r>
        <w:rPr>
          <w:rFonts w:hint="eastAsia" w:ascii="仿宋" w:hAnsi="仿宋" w:eastAsia="仿宋" w:cs="仿宋"/>
          <w:color w:val="0000FF"/>
          <w:sz w:val="28"/>
          <w:szCs w:val="28"/>
          <w:lang w:eastAsia="zh-CN"/>
        </w:rPr>
        <w:t>、《内蒙古自治区企业阳光采购服务平台》（www.nmgygcg.ejy365.com）</w:t>
      </w:r>
      <w:r>
        <w:rPr>
          <w:rFonts w:hint="eastAsia" w:ascii="仿宋" w:hAnsi="仿宋" w:eastAsia="仿宋" w:cs="仿宋"/>
          <w:sz w:val="28"/>
          <w:szCs w:val="28"/>
        </w:rPr>
        <w:t>发布，其它媒介转发无效。</w:t>
      </w:r>
    </w:p>
    <w:p w14:paraId="52BF1D48">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十一、异议受理</w:t>
      </w:r>
    </w:p>
    <w:p w14:paraId="6530D42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投标人或其他利害关系人对招投标过程有异议的，应当以书面形式向</w:t>
      </w:r>
      <w:r>
        <w:rPr>
          <w:rFonts w:hint="eastAsia" w:ascii="仿宋" w:hAnsi="仿宋" w:eastAsia="仿宋" w:cs="仿宋"/>
          <w:sz w:val="28"/>
          <w:szCs w:val="28"/>
          <w:lang w:val="en-US" w:eastAsia="zh-CN"/>
        </w:rPr>
        <w:t>采购</w:t>
      </w:r>
      <w:r>
        <w:rPr>
          <w:rFonts w:hint="eastAsia" w:ascii="仿宋" w:hAnsi="仿宋" w:eastAsia="仿宋" w:cs="仿宋"/>
          <w:sz w:val="28"/>
          <w:szCs w:val="28"/>
        </w:rPr>
        <w:t>人提出。</w:t>
      </w:r>
    </w:p>
    <w:p w14:paraId="6464757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异议和投诉联系电话:0483-3982105</w:t>
      </w:r>
    </w:p>
    <w:p w14:paraId="29C2853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监督电话:0483-3982272</w:t>
      </w:r>
    </w:p>
    <w:p w14:paraId="4D19B92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监督邮箱:adcgid@163.come</w:t>
      </w:r>
    </w:p>
    <w:p w14:paraId="36953128">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十二、联系方式：</w:t>
      </w:r>
    </w:p>
    <w:p w14:paraId="5CAB30D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采 购 人：</w:t>
      </w:r>
      <w:r>
        <w:rPr>
          <w:rFonts w:hint="eastAsia" w:ascii="仿宋" w:hAnsi="仿宋" w:eastAsia="仿宋" w:cs="仿宋"/>
          <w:sz w:val="28"/>
          <w:szCs w:val="28"/>
          <w:lang w:eastAsia="zh-CN"/>
        </w:rPr>
        <w:t>内蒙古电力（集团）有限责任公司阿拉善供电分公司</w:t>
      </w:r>
    </w:p>
    <w:p w14:paraId="4785CF1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联 系 人：</w:t>
      </w:r>
      <w:r>
        <w:rPr>
          <w:rFonts w:hint="eastAsia" w:ascii="仿宋" w:hAnsi="仿宋" w:eastAsia="仿宋" w:cs="仿宋"/>
          <w:sz w:val="28"/>
          <w:szCs w:val="28"/>
          <w:lang w:eastAsia="zh-CN"/>
        </w:rPr>
        <w:t>岳林峰</w:t>
      </w:r>
    </w:p>
    <w:p w14:paraId="4409BDB3">
      <w:pPr>
        <w:pStyle w:val="9"/>
        <w:keepNext w:val="0"/>
        <w:keepLines w:val="0"/>
        <w:pageBreakBefore w:val="0"/>
        <w:widowControl w:val="0"/>
        <w:kinsoku/>
        <w:overflowPunct/>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联系电话：0483-3982106</w:t>
      </w:r>
    </w:p>
    <w:p w14:paraId="50D2ADEB">
      <w:pPr>
        <w:pStyle w:val="8"/>
        <w:keepNext w:val="0"/>
        <w:keepLines w:val="0"/>
        <w:pageBreakBefore w:val="0"/>
        <w:widowControl w:val="0"/>
        <w:kinsoku/>
        <w:wordWrap/>
        <w:overflowPunct/>
        <w:topLinePunct/>
        <w:autoSpaceDE/>
        <w:autoSpaceDN/>
        <w:bidi w:val="0"/>
        <w:adjustRightInd w:val="0"/>
        <w:snapToGrid w:val="0"/>
        <w:spacing w:after="0" w:afterLines="0" w:line="360" w:lineRule="auto"/>
        <w:ind w:left="0" w:leftChars="0" w:firstLine="56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地    址：内蒙古阿拉善左旗巴彦浩特镇</w:t>
      </w:r>
    </w:p>
    <w:p w14:paraId="2D573CE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p>
    <w:p w14:paraId="6C5D50D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采购代理机构名称：山西辉腾国际招标有限公司</w:t>
      </w:r>
    </w:p>
    <w:p w14:paraId="5390479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地    址：内蒙古自治区呼和浩特市新城区海东路东方银座2号楼1005室</w:t>
      </w:r>
    </w:p>
    <w:p w14:paraId="6AE15AE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项目联系人：葛晓凤、康士雄、马</w:t>
      </w:r>
      <w:bookmarkStart w:id="8" w:name="_GoBack"/>
      <w:bookmarkEnd w:id="8"/>
      <w:r>
        <w:rPr>
          <w:rFonts w:hint="eastAsia" w:ascii="仿宋" w:hAnsi="仿宋" w:eastAsia="仿宋" w:cs="仿宋"/>
          <w:sz w:val="28"/>
          <w:szCs w:val="28"/>
          <w:lang w:val="en-US" w:eastAsia="zh-CN"/>
        </w:rPr>
        <w:t>鹏飞</w:t>
      </w:r>
    </w:p>
    <w:p w14:paraId="3C893C4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联系电话：15389812108</w:t>
      </w:r>
    </w:p>
    <w:p w14:paraId="3C2F0B3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报名联系人：常晓冬</w:t>
      </w:r>
    </w:p>
    <w:p w14:paraId="3F50856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联系电话：18635711746</w:t>
      </w:r>
    </w:p>
    <w:p w14:paraId="25BB30D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财务联系人：常晓冬</w:t>
      </w:r>
    </w:p>
    <w:p w14:paraId="09CC3EA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联系电话：18635711746</w:t>
      </w:r>
    </w:p>
    <w:p w14:paraId="64567A64">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邮    箱：htzbnmgfgs@126.com</w:t>
      </w:r>
    </w:p>
    <w:p w14:paraId="6B3ACB6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3NjBkODkxYmMwMmI4OGQ5NTE5YjU4ZDNhMjQ4ZTMifQ=="/>
  </w:docVars>
  <w:rsids>
    <w:rsidRoot w:val="00000000"/>
    <w:rsid w:val="1B78319D"/>
    <w:rsid w:val="1B7D5422"/>
    <w:rsid w:val="2BC1041B"/>
    <w:rsid w:val="40093EC7"/>
    <w:rsid w:val="42BF701A"/>
    <w:rsid w:val="586343CD"/>
    <w:rsid w:val="735C43CD"/>
    <w:rsid w:val="7DCA7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jc w:val="center"/>
      <w:outlineLvl w:val="0"/>
    </w:pPr>
    <w:rPr>
      <w:b/>
      <w:kern w:val="44"/>
      <w:sz w:val="30"/>
    </w:rPr>
  </w:style>
  <w:style w:type="paragraph" w:styleId="3">
    <w:name w:val="heading 2"/>
    <w:basedOn w:val="1"/>
    <w:next w:val="1"/>
    <w:semiHidden/>
    <w:unhideWhenUsed/>
    <w:qFormat/>
    <w:uiPriority w:val="0"/>
    <w:pPr>
      <w:keepNext w:val="0"/>
      <w:keepLines w:val="0"/>
      <w:widowControl w:val="0"/>
      <w:kinsoku/>
      <w:wordWrap w:val="0"/>
      <w:spacing w:beforeLines="0" w:beforeAutospacing="0" w:afterLines="0" w:afterAutospacing="0" w:line="360" w:lineRule="auto"/>
      <w:outlineLvl w:val="1"/>
    </w:pPr>
    <w:rPr>
      <w:rFonts w:eastAsia="宋体"/>
      <w:b/>
      <w:sz w:val="28"/>
    </w:rPr>
  </w:style>
  <w:style w:type="character" w:default="1" w:styleId="11">
    <w:name w:val="Default Paragraph Font"/>
    <w:semiHidden/>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annotation text"/>
    <w:basedOn w:val="1"/>
    <w:next w:val="5"/>
    <w:unhideWhenUsed/>
    <w:qFormat/>
    <w:uiPriority w:val="99"/>
    <w:pPr>
      <w:jc w:val="left"/>
    </w:pPr>
  </w:style>
  <w:style w:type="paragraph" w:styleId="5">
    <w:name w:val="Body Text Indent"/>
    <w:basedOn w:val="1"/>
    <w:next w:val="6"/>
    <w:qFormat/>
    <w:uiPriority w:val="0"/>
    <w:pPr>
      <w:ind w:firstLine="360" w:firstLineChars="200"/>
    </w:pPr>
    <w:rPr>
      <w:sz w:val="18"/>
    </w:rPr>
  </w:style>
  <w:style w:type="paragraph" w:customStyle="1" w:styleId="6">
    <w:name w:val="p16"/>
    <w:basedOn w:val="1"/>
    <w:next w:val="7"/>
    <w:autoRedefine/>
    <w:qFormat/>
    <w:uiPriority w:val="0"/>
    <w:pPr>
      <w:spacing w:line="400" w:lineRule="atLeast"/>
      <w:jc w:val="both"/>
    </w:pPr>
    <w:rPr>
      <w:rFonts w:ascii="Times New Roman" w:hAnsi="Times New Roman" w:eastAsia="宋体" w:cs="Times New Roman"/>
      <w:sz w:val="24"/>
      <w:szCs w:val="22"/>
    </w:rPr>
  </w:style>
  <w:style w:type="paragraph" w:styleId="7">
    <w:name w:val="toc 2"/>
    <w:basedOn w:val="1"/>
    <w:next w:val="1"/>
    <w:qFormat/>
    <w:uiPriority w:val="39"/>
    <w:pPr>
      <w:ind w:left="210"/>
      <w:jc w:val="left"/>
    </w:pPr>
    <w:rPr>
      <w:rFonts w:ascii="Times New Roman" w:hAnsi="Times New Roman" w:eastAsia="宋体" w:cs="Times New Roman"/>
      <w:smallCaps/>
      <w:sz w:val="20"/>
      <w:szCs w:val="20"/>
    </w:rPr>
  </w:style>
  <w:style w:type="paragraph" w:styleId="8">
    <w:name w:val="Body Text Indent 2"/>
    <w:basedOn w:val="1"/>
    <w:next w:val="4"/>
    <w:qFormat/>
    <w:uiPriority w:val="0"/>
    <w:pPr>
      <w:topLinePunct/>
      <w:spacing w:after="120" w:afterLines="0" w:line="480" w:lineRule="auto"/>
      <w:ind w:left="420"/>
    </w:pPr>
    <w:rPr>
      <w:rFonts w:ascii="Times New Roman" w:hAnsi="Times New Roman"/>
      <w:szCs w:val="24"/>
    </w:rPr>
  </w:style>
  <w:style w:type="paragraph" w:styleId="9">
    <w:name w:val="Body Text First Indent 2"/>
    <w:basedOn w:val="5"/>
    <w:next w:val="8"/>
    <w:unhideWhenUsed/>
    <w:qFormat/>
    <w:uiPriority w:val="99"/>
    <w:pPr>
      <w:ind w:firstLine="420"/>
    </w:pPr>
  </w:style>
  <w:style w:type="paragraph" w:customStyle="1" w:styleId="12">
    <w:name w:val="表格"/>
    <w:basedOn w:val="1"/>
    <w:uiPriority w:val="0"/>
    <w:pPr>
      <w:jc w:val="center"/>
      <w:textAlignment w:val="center"/>
    </w:pPr>
    <w:rPr>
      <w:rFonts w:ascii="华文细黑" w:hAnsi="华文细黑" w:eastAsia="仿宋" w:cs="Times New Roman"/>
      <w:kern w:val="0"/>
      <w:sz w:val="24"/>
      <w:szCs w:val="20"/>
      <w:lang w:eastAsia="zh-CN"/>
    </w:rPr>
  </w:style>
  <w:style w:type="paragraph" w:customStyle="1" w:styleId="13">
    <w:name w:val="表格1"/>
    <w:basedOn w:val="1"/>
    <w:next w:val="12"/>
    <w:uiPriority w:val="0"/>
    <w:pPr>
      <w:kinsoku/>
      <w:spacing w:line="360" w:lineRule="auto"/>
      <w:ind w:firstLine="480" w:firstLineChars="200"/>
    </w:pPr>
    <w:rPr>
      <w:rFonts w:hint="eastAsia" w:ascii="宋体" w:hAnsi="宋体" w:eastAsia="宋体" w:cs="宋体"/>
      <w:sz w:val="24"/>
      <w:szCs w:val="24"/>
    </w:rPr>
  </w:style>
  <w:style w:type="paragraph" w:customStyle="1" w:styleId="14">
    <w:name w:val="我的正文"/>
    <w:autoRedefine/>
    <w:qFormat/>
    <w:uiPriority w:val="0"/>
    <w:pPr>
      <w:spacing w:line="360" w:lineRule="auto"/>
      <w:ind w:firstLine="200" w:firstLineChars="200"/>
    </w:pPr>
    <w:rPr>
      <w:rFonts w:ascii="Times New Roman" w:hAnsi="Times New Roman" w:eastAsia="宋体" w:cs="Times New Roman"/>
      <w:kern w:val="2"/>
      <w:szCs w:val="20"/>
      <w:lang w:val="en-US"/>
    </w:rPr>
  </w:style>
  <w:style w:type="paragraph" w:customStyle="1" w:styleId="15">
    <w:name w:val="无间隔1"/>
    <w:autoRedefine/>
    <w:qFormat/>
    <w:uiPriority w:val="0"/>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2024-01-28T14:10:00Z</dcterms:created>
  <dc:creator>常晓冬</dc:creator>
  <cp:lastModifiedBy>在云端</cp:lastModifiedBy>
  <dcterms:modified xsi:type="dcterms:W3CDTF">2024-09-29T07:09:11Z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0E996C5E3A5441EAB6764F0687642357_12</vt:lpwstr>
  </property>
</Properties>
</file>