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4F5083"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 w14:paraId="4EED77B2"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 w14:paraId="448BDF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4620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7E26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 w14:paraId="53809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80FC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4AFD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58C43B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378EA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6EED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6C06C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C20A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0C34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C112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 w14:paraId="48994D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5E59D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003D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E9C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B827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BCCA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FC2EA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7DEBB1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0D9AE1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44BA3E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12659C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61A280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5369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30157A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2EB5F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 w14:paraId="607F3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120C3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 w14:paraId="0B16A0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73168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 w14:paraId="3A26ECF4"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A3E926A"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 w14:paraId="50953E7B"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 w14:paraId="0CDAAD4F"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 w14:paraId="7106202A"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5FF1B42F"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 w14:paraId="28E2C06B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3481FB8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 w14:paraId="6F8BA981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 w14:paraId="7457F924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</w:p>
    <w:p w14:paraId="5820C720"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B541E52"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 w14:paraId="0BDD4BD5"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21B791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944EB9D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5C2D87C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4B43067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 w14:paraId="5FA7B42F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 w14:paraId="53204723"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 w14:paraId="53204723"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10A33A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 w14:paraId="4242A2A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1622267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5338B0B3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12F9C1EB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 w14:paraId="2B93FFB8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7D47F7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6DD428A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 w14:paraId="4A5A1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D3D9C11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3447AA4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 w14:paraId="158E268D">
      <w:pPr>
        <w:rPr>
          <w:rFonts w:hint="eastAsia" w:ascii="仿宋" w:hAnsi="仿宋" w:eastAsia="仿宋" w:cs="仿宋"/>
          <w:color w:val="auto"/>
          <w:highlight w:val="none"/>
        </w:rPr>
      </w:pPr>
    </w:p>
    <w:p w14:paraId="6B0E9449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 w14:paraId="5F559769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4544"/>
      <w:bookmarkStart w:id="1" w:name="_Toc18052"/>
      <w:bookmarkStart w:id="2" w:name="_Toc11522"/>
    </w:p>
    <w:bookmarkEnd w:id="0"/>
    <w:bookmarkEnd w:id="1"/>
    <w:bookmarkEnd w:id="2"/>
    <w:p w14:paraId="0813CC4A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 w14:paraId="1C8E8B1B"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5499"/>
      <w:bookmarkStart w:id="4" w:name="_Toc23367"/>
      <w:bookmarkStart w:id="5" w:name="_Toc21468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86BB4"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69B24F86"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 w14:paraId="2F1FF2EA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 w14:paraId="6BC28465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072596E8"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6C691"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 w14:paraId="2CAA1C7B"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CDC6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 w14:paraId="29BB4C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 w14:paraId="38BE0A5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007660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25C8C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3C2A9B8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0A6D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D0B1B5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 w14:paraId="5FA8323F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1403D614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DB44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 w14:paraId="09A9250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708D49C9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8FBF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6FC4A3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 w14:paraId="08EE81B2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5A2AE64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3A79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88E501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F5AB9B7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 w14:paraId="44AAAC30"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 w14:paraId="5158588F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7B7F8CD4"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 w14:paraId="23AF0E3E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1668C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09EB4C83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4EF95694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2D895D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006EFFC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027440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 w14:paraId="574F9D5A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 w14:paraId="759D9B01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 w14:paraId="5863BB50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 w14:paraId="1D9B5782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 w14:paraId="3A0FD00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 w14:paraId="7B0F371E"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1B46DE2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EA437F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63C1A82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0A9A6340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 w14:paraId="1BD53AD8"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 w14:paraId="2913263C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 w14:paraId="6035CBB5">
      <w:pPr>
        <w:widowControl w:val="0"/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  <w:t>场所服务费</w:t>
      </w:r>
    </w:p>
    <w:p w14:paraId="1CC528F8">
      <w:pPr>
        <w:keepNext w:val="0"/>
        <w:keepLines w:val="0"/>
        <w:widowControl/>
        <w:suppressLineNumbers w:val="0"/>
        <w:adjustRightInd w:val="0"/>
        <w:snapToGrid w:val="0"/>
        <w:spacing w:before="0" w:beforeAutospacing="0" w:after="0" w:afterAutospacing="0" w:line="360" w:lineRule="auto"/>
        <w:ind w:left="0" w:right="0" w:firstLine="562" w:firstLineChars="200"/>
        <w:jc w:val="both"/>
        <w:rPr>
          <w:rFonts w:hint="eastAsia" w:ascii="仿宋" w:hAnsi="仿宋" w:eastAsia="仿宋" w:cs="仿宋"/>
          <w:b/>
          <w:bCs/>
          <w:color w:val="auto"/>
          <w:kern w:val="0"/>
          <w:sz w:val="28"/>
          <w:szCs w:val="28"/>
          <w:lang w:val="en-US" w:eastAsia="zh-CN" w:bidi="ar-SA"/>
        </w:rPr>
      </w:pPr>
    </w:p>
    <w:p w14:paraId="1EBE9967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场所服务费：</w:t>
      </w:r>
      <w:r>
        <w:rPr>
          <w:rFonts w:hint="eastAsia" w:ascii="仿宋" w:hAnsi="仿宋" w:eastAsia="仿宋" w:cs="仿宋"/>
          <w:sz w:val="28"/>
          <w:szCs w:val="28"/>
        </w:rPr>
        <w:t>以成交金额为基数，按1‰标准向成交供应商收取场所服务费，不足500元的按500元统一收取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入围、框架类、单价类等无固定成交总价的项目，按1000元/家的标准向成交供应商收取场所服务费。</w:t>
      </w:r>
    </w:p>
    <w:p w14:paraId="6D6DBF80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收款单位名称：内蒙古产权交易中心有限责任公司</w:t>
      </w:r>
    </w:p>
    <w:p w14:paraId="587EB9D5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开户行：华夏银行呼和浩特分行营业部</w:t>
      </w:r>
    </w:p>
    <w:p w14:paraId="4F8219C5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账  号：5830200001819100031131 </w:t>
      </w:r>
    </w:p>
    <w:p w14:paraId="49F1CAD5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行  号：304191001951</w:t>
      </w:r>
      <w:bookmarkStart w:id="6" w:name="_GoBack"/>
      <w:bookmarkEnd w:id="6"/>
    </w:p>
    <w:p w14:paraId="73B17334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联系电话：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0471-3473014</w:t>
      </w:r>
    </w:p>
    <w:p w14:paraId="5C718575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28"/>
          <w:lang w:val="en-US" w:eastAsia="zh-CN" w:bidi="ar-SA"/>
        </w:rPr>
        <w:t>注:中标人须在中标公告发布后次日起，五个工作日内完成场地服务费的缴纳，如未按时缴纳费用将按照不良行为供应商管理办法进行处罚。</w:t>
      </w:r>
    </w:p>
    <w:p w14:paraId="130E268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7A28CB8"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 w14:paraId="14A17BA7">
      <w:pPr>
        <w:rPr>
          <w:rFonts w:hint="eastAsia" w:ascii="仿宋" w:hAnsi="仿宋" w:eastAsia="仿宋" w:cs="仿宋"/>
          <w:color w:val="auto"/>
          <w:highlight w:val="none"/>
        </w:rPr>
      </w:pPr>
    </w:p>
    <w:p w14:paraId="114A918F">
      <w:pPr>
        <w:rPr>
          <w:rFonts w:hint="eastAsia" w:ascii="仿宋" w:hAnsi="仿宋" w:eastAsia="仿宋" w:cs="仿宋"/>
          <w:color w:val="auto"/>
          <w:highlight w:val="none"/>
        </w:rPr>
      </w:pPr>
    </w:p>
    <w:p w14:paraId="02F74F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1B78319D"/>
    <w:rsid w:val="1B7D5422"/>
    <w:rsid w:val="2BC1041B"/>
    <w:rsid w:val="3CB3526F"/>
    <w:rsid w:val="42BF701A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918</Words>
  <Characters>974</Characters>
  <Lines>0</Lines>
  <Paragraphs>0</Paragraphs>
  <TotalTime>0</TotalTime>
  <ScaleCrop>false</ScaleCrop>
  <LinksUpToDate>false</LinksUpToDate>
  <CharactersWithSpaces>1518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在云端</cp:lastModifiedBy>
  <dcterms:modified xsi:type="dcterms:W3CDTF">2024-09-29T07:08:37Z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0E996C5E3A5441EAB6764F0687642357_12</vt:lpwstr>
  </property>
</Properties>
</file>