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9B23">
      <w:pP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需求</w:t>
      </w:r>
      <w:r>
        <w:rPr>
          <w:rFonts w:hint="eastAsia" w:ascii="仿宋_GB2312" w:hAnsi="仿宋_GB2312" w:eastAsia="仿宋_GB2312" w:cs="仿宋_GB2312"/>
          <w:b/>
          <w:bCs/>
          <w:sz w:val="24"/>
        </w:rPr>
        <w:t>明细表：</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549"/>
        <w:gridCol w:w="1199"/>
        <w:gridCol w:w="2333"/>
        <w:gridCol w:w="681"/>
        <w:gridCol w:w="600"/>
        <w:gridCol w:w="1031"/>
        <w:gridCol w:w="1992"/>
        <w:gridCol w:w="604"/>
      </w:tblGrid>
      <w:tr w14:paraId="23B9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9" w:type="pct"/>
            <w:vAlign w:val="center"/>
          </w:tcPr>
          <w:p w14:paraId="0EAE0F1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序号</w:t>
            </w:r>
          </w:p>
        </w:tc>
        <w:tc>
          <w:tcPr>
            <w:tcW w:w="287" w:type="pct"/>
            <w:vAlign w:val="center"/>
          </w:tcPr>
          <w:p w14:paraId="7510B07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标段</w:t>
            </w:r>
          </w:p>
        </w:tc>
        <w:tc>
          <w:tcPr>
            <w:tcW w:w="627" w:type="pct"/>
            <w:vAlign w:val="center"/>
          </w:tcPr>
          <w:p w14:paraId="3DDCE48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标段名称</w:t>
            </w:r>
          </w:p>
        </w:tc>
        <w:tc>
          <w:tcPr>
            <w:tcW w:w="1220" w:type="pct"/>
            <w:vAlign w:val="center"/>
          </w:tcPr>
          <w:p w14:paraId="74EC22B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项目名称</w:t>
            </w:r>
          </w:p>
        </w:tc>
        <w:tc>
          <w:tcPr>
            <w:tcW w:w="356" w:type="pct"/>
            <w:vAlign w:val="center"/>
          </w:tcPr>
          <w:p w14:paraId="2A9F453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单位</w:t>
            </w:r>
          </w:p>
        </w:tc>
        <w:tc>
          <w:tcPr>
            <w:tcW w:w="314" w:type="pct"/>
            <w:vAlign w:val="center"/>
          </w:tcPr>
          <w:p w14:paraId="0212721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数量</w:t>
            </w:r>
          </w:p>
        </w:tc>
        <w:tc>
          <w:tcPr>
            <w:tcW w:w="539" w:type="pct"/>
            <w:vAlign w:val="center"/>
          </w:tcPr>
          <w:p w14:paraId="7F8C97F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单项最高限价（元）</w:t>
            </w:r>
          </w:p>
        </w:tc>
        <w:tc>
          <w:tcPr>
            <w:tcW w:w="1042" w:type="pct"/>
            <w:vAlign w:val="center"/>
          </w:tcPr>
          <w:p w14:paraId="010333D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工期</w:t>
            </w:r>
          </w:p>
        </w:tc>
        <w:tc>
          <w:tcPr>
            <w:tcW w:w="312" w:type="pct"/>
            <w:vAlign w:val="center"/>
          </w:tcPr>
          <w:p w14:paraId="769879E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备注</w:t>
            </w:r>
          </w:p>
        </w:tc>
      </w:tr>
      <w:tr w14:paraId="73B9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22BE309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87" w:type="pct"/>
            <w:vMerge w:val="restart"/>
            <w:vAlign w:val="center"/>
          </w:tcPr>
          <w:p w14:paraId="7989184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27" w:type="pct"/>
            <w:vMerge w:val="restart"/>
            <w:vAlign w:val="center"/>
          </w:tcPr>
          <w:p w14:paraId="36B1611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10千伏线路送出工程</w:t>
            </w:r>
          </w:p>
        </w:tc>
        <w:tc>
          <w:tcPr>
            <w:tcW w:w="1220" w:type="pct"/>
            <w:vAlign w:val="center"/>
          </w:tcPr>
          <w:p w14:paraId="0BE5BEA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包头市土右旗110千伏新营子变新建1回10千伏线路送出工程（北水水务）</w:t>
            </w:r>
          </w:p>
        </w:tc>
        <w:tc>
          <w:tcPr>
            <w:tcW w:w="356" w:type="pct"/>
            <w:vAlign w:val="center"/>
          </w:tcPr>
          <w:p w14:paraId="43AF10C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14" w:type="pct"/>
            <w:vAlign w:val="center"/>
          </w:tcPr>
          <w:p w14:paraId="349799F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39" w:type="pct"/>
            <w:vAlign w:val="center"/>
          </w:tcPr>
          <w:p w14:paraId="14920CB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185847</w:t>
            </w:r>
          </w:p>
        </w:tc>
        <w:tc>
          <w:tcPr>
            <w:tcW w:w="1042" w:type="pct"/>
            <w:vAlign w:val="center"/>
          </w:tcPr>
          <w:p w14:paraId="43A1F29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计划开工时间：以开工报告时间为准，计划完工时间：2025年12月31日。</w:t>
            </w:r>
          </w:p>
        </w:tc>
        <w:tc>
          <w:tcPr>
            <w:tcW w:w="312" w:type="pct"/>
            <w:vAlign w:val="center"/>
          </w:tcPr>
          <w:p w14:paraId="2387F66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6BF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5FF7AE6D">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87" w:type="pct"/>
            <w:vMerge w:val="continue"/>
            <w:vAlign w:val="center"/>
          </w:tcPr>
          <w:p w14:paraId="0D6D89A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627" w:type="pct"/>
            <w:vMerge w:val="continue"/>
            <w:vAlign w:val="center"/>
          </w:tcPr>
          <w:p w14:paraId="54B9E39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1220" w:type="pct"/>
            <w:vAlign w:val="center"/>
          </w:tcPr>
          <w:p w14:paraId="2906100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包头市九原区110千伏复兴变新建1回10千伏线路送出工程（天地人环保）</w:t>
            </w:r>
          </w:p>
        </w:tc>
        <w:tc>
          <w:tcPr>
            <w:tcW w:w="356" w:type="pct"/>
            <w:vAlign w:val="center"/>
          </w:tcPr>
          <w:p w14:paraId="2FF79CF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14" w:type="pct"/>
            <w:vAlign w:val="center"/>
          </w:tcPr>
          <w:p w14:paraId="27F5CCDD">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39" w:type="pct"/>
            <w:vAlign w:val="center"/>
          </w:tcPr>
          <w:p w14:paraId="0209EEE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101907</w:t>
            </w:r>
          </w:p>
        </w:tc>
        <w:tc>
          <w:tcPr>
            <w:tcW w:w="1042" w:type="pct"/>
            <w:vAlign w:val="center"/>
          </w:tcPr>
          <w:p w14:paraId="3E5624D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计划开工时间：计划开工时间：以开工报告时间为准，计划完工时间：2024年12月31日。</w:t>
            </w:r>
          </w:p>
        </w:tc>
        <w:tc>
          <w:tcPr>
            <w:tcW w:w="312" w:type="pct"/>
            <w:vAlign w:val="center"/>
          </w:tcPr>
          <w:p w14:paraId="6F3BE5C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765A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4D6F21E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1标段最高投标限价：287754元</w:t>
            </w:r>
          </w:p>
        </w:tc>
      </w:tr>
      <w:tr w14:paraId="5BF7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4AC86D3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87" w:type="pct"/>
            <w:vMerge w:val="restart"/>
            <w:vAlign w:val="center"/>
          </w:tcPr>
          <w:p w14:paraId="6DDAC09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27" w:type="pct"/>
            <w:vMerge w:val="restart"/>
            <w:vAlign w:val="center"/>
          </w:tcPr>
          <w:p w14:paraId="3A74081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变电站10kV开关柜应急完善项目</w:t>
            </w:r>
          </w:p>
        </w:tc>
        <w:tc>
          <w:tcPr>
            <w:tcW w:w="1220" w:type="pct"/>
            <w:vAlign w:val="center"/>
          </w:tcPr>
          <w:p w14:paraId="0B2D6F3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九原220kV变电站、全巴图110kV变电站10kV开关柜应急完善项目</w:t>
            </w:r>
          </w:p>
        </w:tc>
        <w:tc>
          <w:tcPr>
            <w:tcW w:w="356" w:type="pct"/>
            <w:vAlign w:val="center"/>
          </w:tcPr>
          <w:p w14:paraId="0C537D6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14" w:type="pct"/>
            <w:vAlign w:val="center"/>
          </w:tcPr>
          <w:p w14:paraId="1370E04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39" w:type="pct"/>
            <w:vAlign w:val="center"/>
          </w:tcPr>
          <w:p w14:paraId="7876CCE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305188 </w:t>
            </w:r>
          </w:p>
        </w:tc>
        <w:tc>
          <w:tcPr>
            <w:tcW w:w="1042" w:type="pct"/>
            <w:vMerge w:val="restart"/>
            <w:vAlign w:val="center"/>
          </w:tcPr>
          <w:p w14:paraId="76B85B9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计划开工时间：计划开工时间：以开工报告时间为准，计划完工时间：2025年12月31日。</w:t>
            </w:r>
          </w:p>
        </w:tc>
        <w:tc>
          <w:tcPr>
            <w:tcW w:w="312" w:type="pct"/>
            <w:vAlign w:val="center"/>
          </w:tcPr>
          <w:p w14:paraId="7157214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434D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6848E06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87" w:type="pct"/>
            <w:vMerge w:val="continue"/>
            <w:vAlign w:val="center"/>
          </w:tcPr>
          <w:p w14:paraId="247D695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627" w:type="pct"/>
            <w:vMerge w:val="continue"/>
            <w:vAlign w:val="center"/>
          </w:tcPr>
          <w:p w14:paraId="3174C1D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1220" w:type="pct"/>
            <w:vAlign w:val="center"/>
          </w:tcPr>
          <w:p w14:paraId="53A9A1B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兴胜220kV变电站10kV开关柜应急完善项目</w:t>
            </w:r>
          </w:p>
        </w:tc>
        <w:tc>
          <w:tcPr>
            <w:tcW w:w="356" w:type="pct"/>
            <w:vAlign w:val="center"/>
          </w:tcPr>
          <w:p w14:paraId="55DD3B2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14" w:type="pct"/>
            <w:vAlign w:val="center"/>
          </w:tcPr>
          <w:p w14:paraId="60E612D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39" w:type="pct"/>
            <w:vAlign w:val="center"/>
          </w:tcPr>
          <w:p w14:paraId="60621FB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290196 </w:t>
            </w:r>
          </w:p>
        </w:tc>
        <w:tc>
          <w:tcPr>
            <w:tcW w:w="1042" w:type="pct"/>
            <w:vMerge w:val="continue"/>
            <w:vAlign w:val="center"/>
          </w:tcPr>
          <w:p w14:paraId="31089BC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312" w:type="pct"/>
            <w:vAlign w:val="center"/>
          </w:tcPr>
          <w:p w14:paraId="16B51EC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2DE8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62BF347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snapToGrid w:val="0"/>
                <w:sz w:val="24"/>
                <w:szCs w:val="24"/>
                <w:highlight w:val="none"/>
                <w:lang w:val="en-US" w:eastAsia="zh-CN"/>
              </w:rPr>
            </w:pPr>
            <w:r>
              <w:rPr>
                <w:rFonts w:hint="eastAsia" w:ascii="仿宋_GB2312" w:hAnsi="仿宋_GB2312" w:eastAsia="仿宋_GB2312" w:cs="仿宋_GB2312"/>
                <w:b/>
                <w:bCs/>
                <w:color w:val="000000"/>
                <w:sz w:val="24"/>
                <w:szCs w:val="24"/>
                <w:lang w:val="en-US" w:eastAsia="zh-CN"/>
              </w:rPr>
              <w:t>2标段最高投标限价：595384元</w:t>
            </w:r>
          </w:p>
        </w:tc>
      </w:tr>
    </w:tbl>
    <w:p w14:paraId="5569526D">
      <w:pPr>
        <w:pStyle w:val="7"/>
        <w:ind w:firstLine="0" w:firstLineChars="0"/>
        <w:rPr>
          <w:rFonts w:ascii="仿宋_GB2312" w:hAnsi="仿宋_GB2312" w:eastAsia="仿宋_GB2312" w:cs="仿宋_GB2312"/>
          <w:b/>
          <w:bCs w:val="0"/>
          <w:sz w:val="24"/>
        </w:rPr>
      </w:pPr>
    </w:p>
    <w:p w14:paraId="777009F2">
      <w:pPr>
        <w:pStyle w:val="7"/>
        <w:ind w:firstLine="0" w:firstLineChars="0"/>
        <w:rPr>
          <w:rFonts w:ascii="仿宋_GB2312" w:hAnsi="仿宋_GB2312" w:eastAsia="仿宋_GB2312" w:cs="仿宋_GB2312"/>
          <w:b/>
          <w:bCs w:val="0"/>
          <w:color w:val="000000" w:themeColor="text1"/>
          <w:sz w:val="24"/>
          <w14:textFill>
            <w14:solidFill>
              <w14:schemeClr w14:val="tx1"/>
            </w14:solidFill>
          </w14:textFill>
        </w:rPr>
      </w:pPr>
      <w:r>
        <w:rPr>
          <w:rFonts w:hint="eastAsia" w:ascii="仿宋_GB2312" w:hAnsi="仿宋_GB2312" w:eastAsia="仿宋_GB2312" w:cs="仿宋_GB2312"/>
          <w:b/>
          <w:bCs w:val="0"/>
          <w:color w:val="000000" w:themeColor="text1"/>
          <w:sz w:val="24"/>
          <w14:textFill>
            <w14:solidFill>
              <w14:schemeClr w14:val="tx1"/>
            </w14:solidFill>
          </w14:textFill>
        </w:rPr>
        <w:t>注：</w:t>
      </w:r>
      <w:bookmarkStart w:id="0" w:name="_Hlk38893545"/>
      <w:r>
        <w:rPr>
          <w:rFonts w:hint="eastAsia" w:ascii="仿宋_GB2312" w:hAnsi="仿宋_GB2312" w:eastAsia="仿宋_GB2312" w:cs="仿宋_GB2312"/>
          <w:b/>
          <w:bCs w:val="0"/>
          <w:color w:val="000000" w:themeColor="text1"/>
          <w:sz w:val="24"/>
          <w14:textFill>
            <w14:solidFill>
              <w14:schemeClr w14:val="tx1"/>
            </w14:solidFill>
          </w14:textFill>
        </w:rPr>
        <w:t>投标人</w:t>
      </w: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各标段</w:t>
      </w:r>
      <w:r>
        <w:rPr>
          <w:rFonts w:hint="eastAsia" w:ascii="仿宋_GB2312" w:hAnsi="仿宋_GB2312" w:eastAsia="仿宋_GB2312" w:cs="仿宋_GB2312"/>
          <w:b/>
          <w:bCs w:val="0"/>
          <w:color w:val="000000" w:themeColor="text1"/>
          <w:sz w:val="24"/>
          <w14:textFill>
            <w14:solidFill>
              <w14:schemeClr w14:val="tx1"/>
            </w14:solidFill>
          </w14:textFill>
        </w:rPr>
        <w:t>的投标报价和各分项工程报价不得超出对应最高投标限价和分项工程最高限价，否则将视为无效报价，不参与评审</w:t>
      </w:r>
      <w:bookmarkEnd w:id="0"/>
      <w:r>
        <w:rPr>
          <w:rFonts w:hint="eastAsia" w:ascii="仿宋_GB2312" w:hAnsi="仿宋_GB2312" w:eastAsia="仿宋_GB2312" w:cs="仿宋_GB2312"/>
          <w:b/>
          <w:bCs w:val="0"/>
          <w:color w:val="000000" w:themeColor="text1"/>
          <w:sz w:val="24"/>
          <w14:textFill>
            <w14:solidFill>
              <w14:schemeClr w14:val="tx1"/>
            </w14:solidFill>
          </w14:textFill>
        </w:rPr>
        <w:t>；</w:t>
      </w:r>
    </w:p>
    <w:p w14:paraId="4872E3C0">
      <w:pPr>
        <w:pStyle w:val="7"/>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14:paraId="0782ED05">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2E2828E9">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2C428AC9">
      <w:pPr>
        <w:rPr>
          <w:rFonts w:ascii="仿宋_GB2312" w:hAnsi="仿宋_GB2312" w:eastAsia="仿宋_GB2312" w:cs="仿宋_GB2312"/>
        </w:rPr>
      </w:pP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62A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ADD7C12">
            <w:pPr>
              <w:spacing w:line="360" w:lineRule="auto"/>
              <w:jc w:val="center"/>
              <w:rPr>
                <w:rFonts w:ascii="仿宋_GB2312" w:hAnsi="仿宋_GB2312" w:eastAsia="仿宋_GB2312" w:cs="仿宋_GB2312"/>
                <w:kern w:val="0"/>
                <w:sz w:val="24"/>
              </w:rPr>
            </w:pPr>
            <w:bookmarkStart w:id="1" w:name="_Toc33690141"/>
            <w:bookmarkStart w:id="2"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2AFA0F67">
            <w:pPr>
              <w:spacing w:line="360" w:lineRule="auto"/>
              <w:jc w:val="center"/>
              <w:rPr>
                <w:rFonts w:ascii="仿宋_GB2312" w:hAnsi="仿宋_GB2312" w:eastAsia="仿宋_GB2312" w:cs="仿宋_GB2312"/>
                <w:kern w:val="0"/>
                <w:sz w:val="24"/>
              </w:rPr>
            </w:pPr>
          </w:p>
        </w:tc>
      </w:tr>
      <w:tr w14:paraId="378A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07DB1D1">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5C0F237A">
            <w:pPr>
              <w:widowControl/>
              <w:spacing w:line="360" w:lineRule="auto"/>
              <w:jc w:val="center"/>
              <w:rPr>
                <w:rFonts w:ascii="仿宋_GB2312" w:hAnsi="仿宋_GB2312" w:eastAsia="仿宋_GB2312" w:cs="仿宋_GB2312"/>
                <w:kern w:val="0"/>
                <w:sz w:val="24"/>
              </w:rPr>
            </w:pPr>
          </w:p>
        </w:tc>
      </w:tr>
      <w:tr w14:paraId="0653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6A82E5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3CB86819">
            <w:pPr>
              <w:spacing w:line="360" w:lineRule="auto"/>
              <w:ind w:firstLine="540"/>
              <w:jc w:val="center"/>
              <w:rPr>
                <w:rFonts w:ascii="仿宋_GB2312" w:hAnsi="仿宋_GB2312" w:eastAsia="仿宋_GB2312" w:cs="仿宋_GB2312"/>
                <w:sz w:val="24"/>
              </w:rPr>
            </w:pPr>
          </w:p>
        </w:tc>
      </w:tr>
      <w:tr w14:paraId="66C5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169CE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5AAC621F">
            <w:pPr>
              <w:spacing w:line="360" w:lineRule="auto"/>
              <w:ind w:firstLine="540"/>
              <w:jc w:val="center"/>
              <w:rPr>
                <w:rFonts w:ascii="仿宋_GB2312" w:hAnsi="仿宋_GB2312" w:eastAsia="仿宋_GB2312" w:cs="仿宋_GB2312"/>
                <w:kern w:val="0"/>
                <w:sz w:val="24"/>
              </w:rPr>
            </w:pPr>
          </w:p>
        </w:tc>
      </w:tr>
      <w:tr w14:paraId="084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9703A0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7A17E0D3">
            <w:pPr>
              <w:spacing w:line="360" w:lineRule="auto"/>
              <w:ind w:firstLine="540"/>
              <w:jc w:val="center"/>
              <w:rPr>
                <w:rFonts w:ascii="仿宋_GB2312" w:hAnsi="仿宋_GB2312" w:eastAsia="仿宋_GB2312" w:cs="仿宋_GB2312"/>
                <w:kern w:val="0"/>
                <w:sz w:val="24"/>
              </w:rPr>
            </w:pPr>
          </w:p>
        </w:tc>
      </w:tr>
      <w:tr w14:paraId="7D9B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CA1865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297CFB00">
            <w:pPr>
              <w:spacing w:line="360" w:lineRule="auto"/>
              <w:ind w:firstLine="540"/>
              <w:jc w:val="center"/>
              <w:rPr>
                <w:rFonts w:ascii="仿宋_GB2312" w:hAnsi="仿宋_GB2312" w:eastAsia="仿宋_GB2312" w:cs="仿宋_GB2312"/>
                <w:kern w:val="0"/>
                <w:sz w:val="24"/>
              </w:rPr>
            </w:pPr>
          </w:p>
        </w:tc>
      </w:tr>
      <w:tr w14:paraId="102C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477C81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780AB78">
            <w:pPr>
              <w:spacing w:line="360" w:lineRule="auto"/>
              <w:ind w:firstLine="540"/>
              <w:jc w:val="center"/>
              <w:rPr>
                <w:rFonts w:ascii="仿宋_GB2312" w:hAnsi="仿宋_GB2312" w:eastAsia="仿宋_GB2312" w:cs="仿宋_GB2312"/>
                <w:kern w:val="0"/>
                <w:sz w:val="24"/>
              </w:rPr>
            </w:pPr>
          </w:p>
        </w:tc>
      </w:tr>
      <w:tr w14:paraId="2A2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53B19C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B971324">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42052175">
            <w:pPr>
              <w:spacing w:line="360" w:lineRule="auto"/>
              <w:ind w:firstLine="540"/>
              <w:jc w:val="center"/>
              <w:rPr>
                <w:rFonts w:ascii="仿宋_GB2312" w:hAnsi="仿宋_GB2312" w:eastAsia="仿宋_GB2312" w:cs="仿宋_GB2312"/>
                <w:kern w:val="0"/>
                <w:sz w:val="24"/>
              </w:rPr>
            </w:pPr>
          </w:p>
        </w:tc>
      </w:tr>
      <w:tr w14:paraId="72F1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A4C73A8">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1B36DB">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490C48FA">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41B1B532">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65C97295">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276EB8C4">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27BD67A8">
            <w:pPr>
              <w:autoSpaceDE w:val="0"/>
              <w:autoSpaceDN w:val="0"/>
              <w:adjustRightInd w:val="0"/>
              <w:spacing w:line="360" w:lineRule="auto"/>
              <w:jc w:val="center"/>
              <w:rPr>
                <w:rFonts w:ascii="仿宋_GB2312" w:hAnsi="仿宋_GB2312" w:eastAsia="仿宋_GB2312" w:cs="仿宋_GB2312"/>
                <w:b/>
                <w:bCs/>
                <w:sz w:val="24"/>
              </w:rPr>
            </w:pPr>
          </w:p>
        </w:tc>
      </w:tr>
      <w:tr w14:paraId="0DB5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F9EF9C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4F02ED2E">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2DD66455">
      <w:pPr>
        <w:pStyle w:val="6"/>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3" w:name="_Toc38897294"/>
      <w:bookmarkStart w:id="4" w:name="_Toc19849"/>
      <w:bookmarkStart w:id="5" w:name="_Toc22143"/>
      <w:bookmarkStart w:id="6" w:name="_Toc20708"/>
      <w:r>
        <w:rPr>
          <w:rFonts w:hint="eastAsia" w:hAnsi="仿宋_GB2312" w:cs="仿宋_GB2312"/>
          <w:bCs w:val="0"/>
          <w:sz w:val="24"/>
        </w:rPr>
        <w:t>附件2：</w:t>
      </w:r>
      <w:bookmarkEnd w:id="1"/>
      <w:bookmarkEnd w:id="2"/>
      <w:bookmarkEnd w:id="3"/>
      <w:bookmarkEnd w:id="4"/>
      <w:bookmarkEnd w:id="5"/>
      <w:bookmarkEnd w:id="6"/>
    </w:p>
    <w:p w14:paraId="5F883233">
      <w:pPr>
        <w:pStyle w:val="11"/>
        <w:ind w:firstLine="482"/>
        <w:rPr>
          <w:rFonts w:ascii="仿宋_GB2312" w:hAnsi="仿宋_GB2312" w:eastAsia="仿宋_GB2312" w:cs="仿宋_GB2312"/>
          <w:i/>
          <w:sz w:val="28"/>
          <w:szCs w:val="28"/>
        </w:rPr>
      </w:pPr>
      <w:bookmarkStart w:id="7" w:name="_Toc43897770"/>
      <w:r>
        <w:rPr>
          <w:rFonts w:hint="eastAsia" w:ascii="仿宋_GB2312" w:hAnsi="仿宋_GB2312" w:eastAsia="仿宋_GB2312" w:cs="仿宋_GB2312"/>
          <w:sz w:val="28"/>
          <w:szCs w:val="28"/>
        </w:rPr>
        <w:t>法定代表人身份证明</w:t>
      </w:r>
      <w:bookmarkEnd w:id="7"/>
    </w:p>
    <w:p w14:paraId="1F4FC560">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5296BFB6">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2300CE45">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0C49B7BE">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09A112DD">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1D15097D">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975AC62">
      <w:pPr>
        <w:pStyle w:val="16"/>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4"/>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76C6818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3B5B2BE4">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7FDB796C">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48771B8F">
      <w:pPr>
        <w:pStyle w:val="16"/>
        <w:wordWrap w:val="0"/>
        <w:spacing w:line="520" w:lineRule="exact"/>
        <w:ind w:firstLine="1320"/>
        <w:rPr>
          <w:rFonts w:ascii="仿宋_GB2312" w:hAnsi="仿宋_GB2312" w:eastAsia="仿宋_GB2312" w:cs="仿宋_GB2312"/>
          <w:sz w:val="24"/>
          <w:szCs w:val="24"/>
        </w:rPr>
      </w:pPr>
    </w:p>
    <w:p w14:paraId="12006C22">
      <w:pPr>
        <w:pStyle w:val="16"/>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AC0C068">
      <w:pPr>
        <w:pStyle w:val="16"/>
        <w:wordWrap w:val="0"/>
        <w:spacing w:line="520" w:lineRule="exact"/>
        <w:ind w:firstLine="360"/>
        <w:jc w:val="right"/>
        <w:rPr>
          <w:rFonts w:ascii="仿宋_GB2312" w:hAnsi="仿宋_GB2312" w:eastAsia="仿宋_GB2312" w:cs="仿宋_GB2312"/>
          <w:sz w:val="24"/>
          <w:szCs w:val="24"/>
        </w:rPr>
      </w:pPr>
    </w:p>
    <w:p w14:paraId="18C72BAC">
      <w:pPr>
        <w:pStyle w:val="16"/>
        <w:wordWrap w:val="0"/>
        <w:spacing w:line="520" w:lineRule="exact"/>
        <w:ind w:firstLine="360"/>
        <w:jc w:val="right"/>
        <w:rPr>
          <w:rFonts w:ascii="仿宋_GB2312" w:hAnsi="仿宋_GB2312" w:eastAsia="仿宋_GB2312" w:cs="仿宋_GB2312"/>
          <w:sz w:val="24"/>
          <w:szCs w:val="24"/>
        </w:rPr>
      </w:pPr>
    </w:p>
    <w:p w14:paraId="54F81162">
      <w:pPr>
        <w:pStyle w:val="16"/>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6318D37">
      <w:pPr>
        <w:pStyle w:val="16"/>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20C57141">
      <w:pPr>
        <w:pStyle w:val="16"/>
        <w:spacing w:line="520" w:lineRule="exact"/>
        <w:ind w:right="315" w:firstLine="360"/>
        <w:jc w:val="right"/>
        <w:rPr>
          <w:rFonts w:ascii="仿宋_GB2312" w:hAnsi="仿宋_GB2312" w:eastAsia="仿宋_GB2312" w:cs="仿宋_GB2312"/>
          <w:bCs/>
          <w:sz w:val="24"/>
          <w:szCs w:val="24"/>
        </w:rPr>
      </w:pPr>
    </w:p>
    <w:p w14:paraId="40161219">
      <w:pPr>
        <w:rPr>
          <w:rFonts w:ascii="仿宋_GB2312" w:hAnsi="仿宋_GB2312" w:eastAsia="仿宋_GB2312" w:cs="仿宋_GB2312"/>
          <w:b/>
          <w:bCs/>
          <w:sz w:val="28"/>
          <w:szCs w:val="28"/>
        </w:rPr>
      </w:pPr>
      <w:bookmarkStart w:id="8" w:name="_Toc448174023"/>
      <w:bookmarkStart w:id="9" w:name="_Toc8704"/>
      <w:bookmarkStart w:id="10" w:name="_Toc22717"/>
      <w:bookmarkStart w:id="11" w:name="_Toc19392"/>
      <w:r>
        <w:rPr>
          <w:rFonts w:hint="eastAsia" w:ascii="仿宋_GB2312" w:hAnsi="仿宋_GB2312" w:eastAsia="仿宋_GB2312" w:cs="仿宋_GB2312"/>
          <w:b/>
          <w:bCs/>
          <w:sz w:val="28"/>
          <w:szCs w:val="28"/>
        </w:rPr>
        <w:br w:type="page"/>
      </w:r>
    </w:p>
    <w:p w14:paraId="4587AB3C">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8"/>
      <w:bookmarkEnd w:id="9"/>
      <w:bookmarkEnd w:id="10"/>
      <w:bookmarkEnd w:id="11"/>
    </w:p>
    <w:p w14:paraId="28552EE8">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4600E69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A97F055">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189AFD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26A26084">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29A1D183">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614A1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54406E2F">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382495D7">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57B8EB61">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4C2347C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5ACB8F4E">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749595E0">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3AD74BE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6637B7F6">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34AEE83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18DDAA16">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D6805CF">
      <w:pPr>
        <w:rPr>
          <w:rFonts w:ascii="仿宋_GB2312" w:hAnsi="仿宋_GB2312" w:eastAsia="仿宋_GB2312" w:cs="仿宋_GB2312"/>
          <w:sz w:val="24"/>
        </w:rPr>
      </w:pPr>
      <w:r>
        <w:rPr>
          <w:rFonts w:ascii="仿宋_GB2312" w:hAnsi="仿宋_GB2312" w:eastAsia="仿宋_GB2312" w:cs="仿宋_GB2312"/>
          <w:sz w:val="24"/>
        </w:rPr>
        <w:br w:type="page"/>
      </w:r>
    </w:p>
    <w:p w14:paraId="6E93ED9A">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18309A9D">
      <w:pPr>
        <w:spacing w:line="5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无在建项目承诺函</w:t>
      </w:r>
    </w:p>
    <w:p w14:paraId="03D890EA">
      <w:pPr>
        <w:pStyle w:val="17"/>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（招标人）    </w:t>
      </w:r>
      <w:r>
        <w:rPr>
          <w:rFonts w:hint="eastAsia" w:ascii="仿宋_GB2312" w:hAnsi="仿宋_GB2312" w:eastAsia="仿宋_GB2312" w:cs="仿宋_GB2312"/>
          <w:sz w:val="24"/>
          <w:szCs w:val="24"/>
        </w:rPr>
        <w:t>：</w:t>
      </w:r>
    </w:p>
    <w:p w14:paraId="3B46A5E9">
      <w:pPr>
        <w:pStyle w:val="17"/>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我方在此声明</w:t>
      </w:r>
    </w:p>
    <w:p w14:paraId="3F9E741A">
      <w:pPr>
        <w:pStyle w:val="17"/>
        <w:numPr>
          <w:ilvl w:val="0"/>
          <w:numId w:val="2"/>
        </w:numPr>
        <w:spacing w:line="520" w:lineRule="exact"/>
        <w:ind w:firstLine="420"/>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我单位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（单位名称）拟派往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工程</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项目经理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姓名）未担任其他</w:t>
      </w:r>
      <w:r>
        <w:rPr>
          <w:rFonts w:hint="eastAsia" w:ascii="仿宋_GB2312" w:hAnsi="仿宋_GB2312" w:eastAsia="仿宋_GB2312" w:cs="仿宋_GB2312"/>
          <w:color w:val="auto"/>
          <w:sz w:val="24"/>
          <w:szCs w:val="24"/>
          <w:highlight w:val="none"/>
        </w:rPr>
        <w:t>在建工程的</w:t>
      </w:r>
      <w:r>
        <w:rPr>
          <w:rFonts w:hint="eastAsia" w:ascii="仿宋_GB2312" w:hAnsi="仿宋_GB2312" w:eastAsia="仿宋_GB2312" w:cs="仿宋_GB2312"/>
          <w:color w:val="auto"/>
          <w:sz w:val="24"/>
          <w:szCs w:val="24"/>
          <w:highlight w:val="none"/>
          <w:lang w:val="en-US" w:eastAsia="zh-CN"/>
        </w:rPr>
        <w:t>项目经理</w:t>
      </w:r>
      <w:r>
        <w:rPr>
          <w:rFonts w:hint="eastAsia" w:ascii="仿宋_GB2312" w:hAnsi="仿宋_GB2312" w:eastAsia="仿宋_GB2312" w:cs="仿宋_GB2312"/>
          <w:color w:val="auto"/>
          <w:sz w:val="24"/>
          <w:szCs w:val="24"/>
          <w:highlight w:val="none"/>
        </w:rPr>
        <w:t>。</w:t>
      </w:r>
    </w:p>
    <w:p w14:paraId="3F311812">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财务状况良好，并在人员、设备、资金等方面具有承担本项目的能力。</w:t>
      </w:r>
    </w:p>
    <w:p w14:paraId="5E7EB47F">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月-至今）（新注册企业提供从公司成立年度至今的承诺书）内没有被建设行政主管部门通报、处罚和停止投标等不良行为的记录，无履约不良、被投诉等不良现象。</w:t>
      </w:r>
    </w:p>
    <w:p w14:paraId="0C427F00">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209982E8">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我单位如果存在下列情形的，愿意承担取消中标资格、投标保证金不予退还、赔偿超过投标保证金金额的损失部分、接受有关监督部门处罚等后果：</w:t>
      </w:r>
    </w:p>
    <w:p w14:paraId="389DFDA8">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①中标后，无正当理由放弃中标资格；</w:t>
      </w:r>
    </w:p>
    <w:p w14:paraId="74A61CBA">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②中标后，无正当理由不与招标人签订合同；</w:t>
      </w:r>
    </w:p>
    <w:p w14:paraId="25558BAC">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③在签订合同时，向招标人提出附加条件；</w:t>
      </w:r>
    </w:p>
    <w:p w14:paraId="3DD664CC">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④不按照招标文件要求提交履约保证金；</w:t>
      </w:r>
    </w:p>
    <w:p w14:paraId="1FBEFBB9">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⑤要求修改、补充和撤销投标文件的实质性内容；</w:t>
      </w:r>
    </w:p>
    <w:p w14:paraId="7D2E8ED8">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⑥要求更改招标文件和中标通知书的实质性内容；</w:t>
      </w:r>
    </w:p>
    <w:p w14:paraId="73AE1E70">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⑦法律法规和招标文件规定的其他情形。</w:t>
      </w:r>
    </w:p>
    <w:p w14:paraId="54B759C4">
      <w:pPr>
        <w:pStyle w:val="17"/>
        <w:spacing w:line="520" w:lineRule="exact"/>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我方保证上述信息真实和准确，并愿意承担因我方就此弄虚作假所引起的一切法律后果。</w:t>
      </w:r>
    </w:p>
    <w:p w14:paraId="36B6CBF8">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26ECCD1A">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                            （盖单位章）</w:t>
      </w:r>
    </w:p>
    <w:p w14:paraId="7298DD19">
      <w:pPr>
        <w:pStyle w:val="17"/>
        <w:spacing w:line="520" w:lineRule="exact"/>
        <w:ind w:left="420"/>
        <w:jc w:val="right"/>
        <w:rPr>
          <w:rFonts w:ascii="仿宋_GB2312" w:hAnsi="仿宋_GB2312" w:eastAsia="仿宋_GB2312" w:cs="仿宋_GB2312"/>
          <w:sz w:val="24"/>
          <w:szCs w:val="24"/>
        </w:rPr>
      </w:pPr>
    </w:p>
    <w:p w14:paraId="37892FF1">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                  （签字）</w:t>
      </w:r>
    </w:p>
    <w:p w14:paraId="42AD39BE">
      <w:pPr>
        <w:pStyle w:val="17"/>
        <w:spacing w:line="520" w:lineRule="exact"/>
        <w:ind w:left="420"/>
        <w:jc w:val="right"/>
        <w:rPr>
          <w:rFonts w:ascii="仿宋_GB2312" w:hAnsi="仿宋_GB2312" w:eastAsia="仿宋_GB2312" w:cs="仿宋_GB2312"/>
          <w:sz w:val="24"/>
          <w:szCs w:val="24"/>
        </w:rPr>
      </w:pPr>
    </w:p>
    <w:p w14:paraId="3FDE673F">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61676A49">
      <w:pPr>
        <w:pStyle w:val="12"/>
        <w:spacing w:line="520" w:lineRule="exact"/>
        <w:rPr>
          <w:rFonts w:ascii="仿宋_GB2312" w:hAnsi="仿宋_GB2312" w:eastAsia="仿宋_GB2312" w:cs="仿宋_GB2312"/>
          <w:sz w:val="24"/>
          <w:szCs w:val="24"/>
        </w:rPr>
        <w:sectPr>
          <w:footerReference r:id="rId6" w:type="first"/>
          <w:head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docGrid w:type="linesAndChars" w:linePitch="312" w:charSpace="0"/>
        </w:sectPr>
      </w:pPr>
    </w:p>
    <w:p w14:paraId="1EDAE776">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4F318DB8">
      <w:pPr>
        <w:pStyle w:val="12"/>
        <w:jc w:val="left"/>
        <w:rPr>
          <w:rFonts w:ascii="仿宋_GB2312" w:hAnsi="仿宋_GB2312" w:eastAsia="仿宋_GB2312" w:cs="仿宋_GB2312"/>
          <w:sz w:val="24"/>
          <w:szCs w:val="24"/>
        </w:rPr>
      </w:pPr>
    </w:p>
    <w:p w14:paraId="0087E725">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6F776CC0">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6796B3A">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26D12F94">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44994F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73F514A5">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投标文件资料</w:t>
      </w:r>
      <w:r>
        <w:rPr>
          <w:rFonts w:hint="eastAsia" w:ascii="仿宋_GB2312" w:hAnsi="仿宋_GB2312" w:eastAsia="仿宋_GB2312" w:cs="仿宋_GB2312"/>
          <w:color w:val="000000"/>
          <w:kern w:val="0"/>
          <w:sz w:val="24"/>
          <w:lang w:bidi="ar"/>
        </w:rPr>
        <w:t xml:space="preserve">不真实、不完整，存在伪造、隐瞒、欺诈的情况，我方愿意承担招标人对我方的一切处罚。 </w:t>
      </w:r>
    </w:p>
    <w:p w14:paraId="1AB04BC5">
      <w:pPr>
        <w:widowControl/>
        <w:numPr>
          <w:ilvl w:val="0"/>
          <w:numId w:val="3"/>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6B67FC3">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244D13C8">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520324F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2F573E4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2461398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63010D3A">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39FC0CF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2D0E39A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5C855D8D">
      <w:pPr>
        <w:pStyle w:val="12"/>
        <w:rPr>
          <w:rFonts w:ascii="仿宋_GB2312" w:hAnsi="仿宋_GB2312" w:eastAsia="仿宋_GB2312" w:cs="仿宋_GB2312"/>
          <w:sz w:val="24"/>
          <w:szCs w:val="24"/>
        </w:rPr>
        <w:sectPr>
          <w:headerReference r:id="rId8" w:type="first"/>
          <w:footerReference r:id="rId10" w:type="first"/>
          <w:headerReference r:id="rId7" w:type="default"/>
          <w:footerReference r:id="rId9"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14:paraId="7BD47722">
      <w:pPr>
        <w:tabs>
          <w:tab w:val="left" w:pos="840"/>
        </w:tabs>
        <w:spacing w:line="400" w:lineRule="exact"/>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5：</w:t>
      </w:r>
    </w:p>
    <w:p w14:paraId="21A44C1D">
      <w:pPr>
        <w:tabs>
          <w:tab w:val="left" w:pos="840"/>
        </w:tabs>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投标人信誉承诺函</w:t>
      </w:r>
    </w:p>
    <w:p w14:paraId="4E460E36">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（招标人）    ：</w:t>
      </w:r>
    </w:p>
    <w:p w14:paraId="65337B26">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我代表</w:t>
      </w:r>
      <w:r>
        <w:rPr>
          <w:rFonts w:hint="eastAsia" w:ascii="仿宋_GB2312" w:hAnsi="仿宋_GB2312" w:eastAsia="仿宋_GB2312" w:cs="仿宋_GB2312"/>
          <w:sz w:val="24"/>
          <w:u w:val="single"/>
        </w:rPr>
        <w:t xml:space="preserve">  （投标人名称）  </w:t>
      </w:r>
      <w:r>
        <w:rPr>
          <w:rFonts w:hint="eastAsia" w:ascii="仿宋_GB2312" w:hAnsi="仿宋_GB2312" w:eastAsia="仿宋_GB2312" w:cs="仿宋_GB2312"/>
          <w:sz w:val="24"/>
        </w:rPr>
        <w:t xml:space="preserve"> ，在此做如下承诺：</w:t>
      </w:r>
    </w:p>
    <w:p w14:paraId="2479FDFA">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1、完全理解和接受招标文件的一切规定和要求。</w:t>
      </w:r>
    </w:p>
    <w:p w14:paraId="692320AF">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2、我方的投标报价为固定价，并充分考虑了履行合同期市场等因素变化的风险，在投标有效期和合同有效期内固定不变。合同执行期间，合同价格不作任何调整。</w:t>
      </w:r>
    </w:p>
    <w:p w14:paraId="00F0B31A">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3、若中标，我方将按照招标文件的具体规定与招标人签订合同，并且严格按合同规定按期向需方提交履约保证函，履行合同义务，为工程提供优质的服务，按甲方要求的期限完成服务。如果在合同执行过程中，发现合同服务质量问题、有缺陷和技术资料有错误，或者由于乙方技术人员指导错误和疏忽，由此所造成的返工、报废等一切损失（包括直接、间接）费用全部由我方承担。</w:t>
      </w:r>
    </w:p>
    <w:p w14:paraId="32D8DC68">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4、我方已经详细阅读了招标文件，包括澄清文件、修改（如果有）和所有供参考的资料以及有关附件并清楚，今后再无权对此提出理解不清或误解的问题。</w:t>
      </w:r>
    </w:p>
    <w:p w14:paraId="2000AB4C">
      <w:pPr>
        <w:adjustRightInd w:val="0"/>
        <w:spacing w:line="500" w:lineRule="exact"/>
        <w:ind w:firstLine="480"/>
        <w:jc w:val="left"/>
        <w:textAlignment w:val="baseline"/>
        <w:rPr>
          <w:rFonts w:ascii="仿宋_GB2312" w:hAnsi="仿宋_GB2312" w:eastAsia="仿宋_GB2312" w:cs="仿宋_GB2312"/>
          <w:kern w:val="0"/>
          <w:sz w:val="24"/>
        </w:rPr>
      </w:pPr>
      <w:r>
        <w:rPr>
          <w:rFonts w:hint="eastAsia" w:ascii="仿宋_GB2312" w:hAnsi="仿宋_GB2312" w:eastAsia="仿宋_GB2312" w:cs="仿宋_GB2312"/>
          <w:sz w:val="24"/>
        </w:rPr>
        <w:t>5、我方</w:t>
      </w:r>
      <w:r>
        <w:rPr>
          <w:rFonts w:hint="eastAsia" w:ascii="仿宋_GB2312" w:hAnsi="仿宋_GB2312" w:eastAsia="仿宋_GB2312" w:cs="仿宋_GB2312"/>
          <w:kern w:val="0"/>
          <w:sz w:val="24"/>
        </w:rPr>
        <w:t>财务状况良好并在人员、设备、资金等方面具有承担本项目的能力；</w:t>
      </w:r>
    </w:p>
    <w:p w14:paraId="5FFBEEFF">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我方近三年（招标文件获取之日起前三年）国内招标活动、合同履行过程中</w:t>
      </w:r>
      <w:r>
        <w:rPr>
          <w:rFonts w:hint="eastAsia" w:ascii="仿宋_GB2312" w:hAnsi="仿宋_GB2312" w:eastAsia="仿宋_GB2312" w:cs="仿宋_GB2312"/>
          <w:kern w:val="0"/>
          <w:sz w:val="24"/>
        </w:rPr>
        <w:t>没有违法记录或不良记录；</w:t>
      </w:r>
    </w:p>
    <w:p w14:paraId="0E40CCBE">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7、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0245DF4D">
      <w:pPr>
        <w:adjustRightInd w:val="0"/>
        <w:spacing w:line="500" w:lineRule="exact"/>
        <w:ind w:firstLine="482"/>
        <w:jc w:val="left"/>
        <w:textAlignment w:val="baseline"/>
        <w:rPr>
          <w:rFonts w:ascii="仿宋_GB2312" w:hAnsi="仿宋_GB2312" w:eastAsia="仿宋_GB2312" w:cs="仿宋_GB2312"/>
          <w:bCs/>
          <w:sz w:val="24"/>
        </w:rPr>
      </w:pPr>
      <w:r>
        <w:rPr>
          <w:rFonts w:hint="eastAsia" w:ascii="仿宋_GB2312" w:hAnsi="仿宋_GB2312" w:eastAsia="仿宋_GB2312" w:cs="仿宋_GB2312"/>
          <w:sz w:val="24"/>
        </w:rPr>
        <w:t>8、投标人未被列入中国电力企业联合会公布的涉电力领域重点关注对象名单,修复企业名单除外</w:t>
      </w:r>
      <w:r>
        <w:rPr>
          <w:rFonts w:hint="eastAsia" w:ascii="仿宋_GB2312" w:hAnsi="仿宋_GB2312" w:eastAsia="仿宋_GB2312" w:cs="仿宋_GB2312"/>
          <w:bCs/>
          <w:sz w:val="24"/>
        </w:rPr>
        <w:t>。</w:t>
      </w:r>
    </w:p>
    <w:p w14:paraId="6576F135">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9、在整个招投标过程中，我方若有违规行为，招标人可没收投标保证金给予惩罚，我方完全接受。</w:t>
      </w:r>
    </w:p>
    <w:p w14:paraId="4449D1F1">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10、开标日前一年内未在招标人其他工程中因投标人的原因导致工程无法实现工程建设的质量目标。</w:t>
      </w:r>
    </w:p>
    <w:p w14:paraId="289BC008">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11、开标日前两年内无违反国家有关法律、规定分包工程的行为。</w:t>
      </w:r>
    </w:p>
    <w:p w14:paraId="5B25881B">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12、开标日前三年内无骗取中标或严重违约问题。</w:t>
      </w:r>
    </w:p>
    <w:p w14:paraId="5886591B">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13、其他承诺：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2B03419">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投标人：                      （盖单位公章）</w:t>
      </w:r>
    </w:p>
    <w:p w14:paraId="40CF83FB">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法定代表人或委托代理人：        （签字）</w:t>
      </w:r>
    </w:p>
    <w:p w14:paraId="597DCA0E">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日       期：</w:t>
      </w:r>
    </w:p>
    <w:p w14:paraId="17F74CE7">
      <w:pPr>
        <w:pStyle w:val="12"/>
        <w:rPr>
          <w:rFonts w:ascii="仿宋_GB2312" w:hAnsi="仿宋_GB2312" w:eastAsia="仿宋_GB2312" w:cs="仿宋_GB2312"/>
          <w:sz w:val="24"/>
          <w:szCs w:val="24"/>
        </w:rPr>
      </w:pPr>
    </w:p>
    <w:p w14:paraId="453EE778">
      <w:pPr>
        <w:pStyle w:val="12"/>
        <w:rPr>
          <w:rFonts w:ascii="仿宋_GB2312" w:hAnsi="仿宋_GB2312" w:eastAsia="仿宋_GB2312" w:cs="仿宋_GB2312"/>
          <w:sz w:val="24"/>
          <w:szCs w:val="24"/>
        </w:rPr>
      </w:pPr>
    </w:p>
    <w:p w14:paraId="298D42D3">
      <w:pPr>
        <w:pStyle w:val="12"/>
        <w:rPr>
          <w:rFonts w:ascii="仿宋_GB2312" w:hAnsi="仿宋_GB2312" w:eastAsia="仿宋_GB2312" w:cs="仿宋_GB2312"/>
          <w:sz w:val="24"/>
          <w:szCs w:val="24"/>
        </w:rPr>
      </w:pPr>
    </w:p>
    <w:p w14:paraId="4FEEC374">
      <w:pPr>
        <w:pStyle w:val="12"/>
        <w:rPr>
          <w:rFonts w:ascii="仿宋_GB2312" w:hAnsi="仿宋_GB2312" w:eastAsia="仿宋_GB2312" w:cs="仿宋_GB2312"/>
          <w:sz w:val="24"/>
          <w:szCs w:val="24"/>
        </w:rPr>
      </w:pPr>
    </w:p>
    <w:p w14:paraId="2EE91EDA">
      <w:pPr>
        <w:rPr>
          <w:rFonts w:ascii="仿宋_GB2312" w:hAnsi="仿宋_GB2312" w:eastAsia="仿宋_GB2312" w:cs="仿宋_GB2312"/>
          <w:b/>
          <w:sz w:val="24"/>
        </w:rPr>
      </w:pPr>
      <w:r>
        <w:rPr>
          <w:rFonts w:hint="eastAsia" w:ascii="仿宋_GB2312" w:hAnsi="仿宋_GB2312" w:eastAsia="仿宋_GB2312" w:cs="仿宋_GB2312"/>
          <w:b/>
          <w:sz w:val="24"/>
        </w:rPr>
        <w:br w:type="page"/>
      </w:r>
    </w:p>
    <w:p w14:paraId="1BAED4C9">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附件6：</w:t>
      </w:r>
    </w:p>
    <w:p w14:paraId="1DFC2F3F">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28FA4B76">
      <w:pPr>
        <w:pStyle w:val="12"/>
      </w:pPr>
    </w:p>
    <w:p w14:paraId="7A546175">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493E4BF3">
      <w:pPr>
        <w:pStyle w:val="12"/>
      </w:pPr>
    </w:p>
    <w:p w14:paraId="54482F48">
      <w:pPr>
        <w:pStyle w:val="12"/>
        <w:rPr>
          <w:sz w:val="24"/>
          <w:szCs w:val="24"/>
        </w:rPr>
      </w:pPr>
    </w:p>
    <w:p w14:paraId="323369C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3B4DE787">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14D3C3E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138D37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D7EAC87">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D217A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37EE0AA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554593E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731CDC7B">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4E128F09">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52683B91">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0AE9277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4C05E3EA">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bookmarkStart w:id="12" w:name="_GoBack"/>
      <w:bookmarkEnd w:id="12"/>
    </w:p>
    <w:p w14:paraId="4E89683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24ECD28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792878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080C6AF5">
      <w:pPr>
        <w:rPr>
          <w:rFonts w:hAnsi="仿宋_GB2312" w:cs="仿宋_GB2312"/>
        </w:rPr>
      </w:pPr>
    </w:p>
    <w:p w14:paraId="2C4EB4E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9D8F">
    <w:pPr>
      <w:pStyle w:val="9"/>
      <w:jc w:val="center"/>
      <w:rPr>
        <w:rFonts w:ascii="仿宋_GB2312" w:eastAsia="仿宋_GB2312"/>
        <w:sz w:val="30"/>
        <w:szCs w:val="30"/>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221615</wp:posOffset>
              </wp:positionV>
              <wp:extent cx="5943600" cy="0"/>
              <wp:effectExtent l="0" t="28575" r="0" b="32385"/>
              <wp:wrapNone/>
              <wp:docPr id="33" name="直线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75pt;margin-top:17.45pt;height:0pt;width:468pt;z-index:251659264;mso-width-relative:page;mso-height-relative:page;" filled="f" stroked="t" coordsize="21600,21600" o:gfxdata="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i4k81QAAAAcB&#10;AAAPAAAAAAAAAAEAIAAAACIAAABkcnMvZG93bnJldi54bWxQSwECFAAUAAAACACHTuJANDoJVuUB&#10;AADXAwAADgAAAAAAAAABACAAAAAkAQAAZHJzL2Uyb0RvYy54bWxQSwUGAAAAAAYABgBZAQAAewUA&#10;AAAA&#10;">
              <v:fill on="f" focussize="0,0"/>
              <v:stroke weight="4.5pt" color="#000000" linestyle="thinThick" joinstyle="round"/>
              <v:imagedata o:title=""/>
              <o:lock v:ext="edit" aspectratio="f"/>
            </v:line>
          </w:pict>
        </mc:Fallback>
      </mc:AlternateContent>
    </w:r>
  </w:p>
  <w:p w14:paraId="5141E381">
    <w:pPr>
      <w:pStyle w:val="9"/>
      <w:rPr>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posOffset>2919095</wp:posOffset>
              </wp:positionH>
              <wp:positionV relativeFrom="paragraph">
                <wp:posOffset>76835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BC47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5pt;margin-top:6.05pt;height:144pt;width:144pt;mso-position-horizontal-relative:margin;mso-wrap-style:none;z-index:251660288;mso-width-relative:page;mso-height-relative:page;" filled="f" stroked="f" coordsize="21600,21600" o:gfxdata="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N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JX7XXAAAACgEAAA8AAAAAAAAAAQAgAAAAIgAAAGRycy9kb3ducmV2Lnht&#10;bFBLAQIUABQAAAAIAIdO4kBKbRl2MwIAAGMEAAAOAAAAAAAAAAEAIAAAACYBAABkcnMvZTJvRG9j&#10;LnhtbFBLBQYAAAAABgAGAFkBAADLBQAAAAA=&#10;">
              <v:fill on="f" focussize="0,0"/>
              <v:stroke on="f" weight="0.5pt"/>
              <v:imagedata o:title=""/>
              <o:lock v:ext="edit" aspectratio="f"/>
              <v:textbox inset="0mm,0mm,0mm,0mm" style="mso-fit-shape-to-text:t;">
                <w:txbxContent>
                  <w:p w14:paraId="5CBBC47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p w14:paraId="2185768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A19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F73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83AB">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94F7">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3C57">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abstractNum w:abstractNumId="2">
    <w:nsid w:val="6D343573"/>
    <w:multiLevelType w:val="singleLevel"/>
    <w:tmpl w:val="6D343573"/>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30944356"/>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next w:val="4"/>
    <w:qFormat/>
    <w:uiPriority w:val="0"/>
    <w:pPr>
      <w:spacing w:after="120"/>
      <w:ind w:left="420" w:leftChars="200"/>
    </w:pPr>
  </w:style>
  <w:style w:type="paragraph" w:customStyle="1" w:styleId="4">
    <w:name w:val="p16"/>
    <w:basedOn w:val="1"/>
    <w:next w:val="5"/>
    <w:autoRedefine/>
    <w:qFormat/>
    <w:uiPriority w:val="0"/>
    <w:pPr>
      <w:widowControl/>
      <w:spacing w:line="400" w:lineRule="atLeast"/>
    </w:pPr>
    <w:rPr>
      <w:kern w:val="0"/>
      <w:sz w:val="24"/>
    </w:rPr>
  </w:style>
  <w:style w:type="paragraph" w:styleId="5">
    <w:name w:val="toc 2"/>
    <w:basedOn w:val="1"/>
    <w:next w:val="1"/>
    <w:qFormat/>
    <w:uiPriority w:val="39"/>
    <w:pPr>
      <w:tabs>
        <w:tab w:val="right" w:leader="dot" w:pos="9345"/>
      </w:tabs>
      <w:spacing w:line="520" w:lineRule="exact"/>
      <w:ind w:firstLine="480" w:firstLineChars="200"/>
    </w:pPr>
  </w:style>
  <w:style w:type="paragraph" w:styleId="7">
    <w:name w:val="Normal Indent"/>
    <w:basedOn w:val="1"/>
    <w:unhideWhenUsed/>
    <w:qFormat/>
    <w:uiPriority w:val="0"/>
    <w:pPr>
      <w:ind w:firstLine="420" w:firstLineChars="200"/>
    </w:pPr>
    <w:rPr>
      <w:rFonts w:ascii="Times New Roman" w:hAnsi="Times New Roman"/>
      <w:szCs w:val="24"/>
    </w:rPr>
  </w:style>
  <w:style w:type="paragraph" w:styleId="8">
    <w:name w:val="Body Text"/>
    <w:basedOn w:val="1"/>
    <w:qFormat/>
    <w:uiPriority w:val="1"/>
    <w:rPr>
      <w:rFonts w:ascii="宋体" w:hAnsi="宋体" w:cs="宋体"/>
      <w:szCs w:val="21"/>
      <w:lang w:val="zh-CN" w:bidi="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2">
    <w:name w:val="Body Text 2"/>
    <w:basedOn w:val="1"/>
    <w:qFormat/>
    <w:uiPriority w:val="0"/>
    <w:pPr>
      <w:jc w:val="center"/>
    </w:pPr>
    <w:rPr>
      <w:rFonts w:eastAsia="楷体_GB2312"/>
      <w:b/>
      <w:bCs/>
      <w:sz w:val="36"/>
      <w:szCs w:val="20"/>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autoRedefine/>
    <w:qFormat/>
    <w:uiPriority w:val="0"/>
    <w:pPr>
      <w:widowControl/>
    </w:pPr>
    <w:rPr>
      <w:rFonts w:ascii="Times New Roman"/>
      <w:bCs/>
      <w:szCs w:val="21"/>
    </w:rPr>
  </w:style>
  <w:style w:type="paragraph" w:customStyle="1" w:styleId="17">
    <w:name w:val="正文_18"/>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1266</Words>
  <Characters>1278</Characters>
  <Lines>0</Lines>
  <Paragraphs>0</Paragraphs>
  <TotalTime>0</TotalTime>
  <ScaleCrop>false</ScaleCrop>
  <LinksUpToDate>false</LinksUpToDate>
  <CharactersWithSpaces>1869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2024-09-06T07:25:00Z</dcterms:created>
  <dc:creator>dell</dc:creator>
  <cp:lastModifiedBy>李政</cp:lastModifiedBy>
  <dcterms:modified xsi:type="dcterms:W3CDTF">2024-09-14T05:16:43Z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2E2AD6A5CEBA41B49ECCF082ACBFC7DB_12</vt:lpwstr>
  </property>
</Properties>
</file>