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B45034">
      <w:pPr>
        <w:bidi w:val="0"/>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lang w:eastAsia="zh-CN"/>
        </w:rPr>
        <w:t>内蒙古电力（集团）有限责任公司薛家湾供电分公司</w:t>
      </w:r>
      <w:r>
        <w:rPr>
          <w:rFonts w:hint="eastAsia" w:ascii="宋体" w:hAnsi="宋体" w:eastAsia="宋体" w:cs="宋体"/>
          <w:b/>
          <w:bCs/>
          <w:sz w:val="28"/>
          <w:szCs w:val="28"/>
          <w:lang w:val="en-US" w:eastAsia="zh-CN"/>
        </w:rPr>
        <w:t>工会委员会</w:t>
      </w:r>
    </w:p>
    <w:p w14:paraId="53A0FB13">
      <w:pPr>
        <w:bidi w:val="0"/>
        <w:jc w:val="center"/>
        <w:rPr>
          <w:rFonts w:hint="eastAsia" w:ascii="宋体" w:hAnsi="宋体" w:eastAsia="宋体" w:cs="宋体"/>
          <w:b/>
          <w:bCs/>
          <w:sz w:val="28"/>
          <w:szCs w:val="28"/>
          <w:highlight w:val="none"/>
          <w:lang w:eastAsia="zh-CN"/>
        </w:rPr>
      </w:pPr>
      <w:r>
        <w:rPr>
          <w:rFonts w:hint="eastAsia" w:ascii="宋体" w:hAnsi="宋体" w:eastAsia="宋体" w:cs="宋体"/>
          <w:b/>
          <w:bCs/>
          <w:sz w:val="28"/>
          <w:szCs w:val="28"/>
          <w:highlight w:val="none"/>
          <w:lang w:eastAsia="zh-CN"/>
        </w:rPr>
        <w:t>2025年-2026年工会会员生日蛋糕框架采购项目（二次）</w:t>
      </w:r>
      <w:r>
        <w:rPr>
          <w:rFonts w:hint="eastAsia" w:ascii="宋体" w:hAnsi="宋体" w:eastAsia="宋体" w:cs="宋体"/>
          <w:b/>
          <w:bCs/>
          <w:sz w:val="28"/>
          <w:szCs w:val="28"/>
          <w:highlight w:val="none"/>
          <w:lang w:val="en-US" w:eastAsia="zh-CN"/>
        </w:rPr>
        <w:t>询比采购</w:t>
      </w:r>
      <w:r>
        <w:rPr>
          <w:rFonts w:hint="eastAsia" w:ascii="宋体" w:hAnsi="宋体" w:eastAsia="宋体" w:cs="宋体"/>
          <w:b/>
          <w:bCs/>
          <w:sz w:val="28"/>
          <w:szCs w:val="28"/>
          <w:highlight w:val="none"/>
          <w:lang w:eastAsia="zh-CN"/>
        </w:rPr>
        <w:t>公告</w:t>
      </w:r>
    </w:p>
    <w:p w14:paraId="1C94B745">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highlight w:val="none"/>
        </w:rPr>
      </w:pPr>
      <w:bookmarkStart w:id="0" w:name="_Toc13888"/>
      <w:bookmarkStart w:id="1" w:name="_Toc1489"/>
      <w:bookmarkStart w:id="2" w:name="_Toc495644242"/>
      <w:bookmarkStart w:id="3" w:name="_Toc58406238"/>
      <w:bookmarkStart w:id="4" w:name="_Toc13556"/>
      <w:bookmarkStart w:id="5" w:name="_Toc54632629"/>
      <w:r>
        <w:rPr>
          <w:rFonts w:hint="eastAsia" w:ascii="宋体" w:hAnsi="宋体" w:eastAsia="宋体" w:cs="宋体"/>
          <w:b/>
          <w:bCs w:val="0"/>
          <w:color w:val="auto"/>
          <w:sz w:val="24"/>
          <w:szCs w:val="24"/>
          <w:highlight w:val="none"/>
        </w:rPr>
        <w:t>1.</w:t>
      </w:r>
      <w:bookmarkEnd w:id="0"/>
      <w:bookmarkEnd w:id="1"/>
      <w:bookmarkEnd w:id="2"/>
      <w:bookmarkEnd w:id="3"/>
      <w:bookmarkEnd w:id="4"/>
      <w:bookmarkEnd w:id="5"/>
      <w:r>
        <w:rPr>
          <w:rFonts w:hint="eastAsia" w:ascii="宋体" w:hAnsi="宋体" w:eastAsia="宋体" w:cs="宋体"/>
          <w:b/>
          <w:bCs w:val="0"/>
          <w:color w:val="auto"/>
          <w:sz w:val="24"/>
          <w:szCs w:val="24"/>
          <w:highlight w:val="none"/>
          <w:lang w:eastAsia="zh-CN"/>
        </w:rPr>
        <w:t>采购条件</w:t>
      </w:r>
      <w:r>
        <w:rPr>
          <w:rFonts w:hint="eastAsia" w:ascii="宋体" w:hAnsi="宋体" w:eastAsia="宋体" w:cs="宋体"/>
          <w:b/>
          <w:bCs w:val="0"/>
          <w:color w:val="auto"/>
          <w:sz w:val="24"/>
          <w:szCs w:val="24"/>
          <w:highlight w:val="none"/>
        </w:rPr>
        <w:t xml:space="preserve"> </w:t>
      </w:r>
    </w:p>
    <w:p w14:paraId="6CEEA1B7">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u w:val="single"/>
          <w:lang w:eastAsia="zh-CN"/>
        </w:rPr>
        <w:t>内蒙古电力（集团）有限责任公司薛家湾供电分公司</w:t>
      </w:r>
      <w:r>
        <w:rPr>
          <w:rFonts w:hint="eastAsia" w:ascii="宋体" w:hAnsi="宋体" w:eastAsia="宋体" w:cs="宋体"/>
          <w:color w:val="auto"/>
          <w:sz w:val="24"/>
          <w:szCs w:val="24"/>
          <w:highlight w:val="none"/>
        </w:rPr>
        <w:t>委托</w:t>
      </w:r>
      <w:r>
        <w:rPr>
          <w:rFonts w:hint="eastAsia" w:ascii="宋体" w:hAnsi="宋体" w:eastAsia="宋体" w:cs="宋体"/>
          <w:b/>
          <w:bCs/>
          <w:color w:val="auto"/>
          <w:sz w:val="24"/>
          <w:szCs w:val="24"/>
          <w:highlight w:val="none"/>
          <w:u w:val="single"/>
          <w:lang w:eastAsia="zh-CN"/>
        </w:rPr>
        <w:t>并辉建设工程招标代理有限公司</w:t>
      </w:r>
      <w:r>
        <w:rPr>
          <w:rFonts w:hint="eastAsia" w:ascii="宋体" w:hAnsi="宋体" w:eastAsia="宋体" w:cs="宋体"/>
          <w:color w:val="auto"/>
          <w:sz w:val="24"/>
          <w:szCs w:val="24"/>
          <w:highlight w:val="none"/>
        </w:rPr>
        <w:t>，就</w:t>
      </w:r>
      <w:r>
        <w:rPr>
          <w:rFonts w:hint="eastAsia" w:ascii="宋体" w:hAnsi="宋体" w:eastAsia="宋体" w:cs="宋体"/>
          <w:b/>
          <w:bCs/>
          <w:color w:val="auto"/>
          <w:sz w:val="24"/>
          <w:szCs w:val="24"/>
          <w:highlight w:val="none"/>
          <w:u w:val="single"/>
          <w:lang w:eastAsia="zh-CN"/>
        </w:rPr>
        <w:t>内蒙古电力（集团）有限责任公司薛家湾供电分公司</w:t>
      </w:r>
      <w:r>
        <w:rPr>
          <w:rFonts w:hint="eastAsia" w:ascii="宋体" w:hAnsi="宋体" w:eastAsia="宋体" w:cs="宋体"/>
          <w:b/>
          <w:bCs/>
          <w:color w:val="auto"/>
          <w:sz w:val="24"/>
          <w:szCs w:val="24"/>
          <w:highlight w:val="none"/>
          <w:u w:val="single"/>
          <w:lang w:val="en-US" w:eastAsia="zh-CN"/>
        </w:rPr>
        <w:t>工会委员会2025年-2026年工会会员生日蛋糕券框架采购项目（二次）</w:t>
      </w:r>
      <w:r>
        <w:rPr>
          <w:rFonts w:hint="eastAsia" w:ascii="宋体" w:hAnsi="宋体" w:eastAsia="宋体" w:cs="宋体"/>
          <w:color w:val="auto"/>
          <w:spacing w:val="-6"/>
          <w:sz w:val="24"/>
          <w:szCs w:val="24"/>
          <w:highlight w:val="none"/>
        </w:rPr>
        <w:t>组织</w:t>
      </w:r>
      <w:r>
        <w:rPr>
          <w:rFonts w:hint="eastAsia" w:ascii="宋体" w:hAnsi="宋体" w:eastAsia="宋体" w:cs="宋体"/>
          <w:color w:val="auto"/>
          <w:spacing w:val="-6"/>
          <w:sz w:val="24"/>
          <w:szCs w:val="24"/>
          <w:highlight w:val="none"/>
          <w:lang w:val="en-US" w:eastAsia="zh-CN"/>
        </w:rPr>
        <w:t>询比</w:t>
      </w:r>
      <w:r>
        <w:rPr>
          <w:rFonts w:hint="eastAsia" w:ascii="宋体" w:hAnsi="宋体" w:eastAsia="宋体" w:cs="宋体"/>
          <w:color w:val="auto"/>
          <w:spacing w:val="-6"/>
          <w:sz w:val="24"/>
          <w:szCs w:val="24"/>
          <w:highlight w:val="none"/>
          <w:lang w:eastAsia="zh-CN"/>
        </w:rPr>
        <w:t>采购</w:t>
      </w:r>
      <w:r>
        <w:rPr>
          <w:rFonts w:hint="eastAsia" w:ascii="宋体" w:hAnsi="宋体" w:eastAsia="宋体" w:cs="宋体"/>
          <w:color w:val="auto"/>
          <w:spacing w:val="-6"/>
          <w:sz w:val="24"/>
          <w:szCs w:val="24"/>
          <w:highlight w:val="none"/>
        </w:rPr>
        <w:t>。现将有关事宜公告如下：</w:t>
      </w:r>
    </w:p>
    <w:p w14:paraId="07AB251E">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highlight w:val="none"/>
        </w:rPr>
      </w:pPr>
      <w:bookmarkStart w:id="6" w:name="_Toc22876"/>
      <w:bookmarkStart w:id="7" w:name="_Toc495644243"/>
      <w:bookmarkStart w:id="8" w:name="_Toc54632630"/>
      <w:bookmarkStart w:id="9" w:name="_Toc13446"/>
      <w:bookmarkStart w:id="10" w:name="_Toc5564"/>
      <w:bookmarkStart w:id="11" w:name="_Toc58406239"/>
      <w:r>
        <w:rPr>
          <w:rFonts w:hint="eastAsia" w:ascii="宋体" w:hAnsi="宋体" w:eastAsia="宋体" w:cs="宋体"/>
          <w:b/>
          <w:bCs w:val="0"/>
          <w:color w:val="auto"/>
          <w:sz w:val="24"/>
          <w:szCs w:val="24"/>
          <w:highlight w:val="none"/>
        </w:rPr>
        <w:t>2.项目概况与采购范围</w:t>
      </w:r>
      <w:bookmarkEnd w:id="6"/>
      <w:bookmarkEnd w:id="7"/>
      <w:bookmarkEnd w:id="8"/>
      <w:bookmarkEnd w:id="9"/>
      <w:bookmarkEnd w:id="10"/>
      <w:bookmarkEnd w:id="11"/>
    </w:p>
    <w:p w14:paraId="4A0DE270">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shd w:val="clear" w:color="auto" w:fill="auto"/>
          <w:lang w:val="en-US" w:eastAsia="zh-CN"/>
        </w:rPr>
      </w:pPr>
      <w:r>
        <w:rPr>
          <w:rFonts w:hint="eastAsia" w:ascii="宋体" w:hAnsi="宋体" w:eastAsia="宋体" w:cs="宋体"/>
          <w:color w:val="auto"/>
          <w:sz w:val="24"/>
          <w:szCs w:val="24"/>
          <w:highlight w:val="none"/>
        </w:rPr>
        <w:t>2.1</w:t>
      </w:r>
      <w:r>
        <w:rPr>
          <w:rFonts w:hint="eastAsia" w:ascii="宋体" w:hAnsi="宋体" w:eastAsia="宋体" w:cs="宋体"/>
          <w:color w:val="auto"/>
          <w:sz w:val="24"/>
          <w:szCs w:val="24"/>
          <w:highlight w:val="none"/>
          <w:lang w:eastAsia="zh-CN"/>
        </w:rPr>
        <w:t>采购项目编号</w:t>
      </w:r>
      <w:r>
        <w:rPr>
          <w:rFonts w:hint="eastAsia" w:ascii="宋体" w:hAnsi="宋体" w:eastAsia="宋体" w:cs="宋体"/>
          <w:color w:val="auto"/>
          <w:sz w:val="24"/>
          <w:szCs w:val="24"/>
          <w:highlight w:val="none"/>
        </w:rPr>
        <w:t>:BHZB-FW-202403082</w:t>
      </w:r>
      <w:r>
        <w:rPr>
          <w:rFonts w:hint="eastAsia" w:ascii="宋体" w:hAnsi="宋体" w:eastAsia="宋体" w:cs="宋体"/>
          <w:color w:val="auto"/>
          <w:sz w:val="24"/>
          <w:szCs w:val="24"/>
          <w:highlight w:val="none"/>
          <w:lang w:eastAsia="zh-CN"/>
        </w:rPr>
        <w:t>（二次）</w:t>
      </w:r>
    </w:p>
    <w:p w14:paraId="128D2669">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项目名称：</w:t>
      </w:r>
      <w:r>
        <w:rPr>
          <w:rFonts w:hint="eastAsia" w:ascii="宋体" w:hAnsi="宋体" w:eastAsia="宋体" w:cs="宋体"/>
          <w:b/>
          <w:bCs/>
          <w:color w:val="auto"/>
          <w:sz w:val="24"/>
          <w:szCs w:val="24"/>
          <w:highlight w:val="none"/>
          <w:lang w:eastAsia="zh-CN"/>
        </w:rPr>
        <w:t>内蒙古电力（集团）有限责任公司薛家湾供电分公司</w:t>
      </w:r>
      <w:r>
        <w:rPr>
          <w:rFonts w:hint="eastAsia" w:ascii="宋体" w:hAnsi="宋体" w:eastAsia="宋体" w:cs="宋体"/>
          <w:b/>
          <w:bCs/>
          <w:color w:val="auto"/>
          <w:sz w:val="24"/>
          <w:szCs w:val="24"/>
          <w:highlight w:val="none"/>
          <w:lang w:val="en-US" w:eastAsia="zh-CN"/>
        </w:rPr>
        <w:t>工会委员会2025年-2026年工会会员生日蛋糕框架采购项目（二次）</w:t>
      </w:r>
    </w:p>
    <w:p w14:paraId="3B1923C5">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本项目共划分为</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个</w:t>
      </w:r>
      <w:r>
        <w:rPr>
          <w:rFonts w:hint="eastAsia" w:ascii="宋体" w:hAnsi="宋体" w:eastAsia="宋体" w:cs="宋体"/>
          <w:color w:val="auto"/>
          <w:sz w:val="24"/>
          <w:szCs w:val="24"/>
          <w:highlight w:val="none"/>
          <w:lang w:eastAsia="zh-CN"/>
        </w:rPr>
        <w:t>标段。</w:t>
      </w:r>
    </w:p>
    <w:p w14:paraId="035004E5">
      <w:pPr>
        <w:keepNext w:val="0"/>
        <w:keepLines w:val="0"/>
        <w:pageBreakBefore w:val="0"/>
        <w:widowControl w:val="0"/>
        <w:kinsoku/>
        <w:wordWrap/>
        <w:overflowPunct/>
        <w:topLinePunct w:val="0"/>
        <w:autoSpaceDE/>
        <w:autoSpaceDN/>
        <w:bidi w:val="0"/>
        <w:adjustRightInd/>
        <w:snapToGrid/>
        <w:spacing w:line="360" w:lineRule="auto"/>
        <w:ind w:right="0" w:rightChars="0" w:firstLine="964" w:firstLineChars="400"/>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2.3.1第一标段：薛家湾地区2025年-2026年工会会员生日蛋糕</w:t>
      </w:r>
    </w:p>
    <w:p w14:paraId="1BC52C9D">
      <w:pPr>
        <w:keepNext w:val="0"/>
        <w:keepLines w:val="0"/>
        <w:pageBreakBefore w:val="0"/>
        <w:widowControl w:val="0"/>
        <w:kinsoku/>
        <w:wordWrap/>
        <w:overflowPunct/>
        <w:topLinePunct w:val="0"/>
        <w:autoSpaceDE/>
        <w:autoSpaceDN/>
        <w:bidi w:val="0"/>
        <w:adjustRightInd/>
        <w:snapToGrid/>
        <w:spacing w:line="360" w:lineRule="auto"/>
        <w:ind w:left="0" w:right="0" w:rightChars="0" w:firstLine="964" w:firstLineChars="400"/>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2.3.2第二标段：沙圪堵地区2025年-2026年工会会员生日蛋糕</w:t>
      </w:r>
    </w:p>
    <w:p w14:paraId="5E437C7F">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2.4</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内容:</w:t>
      </w:r>
      <w:bookmarkStart w:id="12" w:name="_Toc529"/>
      <w:bookmarkStart w:id="13" w:name="_Toc495644244"/>
      <w:r>
        <w:rPr>
          <w:rFonts w:hint="eastAsia" w:ascii="宋体" w:hAnsi="宋体" w:eastAsia="宋体" w:cs="宋体"/>
          <w:color w:val="auto"/>
          <w:sz w:val="24"/>
          <w:szCs w:val="24"/>
          <w:highlight w:val="none"/>
          <w:lang w:eastAsia="zh-CN"/>
        </w:rPr>
        <w:t>内蒙古电力（集团）有限责任公司薛家湾供电分公司</w:t>
      </w:r>
      <w:r>
        <w:rPr>
          <w:rFonts w:hint="eastAsia" w:ascii="宋体" w:hAnsi="宋体" w:eastAsia="宋体" w:cs="宋体"/>
          <w:color w:val="auto"/>
          <w:sz w:val="24"/>
          <w:szCs w:val="24"/>
          <w:highlight w:val="none"/>
          <w:lang w:val="en-US" w:eastAsia="zh-CN"/>
        </w:rPr>
        <w:t>工会委员会2025年-2026年工会会员生日蛋糕框架采购项目</w:t>
      </w:r>
      <w:r>
        <w:rPr>
          <w:rFonts w:hint="eastAsia" w:ascii="宋体" w:hAnsi="宋体" w:eastAsia="宋体" w:cs="宋体"/>
          <w:color w:val="auto"/>
          <w:sz w:val="24"/>
          <w:szCs w:val="24"/>
          <w:highlight w:val="none"/>
          <w:lang w:eastAsia="zh-CN"/>
        </w:rPr>
        <w:t>，具体</w:t>
      </w:r>
      <w:r>
        <w:rPr>
          <w:rFonts w:hint="eastAsia" w:ascii="宋体" w:hAnsi="宋体" w:eastAsia="宋体" w:cs="宋体"/>
          <w:color w:val="auto"/>
          <w:sz w:val="24"/>
          <w:szCs w:val="24"/>
          <w:highlight w:val="none"/>
        </w:rPr>
        <w:t>内容</w:t>
      </w:r>
      <w:r>
        <w:rPr>
          <w:rFonts w:hint="eastAsia" w:ascii="宋体" w:hAnsi="宋体" w:eastAsia="宋体" w:cs="宋体"/>
          <w:color w:val="auto"/>
          <w:sz w:val="24"/>
          <w:szCs w:val="24"/>
          <w:highlight w:val="none"/>
          <w:lang w:eastAsia="zh-CN"/>
        </w:rPr>
        <w:t>详见</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lang w:eastAsia="zh-CN"/>
        </w:rPr>
        <w:t>文件。</w:t>
      </w:r>
    </w:p>
    <w:p w14:paraId="76B148C2">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2.5</w:t>
      </w:r>
      <w:r>
        <w:rPr>
          <w:rFonts w:hint="eastAsia" w:ascii="宋体" w:hAnsi="宋体" w:eastAsia="宋体" w:cs="宋体"/>
          <w:color w:val="auto"/>
          <w:sz w:val="24"/>
          <w:szCs w:val="24"/>
          <w:highlight w:val="none"/>
          <w:lang w:val="en-US" w:eastAsia="zh-CN"/>
        </w:rPr>
        <w:t>服务</w:t>
      </w:r>
      <w:r>
        <w:rPr>
          <w:rFonts w:hint="eastAsia" w:ascii="宋体" w:hAnsi="宋体" w:eastAsia="宋体" w:cs="宋体"/>
          <w:color w:val="auto"/>
          <w:sz w:val="24"/>
          <w:szCs w:val="24"/>
          <w:highlight w:val="none"/>
          <w:lang w:eastAsia="zh-CN"/>
        </w:rPr>
        <w:t>期限</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详见采购明细表</w:t>
      </w:r>
    </w:p>
    <w:p w14:paraId="3FF61525">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lang w:eastAsia="zh-CN"/>
        </w:rPr>
        <w:t>服务</w:t>
      </w:r>
      <w:r>
        <w:rPr>
          <w:rFonts w:hint="eastAsia" w:ascii="宋体" w:hAnsi="宋体" w:eastAsia="宋体" w:cs="宋体"/>
          <w:color w:val="auto"/>
          <w:sz w:val="24"/>
          <w:szCs w:val="24"/>
          <w:highlight w:val="none"/>
        </w:rPr>
        <w:t>地点：</w:t>
      </w:r>
      <w:r>
        <w:rPr>
          <w:rFonts w:hint="eastAsia" w:ascii="宋体" w:hAnsi="宋体" w:eastAsia="宋体" w:cs="宋体"/>
          <w:color w:val="auto"/>
          <w:sz w:val="24"/>
          <w:szCs w:val="24"/>
          <w:highlight w:val="none"/>
          <w:shd w:val="clear" w:color="auto" w:fill="auto"/>
          <w:lang w:eastAsia="zh-CN"/>
        </w:rPr>
        <w:t>采购人指定地点</w:t>
      </w:r>
    </w:p>
    <w:p w14:paraId="6BAA0F8E">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2.7服务质量：</w:t>
      </w:r>
      <w:r>
        <w:rPr>
          <w:rFonts w:hint="eastAsia" w:ascii="宋体" w:hAnsi="宋体" w:eastAsia="宋体" w:cs="宋体"/>
          <w:bCs/>
          <w:color w:val="auto"/>
          <w:sz w:val="24"/>
          <w:szCs w:val="24"/>
          <w:highlight w:val="none"/>
          <w:lang w:val="en-US" w:eastAsia="zh-CN"/>
        </w:rPr>
        <w:t>达到国家及行业标准，满足采购人要求</w:t>
      </w:r>
    </w:p>
    <w:p w14:paraId="2C8E19DB">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2.8</w:t>
      </w:r>
      <w:r>
        <w:rPr>
          <w:rFonts w:hint="eastAsia" w:ascii="宋体" w:hAnsi="宋体" w:eastAsia="宋体" w:cs="宋体"/>
          <w:color w:val="auto"/>
          <w:sz w:val="24"/>
          <w:szCs w:val="24"/>
          <w:highlight w:val="none"/>
        </w:rPr>
        <w:t>资金来源：</w:t>
      </w:r>
      <w:r>
        <w:rPr>
          <w:rFonts w:hint="eastAsia" w:ascii="宋体" w:hAnsi="宋体" w:eastAsia="宋体" w:cs="宋体"/>
          <w:color w:val="auto"/>
          <w:sz w:val="24"/>
          <w:szCs w:val="24"/>
          <w:highlight w:val="none"/>
          <w:lang w:val="en-US" w:eastAsia="zh-CN"/>
        </w:rPr>
        <w:t>企业自筹</w:t>
      </w:r>
    </w:p>
    <w:p w14:paraId="3199161A">
      <w:pPr>
        <w:pageBreakBefore w:val="0"/>
        <w:kinsoku/>
        <w:wordWrap/>
        <w:overflowPunct/>
        <w:topLinePunct w:val="0"/>
        <w:bidi w:val="0"/>
        <w:snapToGrid/>
        <w:spacing w:line="360" w:lineRule="auto"/>
        <w:ind w:left="717" w:leftChars="140" w:right="0" w:rightChars="0" w:hanging="241" w:hangingChars="100"/>
        <w:textAlignment w:val="auto"/>
        <w:outlineLvl w:val="9"/>
        <w:rPr>
          <w:rFonts w:hint="eastAsia" w:ascii="宋体" w:hAnsi="宋体" w:eastAsia="宋体" w:cs="宋体"/>
          <w:b/>
          <w:color w:val="auto"/>
          <w:sz w:val="24"/>
          <w:szCs w:val="24"/>
          <w:lang w:eastAsia="zh-CN"/>
        </w:rPr>
      </w:pPr>
      <w:r>
        <w:rPr>
          <w:rFonts w:hint="eastAsia" w:ascii="宋体" w:hAnsi="宋体" w:eastAsia="宋体" w:cs="宋体"/>
          <w:b/>
          <w:color w:val="auto"/>
          <w:sz w:val="24"/>
          <w:szCs w:val="24"/>
        </w:rPr>
        <w:t>注：（1）以上项目具体要求详见</w:t>
      </w:r>
      <w:r>
        <w:rPr>
          <w:rFonts w:hint="eastAsia" w:ascii="宋体" w:hAnsi="宋体" w:eastAsia="宋体" w:cs="宋体"/>
          <w:b/>
          <w:color w:val="auto"/>
          <w:sz w:val="24"/>
          <w:szCs w:val="24"/>
          <w:lang w:val="en-US" w:eastAsia="zh-CN"/>
        </w:rPr>
        <w:t>采购</w:t>
      </w:r>
      <w:r>
        <w:rPr>
          <w:rFonts w:hint="eastAsia" w:ascii="宋体" w:hAnsi="宋体" w:eastAsia="宋体" w:cs="宋体"/>
          <w:b/>
          <w:color w:val="auto"/>
          <w:sz w:val="24"/>
          <w:szCs w:val="24"/>
          <w:lang w:eastAsia="zh-CN"/>
        </w:rPr>
        <w:t>文件</w:t>
      </w:r>
      <w:r>
        <w:rPr>
          <w:rFonts w:hint="eastAsia" w:ascii="宋体" w:hAnsi="宋体" w:eastAsia="宋体" w:cs="宋体"/>
          <w:b/>
          <w:color w:val="auto"/>
          <w:sz w:val="24"/>
          <w:szCs w:val="24"/>
        </w:rPr>
        <w:t>，以</w:t>
      </w:r>
      <w:r>
        <w:rPr>
          <w:rFonts w:hint="eastAsia" w:ascii="宋体" w:hAnsi="宋体" w:eastAsia="宋体" w:cs="宋体"/>
          <w:b/>
          <w:color w:val="auto"/>
          <w:sz w:val="24"/>
          <w:szCs w:val="24"/>
          <w:lang w:val="en-US" w:eastAsia="zh-CN"/>
        </w:rPr>
        <w:t>采购</w:t>
      </w:r>
      <w:r>
        <w:rPr>
          <w:rFonts w:hint="eastAsia" w:ascii="宋体" w:hAnsi="宋体" w:eastAsia="宋体" w:cs="宋体"/>
          <w:b/>
          <w:color w:val="auto"/>
          <w:sz w:val="24"/>
          <w:szCs w:val="24"/>
          <w:lang w:eastAsia="zh-CN"/>
        </w:rPr>
        <w:t>文件</w:t>
      </w:r>
      <w:r>
        <w:rPr>
          <w:rFonts w:hint="eastAsia" w:ascii="宋体" w:hAnsi="宋体" w:eastAsia="宋体" w:cs="宋体"/>
          <w:b/>
          <w:color w:val="auto"/>
          <w:sz w:val="24"/>
          <w:szCs w:val="24"/>
        </w:rPr>
        <w:t>技术部分为准</w:t>
      </w:r>
    </w:p>
    <w:p w14:paraId="73EE6051">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14" w:name="_Toc54632631"/>
      <w:bookmarkStart w:id="15" w:name="_Toc6120"/>
      <w:bookmarkStart w:id="16" w:name="_Toc58406240"/>
      <w:bookmarkStart w:id="17" w:name="_Toc8335"/>
      <w:r>
        <w:rPr>
          <w:rFonts w:hint="eastAsia" w:ascii="宋体" w:hAnsi="宋体" w:eastAsia="宋体" w:cs="宋体"/>
          <w:b/>
          <w:bCs w:val="0"/>
          <w:color w:val="auto"/>
          <w:sz w:val="24"/>
          <w:szCs w:val="24"/>
        </w:rPr>
        <w:t>3.</w:t>
      </w:r>
      <w:bookmarkEnd w:id="12"/>
      <w:bookmarkEnd w:id="13"/>
      <w:r>
        <w:rPr>
          <w:rFonts w:hint="eastAsia" w:ascii="宋体" w:hAnsi="宋体" w:eastAsia="宋体" w:cs="宋体"/>
          <w:b/>
          <w:bCs w:val="0"/>
          <w:color w:val="auto"/>
          <w:sz w:val="24"/>
          <w:szCs w:val="24"/>
          <w:lang w:eastAsia="zh-CN"/>
        </w:rPr>
        <w:t>供应商</w:t>
      </w:r>
      <w:r>
        <w:rPr>
          <w:rFonts w:hint="eastAsia" w:ascii="宋体" w:hAnsi="宋体" w:eastAsia="宋体" w:cs="宋体"/>
          <w:b/>
          <w:bCs w:val="0"/>
          <w:color w:val="auto"/>
          <w:sz w:val="24"/>
          <w:szCs w:val="24"/>
        </w:rPr>
        <w:t>资格要求</w:t>
      </w:r>
      <w:bookmarkEnd w:id="14"/>
      <w:bookmarkEnd w:id="15"/>
      <w:bookmarkEnd w:id="16"/>
      <w:bookmarkEnd w:id="17"/>
    </w:p>
    <w:p w14:paraId="202BC180">
      <w:pPr>
        <w:pageBreakBefore w:val="0"/>
        <w:numPr>
          <w:ilvl w:val="0"/>
          <w:numId w:val="0"/>
        </w:numPr>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18" w:name="_Toc58406241"/>
      <w:bookmarkStart w:id="19" w:name="_Toc23506"/>
      <w:bookmarkStart w:id="20" w:name="_Toc54632632"/>
      <w:bookmarkStart w:id="21" w:name="_Toc11915"/>
      <w:bookmarkStart w:id="22" w:name="_Toc54632633"/>
      <w:bookmarkStart w:id="23" w:name="_Toc20511"/>
      <w:bookmarkStart w:id="24" w:name="_Toc13086"/>
      <w:bookmarkStart w:id="25" w:name="_Toc58406242"/>
      <w:r>
        <w:rPr>
          <w:rFonts w:hint="eastAsia" w:ascii="宋体" w:hAnsi="宋体" w:eastAsia="宋体" w:cs="宋体"/>
          <w:b/>
          <w:bCs w:val="0"/>
          <w:color w:val="auto"/>
          <w:sz w:val="24"/>
          <w:szCs w:val="24"/>
        </w:rPr>
        <w:t>3.1通用资格要求</w:t>
      </w:r>
      <w:bookmarkEnd w:id="18"/>
      <w:bookmarkEnd w:id="19"/>
      <w:bookmarkEnd w:id="20"/>
      <w:bookmarkEnd w:id="21"/>
    </w:p>
    <w:p w14:paraId="6615B644">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rPr>
        <w:t>3.1.1</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具有有效的营业执照</w:t>
      </w:r>
      <w:r>
        <w:rPr>
          <w:rFonts w:hint="eastAsia" w:ascii="宋体" w:hAnsi="宋体" w:eastAsia="宋体" w:cs="宋体"/>
          <w:color w:val="auto"/>
          <w:sz w:val="24"/>
          <w:szCs w:val="24"/>
          <w:lang w:eastAsia="zh-CN"/>
        </w:rPr>
        <w:t>；</w:t>
      </w:r>
    </w:p>
    <w:p w14:paraId="032636E3">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highlight w:val="none"/>
          <w:lang w:val="en-US" w:eastAsia="zh-CN"/>
        </w:rPr>
        <w:t>具有开具增值税专用发票的能力(提供近一年开具的增值税专用发票或相关证明资料)并在人员、设备、资金、等方面具有保障如期服务等承担招标项目的能力；</w:t>
      </w:r>
    </w:p>
    <w:p w14:paraId="26E0D123">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3.1.3同一个法定代表人的两个及两个以上企业不得在同一标段中同时竞标；母公司和其全资子公司不得在同一标段中同时竞标；存在控股、管理关系的不同单位，不得参加同一标段中竞标或者未划分标段的同一采购项目中竞标:母子公司不得相互借用任何资质、业绩；</w:t>
      </w:r>
    </w:p>
    <w:p w14:paraId="04B1ADD7">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3.1.4参加本次采购项目近三年内，在经营活动中没有重大违法记录或不良记录，有良好的财务状况和商业信誉，未处于被责令停产、财产被接管、冻结或破产状态；</w:t>
      </w:r>
    </w:p>
    <w:p w14:paraId="068F4FC8">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3.1.5近年未因发生过骗取中标和严重违约、质量事故及重大合同纠纷被上级部门(内蒙古电力(集团)有限责任公司)通报/披露取消投标资格，并且目前不处于处罚期内。按照内蒙古电力(集团)有限责任公司《关于对供应商不良行业处理的通知》的规定，未列入最新发布的不良供应商名单；</w:t>
      </w:r>
    </w:p>
    <w:p w14:paraId="3A2C7B8F">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3.1.6供应商及其法定代表人在“中国执行信息公开网”（省份选择全部）（http://zxgk.court.gov.cn/shixin/）中未被列入失信被执行人名单；</w:t>
      </w:r>
    </w:p>
    <w:p w14:paraId="5121699F">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3.1.7</w:t>
      </w:r>
      <w:r>
        <w:rPr>
          <w:rFonts w:hint="eastAsia" w:ascii="宋体" w:hAnsi="宋体" w:eastAsia="宋体" w:cs="宋体"/>
          <w:color w:val="auto"/>
          <w:spacing w:val="-11"/>
          <w:sz w:val="24"/>
          <w:szCs w:val="24"/>
          <w:lang w:val="en-US" w:eastAsia="zh-CN"/>
        </w:rPr>
        <w:t>供应商在“国家企业信用信息公示系统网”(http://www.gsxt.gov.cn/index.html)</w:t>
      </w:r>
      <w:r>
        <w:rPr>
          <w:rFonts w:hint="eastAsia" w:ascii="宋体" w:hAnsi="宋体" w:eastAsia="宋体" w:cs="宋体"/>
          <w:color w:val="auto"/>
          <w:sz w:val="24"/>
          <w:szCs w:val="24"/>
          <w:lang w:val="en-US" w:eastAsia="zh-CN"/>
        </w:rPr>
        <w:t>未被列入严重违法失信企业名单(黑名单)信息；</w:t>
      </w:r>
    </w:p>
    <w:p w14:paraId="18314643">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3.1.8供应商需提供近三年中国裁判文书网(https://wenshu.court.gov.cn/）查询的供应商及法定代表人无行贿犯罪记录的截图；</w:t>
      </w:r>
    </w:p>
    <w:p w14:paraId="7DE0EB2C">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3.1.9供应商未被列入中国电力企业联合公布的“中电联关于公布涉电力领域重点关注对象名单”；</w:t>
      </w:r>
    </w:p>
    <w:p w14:paraId="2A9ED801">
      <w:pPr>
        <w:pageBreakBefore w:val="0"/>
        <w:widowControl w:val="0"/>
        <w:kinsoku/>
        <w:wordWrap/>
        <w:overflowPunct/>
        <w:topLinePunct w:val="0"/>
        <w:autoSpaceDE/>
        <w:autoSpaceDN/>
        <w:bidi w:val="0"/>
        <w:adjustRightInd/>
        <w:snapToGrid/>
        <w:spacing w:line="360" w:lineRule="auto"/>
        <w:ind w:left="0" w:right="0" w:rightChars="0" w:firstLine="482" w:firstLineChars="200"/>
        <w:textAlignment w:val="auto"/>
        <w:outlineLvl w:val="9"/>
        <w:rPr>
          <w:rFonts w:hint="eastAsia" w:ascii="宋体" w:hAnsi="宋体" w:eastAsia="宋体" w:cs="宋体"/>
          <w:color w:val="auto"/>
          <w:sz w:val="24"/>
          <w:szCs w:val="24"/>
        </w:rPr>
      </w:pPr>
      <w:r>
        <w:rPr>
          <w:rFonts w:hint="eastAsia" w:ascii="宋体" w:hAnsi="宋体" w:eastAsia="宋体" w:cs="宋体"/>
          <w:b/>
          <w:bCs/>
          <w:color w:val="auto"/>
          <w:sz w:val="24"/>
          <w:szCs w:val="24"/>
          <w:lang w:val="en-US" w:eastAsia="zh-CN"/>
        </w:rPr>
        <w:t>3.1.10联合体竞标：不接受。</w:t>
      </w:r>
    </w:p>
    <w:p w14:paraId="6799F7F4">
      <w:pPr>
        <w:pageBreakBefore w:val="0"/>
        <w:widowControl w:val="0"/>
        <w:tabs>
          <w:tab w:val="left" w:pos="2687"/>
        </w:tabs>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lang w:eastAsia="zh-CN"/>
        </w:rPr>
      </w:pPr>
      <w:r>
        <w:rPr>
          <w:rFonts w:hint="eastAsia" w:ascii="宋体" w:hAnsi="宋体" w:eastAsia="宋体" w:cs="宋体"/>
          <w:b/>
          <w:bCs w:val="0"/>
          <w:color w:val="auto"/>
          <w:sz w:val="24"/>
          <w:szCs w:val="24"/>
        </w:rPr>
        <w:t>3.2专用资格要求</w:t>
      </w:r>
      <w:bookmarkEnd w:id="22"/>
      <w:bookmarkEnd w:id="23"/>
      <w:bookmarkEnd w:id="24"/>
      <w:bookmarkEnd w:id="25"/>
      <w:bookmarkStart w:id="26" w:name="_Toc14058"/>
      <w:bookmarkStart w:id="27" w:name="_Toc11301"/>
      <w:bookmarkStart w:id="28" w:name="_Toc54632634"/>
      <w:bookmarkStart w:id="29" w:name="_Toc58406243"/>
      <w:r>
        <w:rPr>
          <w:rFonts w:hint="eastAsia" w:ascii="宋体" w:hAnsi="宋体" w:eastAsia="宋体" w:cs="宋体"/>
          <w:b/>
          <w:bCs w:val="0"/>
          <w:color w:val="auto"/>
          <w:sz w:val="24"/>
          <w:szCs w:val="24"/>
          <w:lang w:val="en-US" w:eastAsia="zh-CN"/>
        </w:rPr>
        <w:t xml:space="preserve"> </w:t>
      </w:r>
    </w:p>
    <w:p w14:paraId="5FBFE773">
      <w:pPr>
        <w:pageBreakBefore w:val="0"/>
        <w:widowControl w:val="0"/>
        <w:kinsoku/>
        <w:wordWrap/>
        <w:overflowPunct/>
        <w:topLinePunct w:val="0"/>
        <w:bidi w:val="0"/>
        <w:snapToGrid/>
        <w:spacing w:line="360" w:lineRule="auto"/>
        <w:ind w:left="0" w:right="0" w:rightChars="0" w:firstLine="480" w:firstLineChars="200"/>
        <w:jc w:val="both"/>
        <w:textAlignment w:val="auto"/>
        <w:outlineLvl w:val="9"/>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3.2.1</w:t>
      </w:r>
      <w:r>
        <w:rPr>
          <w:rFonts w:hint="eastAsia" w:ascii="宋体" w:hAnsi="宋体" w:eastAsia="宋体" w:cs="宋体"/>
          <w:color w:val="auto"/>
          <w:sz w:val="24"/>
          <w:szCs w:val="24"/>
          <w:highlight w:val="none"/>
          <w:lang w:val="en-US" w:eastAsia="zh-CN"/>
        </w:rPr>
        <w:t>详见采购明细表</w:t>
      </w:r>
    </w:p>
    <w:p w14:paraId="03A51F7A">
      <w:pPr>
        <w:pageBreakBefore w:val="0"/>
        <w:widowControl w:val="0"/>
        <w:numPr>
          <w:ilvl w:val="0"/>
          <w:numId w:val="0"/>
        </w:numPr>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4.报名及</w:t>
      </w:r>
      <w:r>
        <w:rPr>
          <w:rFonts w:hint="eastAsia" w:ascii="宋体" w:hAnsi="宋体" w:eastAsia="宋体" w:cs="宋体"/>
          <w:b/>
          <w:bCs w:val="0"/>
          <w:color w:val="auto"/>
          <w:sz w:val="24"/>
          <w:szCs w:val="24"/>
          <w:lang w:val="en-US" w:eastAsia="zh-CN"/>
        </w:rPr>
        <w:t>采购</w:t>
      </w:r>
      <w:r>
        <w:rPr>
          <w:rFonts w:hint="eastAsia" w:ascii="宋体" w:hAnsi="宋体" w:eastAsia="宋体" w:cs="宋体"/>
          <w:b/>
          <w:bCs w:val="0"/>
          <w:color w:val="auto"/>
          <w:sz w:val="24"/>
          <w:szCs w:val="24"/>
          <w:lang w:eastAsia="zh-CN"/>
        </w:rPr>
        <w:t>文件</w:t>
      </w:r>
      <w:r>
        <w:rPr>
          <w:rFonts w:hint="eastAsia" w:ascii="宋体" w:hAnsi="宋体" w:eastAsia="宋体" w:cs="宋体"/>
          <w:b/>
          <w:bCs w:val="0"/>
          <w:color w:val="auto"/>
          <w:sz w:val="24"/>
          <w:szCs w:val="24"/>
        </w:rPr>
        <w:t>的获取</w:t>
      </w:r>
      <w:bookmarkEnd w:id="26"/>
      <w:bookmarkEnd w:id="27"/>
      <w:bookmarkEnd w:id="28"/>
      <w:bookmarkEnd w:id="29"/>
    </w:p>
    <w:p w14:paraId="1F976870">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sz w:val="24"/>
          <w:szCs w:val="24"/>
        </w:rPr>
      </w:pPr>
      <w:bookmarkStart w:id="30" w:name="_Toc495644245"/>
      <w:r>
        <w:rPr>
          <w:rFonts w:hint="eastAsia" w:ascii="宋体" w:hAnsi="宋体" w:eastAsia="宋体" w:cs="宋体"/>
          <w:sz w:val="24"/>
          <w:szCs w:val="24"/>
        </w:rPr>
        <w:t>4.1</w:t>
      </w:r>
      <w:r>
        <w:rPr>
          <w:rFonts w:hint="eastAsia" w:ascii="宋体" w:hAnsi="宋体" w:eastAsia="宋体" w:cs="宋体"/>
          <w:sz w:val="24"/>
          <w:szCs w:val="24"/>
          <w:lang w:eastAsia="zh-CN"/>
        </w:rPr>
        <w:t>采购文件</w:t>
      </w:r>
      <w:r>
        <w:rPr>
          <w:rFonts w:hint="eastAsia" w:ascii="宋体" w:hAnsi="宋体" w:eastAsia="宋体" w:cs="宋体"/>
          <w:sz w:val="24"/>
          <w:szCs w:val="24"/>
        </w:rPr>
        <w:t>售价：</w:t>
      </w:r>
      <w:r>
        <w:rPr>
          <w:rFonts w:hint="eastAsia" w:ascii="宋体" w:hAnsi="宋体" w:eastAsia="宋体" w:cs="宋体"/>
          <w:sz w:val="24"/>
          <w:szCs w:val="24"/>
          <w:lang w:eastAsia="zh-CN"/>
        </w:rPr>
        <w:t>本项目不收取采购文件费</w:t>
      </w:r>
    </w:p>
    <w:p w14:paraId="5A782569">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4.2本项目实行在线报名</w:t>
      </w:r>
      <w:r>
        <w:rPr>
          <w:rFonts w:hint="eastAsia" w:ascii="宋体" w:hAnsi="宋体" w:eastAsia="宋体" w:cs="宋体"/>
          <w:sz w:val="24"/>
          <w:szCs w:val="24"/>
          <w:lang w:val="en-US" w:eastAsia="zh-CN"/>
        </w:rPr>
        <w:t>和下载</w:t>
      </w:r>
      <w:r>
        <w:rPr>
          <w:rFonts w:hint="eastAsia" w:ascii="宋体" w:hAnsi="宋体" w:eastAsia="宋体" w:cs="宋体"/>
          <w:sz w:val="24"/>
          <w:szCs w:val="24"/>
          <w:lang w:eastAsia="zh-CN"/>
        </w:rPr>
        <w:t>采购文件</w:t>
      </w:r>
      <w:r>
        <w:rPr>
          <w:rFonts w:hint="eastAsia" w:ascii="宋体" w:hAnsi="宋体" w:eastAsia="宋体" w:cs="宋体"/>
          <w:sz w:val="24"/>
          <w:szCs w:val="24"/>
        </w:rPr>
        <w:t>。</w:t>
      </w:r>
      <w:r>
        <w:rPr>
          <w:rFonts w:hint="eastAsia" w:ascii="宋体" w:hAnsi="宋体" w:eastAsia="宋体" w:cs="宋体"/>
          <w:sz w:val="24"/>
          <w:szCs w:val="24"/>
          <w:highlight w:val="none"/>
        </w:rPr>
        <w:t>凡有意参加</w:t>
      </w:r>
      <w:r>
        <w:rPr>
          <w:rFonts w:hint="eastAsia" w:ascii="宋体" w:hAnsi="宋体" w:eastAsia="宋体" w:cs="宋体"/>
          <w:sz w:val="24"/>
          <w:szCs w:val="24"/>
          <w:highlight w:val="none"/>
          <w:lang w:val="en-US" w:eastAsia="zh-CN"/>
        </w:rPr>
        <w:t>的</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，请于</w:t>
      </w:r>
      <w:r>
        <w:rPr>
          <w:rFonts w:hint="eastAsia" w:ascii="宋体" w:hAnsi="宋体" w:eastAsia="宋体" w:cs="宋体"/>
          <w:sz w:val="24"/>
          <w:szCs w:val="24"/>
          <w:highlight w:val="none"/>
          <w:lang w:eastAsia="zh-CN"/>
        </w:rPr>
        <w:t>2024年09月13日至2024年09月20日</w:t>
      </w:r>
      <w:r>
        <w:rPr>
          <w:rFonts w:hint="eastAsia" w:ascii="宋体" w:hAnsi="宋体" w:eastAsia="宋体" w:cs="宋体"/>
          <w:sz w:val="24"/>
          <w:szCs w:val="24"/>
          <w:highlight w:val="none"/>
          <w:lang w:val="en-US" w:eastAsia="zh-CN"/>
        </w:rPr>
        <w:t>9:00-</w:t>
      </w:r>
      <w:r>
        <w:rPr>
          <w:rFonts w:hint="eastAsia" w:ascii="宋体" w:hAnsi="宋体" w:eastAsia="宋体" w:cs="宋体"/>
          <w:sz w:val="24"/>
          <w:szCs w:val="24"/>
          <w:highlight w:val="none"/>
        </w:rPr>
        <w:t>17:00，进入《内蒙古电力集团电子采购系统》（http://guocai-impc.cppchina.cn）在线报名和</w:t>
      </w:r>
      <w:r>
        <w:rPr>
          <w:rFonts w:hint="eastAsia" w:ascii="宋体" w:hAnsi="宋体" w:eastAsia="宋体" w:cs="宋体"/>
          <w:sz w:val="24"/>
          <w:szCs w:val="24"/>
          <w:highlight w:val="none"/>
          <w:lang w:val="en-US" w:eastAsia="zh-CN"/>
        </w:rPr>
        <w:t>下载</w:t>
      </w:r>
      <w:r>
        <w:rPr>
          <w:rFonts w:hint="eastAsia" w:ascii="宋体" w:hAnsi="宋体" w:eastAsia="宋体" w:cs="宋体"/>
          <w:sz w:val="24"/>
          <w:szCs w:val="24"/>
          <w:highlight w:val="none"/>
        </w:rPr>
        <w:t>文件</w:t>
      </w:r>
      <w:r>
        <w:rPr>
          <w:rFonts w:hint="eastAsia" w:ascii="宋体" w:hAnsi="宋体" w:eastAsia="宋体" w:cs="宋体"/>
          <w:sz w:val="24"/>
          <w:szCs w:val="24"/>
        </w:rPr>
        <w:t>，逾期不予受理。</w:t>
      </w:r>
    </w:p>
    <w:p w14:paraId="74692F3E">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 w:val="0"/>
          <w:bCs w:val="0"/>
          <w:sz w:val="24"/>
          <w:szCs w:val="24"/>
        </w:rPr>
      </w:pPr>
      <w:r>
        <w:rPr>
          <w:rFonts w:hint="eastAsia" w:ascii="宋体" w:hAnsi="宋体" w:eastAsia="宋体" w:cs="宋体"/>
          <w:sz w:val="24"/>
          <w:szCs w:val="24"/>
          <w:lang w:val="en-US" w:eastAsia="zh-CN"/>
        </w:rPr>
        <w:t>4.2.1</w:t>
      </w:r>
      <w:r>
        <w:rPr>
          <w:rFonts w:hint="eastAsia" w:ascii="宋体" w:hAnsi="宋体" w:eastAsia="宋体" w:cs="宋体"/>
          <w:b w:val="0"/>
          <w:bCs w:val="0"/>
          <w:sz w:val="24"/>
          <w:szCs w:val="24"/>
        </w:rPr>
        <w:t>凡第一次参与内蒙古电力公司的各类招标采购项</w:t>
      </w:r>
      <w:r>
        <w:rPr>
          <w:rFonts w:hint="eastAsia" w:ascii="宋体" w:hAnsi="宋体" w:eastAsia="宋体" w:cs="宋体"/>
          <w:b w:val="0"/>
          <w:bCs w:val="0"/>
          <w:sz w:val="24"/>
          <w:szCs w:val="24"/>
          <w:lang w:val="en-US" w:eastAsia="zh-CN"/>
        </w:rPr>
        <w:t>目</w:t>
      </w:r>
      <w:r>
        <w:rPr>
          <w:rFonts w:hint="eastAsia" w:ascii="宋体" w:hAnsi="宋体" w:eastAsia="宋体" w:cs="宋体"/>
          <w:b w:val="0"/>
          <w:bCs w:val="0"/>
          <w:sz w:val="24"/>
          <w:szCs w:val="24"/>
        </w:rPr>
        <w:t>的</w:t>
      </w:r>
      <w:r>
        <w:rPr>
          <w:rFonts w:hint="eastAsia" w:ascii="宋体" w:hAnsi="宋体" w:eastAsia="宋体" w:cs="宋体"/>
          <w:b w:val="0"/>
          <w:bCs w:val="0"/>
          <w:sz w:val="24"/>
          <w:szCs w:val="24"/>
          <w:lang w:eastAsia="zh-CN"/>
        </w:rPr>
        <w:t>供应商，</w:t>
      </w:r>
      <w:r>
        <w:rPr>
          <w:rFonts w:hint="eastAsia" w:ascii="宋体" w:hAnsi="宋体" w:eastAsia="宋体" w:cs="宋体"/>
          <w:b w:val="0"/>
          <w:bCs w:val="0"/>
          <w:sz w:val="24"/>
          <w:szCs w:val="24"/>
        </w:rPr>
        <w:t>在</w:t>
      </w:r>
      <w:r>
        <w:rPr>
          <w:rFonts w:hint="eastAsia" w:ascii="宋体" w:hAnsi="宋体" w:eastAsia="宋体" w:cs="宋体"/>
          <w:b w:val="0"/>
          <w:bCs w:val="0"/>
          <w:sz w:val="24"/>
          <w:szCs w:val="24"/>
          <w:lang w:eastAsia="zh-CN"/>
        </w:rPr>
        <w:t>投标</w:t>
      </w:r>
      <w:r>
        <w:rPr>
          <w:rFonts w:hint="eastAsia" w:ascii="宋体" w:hAnsi="宋体" w:eastAsia="宋体" w:cs="宋体"/>
          <w:b w:val="0"/>
          <w:bCs w:val="0"/>
          <w:sz w:val="24"/>
          <w:szCs w:val="24"/>
        </w:rPr>
        <w:t>报名前需要在内蒙古电力公司物资管理信息系统“</w:t>
      </w:r>
      <w:r>
        <w:rPr>
          <w:rFonts w:hint="eastAsia" w:ascii="宋体" w:hAnsi="宋体" w:eastAsia="宋体" w:cs="宋体"/>
          <w:sz w:val="24"/>
          <w:szCs w:val="24"/>
          <w:highlight w:val="none"/>
        </w:rPr>
        <w:t>内蒙古电力集团电子商务</w:t>
      </w:r>
      <w:r>
        <w:rPr>
          <w:rFonts w:hint="eastAsia" w:ascii="宋体" w:hAnsi="宋体" w:eastAsia="宋体" w:cs="宋体"/>
          <w:sz w:val="24"/>
          <w:szCs w:val="24"/>
          <w:highlight w:val="none"/>
          <w:lang w:val="en-US" w:eastAsia="zh-CN"/>
        </w:rPr>
        <w:t>平台</w:t>
      </w:r>
      <w:r>
        <w:rPr>
          <w:rFonts w:hint="eastAsia" w:ascii="宋体" w:hAnsi="宋体" w:eastAsia="宋体" w:cs="宋体"/>
          <w:b w:val="0"/>
          <w:bCs w:val="0"/>
          <w:sz w:val="24"/>
          <w:szCs w:val="24"/>
        </w:rPr>
        <w:t>（</w:t>
      </w:r>
      <w:r>
        <w:rPr>
          <w:rFonts w:hint="eastAsia" w:ascii="宋体" w:hAnsi="宋体" w:eastAsia="宋体" w:cs="宋体"/>
          <w:b w:val="0"/>
          <w:bCs w:val="0"/>
          <w:sz w:val="24"/>
          <w:szCs w:val="24"/>
          <w:highlight w:val="none"/>
        </w:rPr>
        <w:t>http://wzglb.impc.com.cn:82</w:t>
      </w:r>
      <w:r>
        <w:rPr>
          <w:rFonts w:hint="eastAsia" w:ascii="宋体" w:hAnsi="宋体" w:eastAsia="宋体" w:cs="宋体"/>
          <w:b w:val="0"/>
          <w:bCs w:val="0"/>
          <w:sz w:val="24"/>
          <w:szCs w:val="24"/>
        </w:rPr>
        <w:t>）”，先进行</w:t>
      </w:r>
      <w:r>
        <w:rPr>
          <w:rFonts w:hint="eastAsia" w:ascii="宋体" w:hAnsi="宋体" w:eastAsia="宋体" w:cs="宋体"/>
          <w:b w:val="0"/>
          <w:bCs w:val="0"/>
          <w:sz w:val="24"/>
          <w:szCs w:val="24"/>
          <w:lang w:eastAsia="zh-CN"/>
        </w:rPr>
        <w:t>供应商</w:t>
      </w:r>
      <w:r>
        <w:rPr>
          <w:rFonts w:hint="eastAsia" w:ascii="宋体" w:hAnsi="宋体" w:eastAsia="宋体" w:cs="宋体"/>
          <w:b w:val="0"/>
          <w:bCs w:val="0"/>
          <w:sz w:val="24"/>
          <w:szCs w:val="24"/>
        </w:rPr>
        <w:t>基本信息注册，然后在招标采购项目挂网公告所在的电子采购交易平台</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highlight w:val="none"/>
          <w:lang w:val="en-US" w:eastAsia="zh-CN"/>
        </w:rPr>
        <w:t>内蒙古电力集团电子采购</w:t>
      </w:r>
      <w:r>
        <w:rPr>
          <w:rFonts w:hint="eastAsia" w:ascii="宋体" w:hAnsi="宋体" w:eastAsia="宋体" w:cs="宋体"/>
          <w:b w:val="0"/>
          <w:bCs w:val="0"/>
          <w:sz w:val="24"/>
          <w:szCs w:val="24"/>
          <w:highlight w:val="none"/>
        </w:rPr>
        <w:t>系统</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rPr>
        <w:t>办理中招互连扫码签章，前述工作完成后方可开始</w:t>
      </w:r>
      <w:r>
        <w:rPr>
          <w:rFonts w:hint="eastAsia" w:ascii="宋体" w:hAnsi="宋体" w:eastAsia="宋体" w:cs="宋体"/>
          <w:b w:val="0"/>
          <w:bCs w:val="0"/>
          <w:sz w:val="24"/>
          <w:szCs w:val="24"/>
          <w:lang w:eastAsia="zh-CN"/>
        </w:rPr>
        <w:t>投标</w:t>
      </w:r>
      <w:r>
        <w:rPr>
          <w:rFonts w:hint="eastAsia" w:ascii="宋体" w:hAnsi="宋体" w:eastAsia="宋体" w:cs="宋体"/>
          <w:b w:val="0"/>
          <w:bCs w:val="0"/>
          <w:sz w:val="24"/>
          <w:szCs w:val="24"/>
        </w:rPr>
        <w:t>报名。</w:t>
      </w:r>
    </w:p>
    <w:p w14:paraId="5FA94785">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Cs/>
          <w:sz w:val="24"/>
          <w:szCs w:val="24"/>
        </w:rPr>
      </w:pPr>
      <w:r>
        <w:rPr>
          <w:rFonts w:hint="eastAsia" w:ascii="宋体" w:hAnsi="宋体" w:eastAsia="宋体" w:cs="宋体"/>
          <w:b w:val="0"/>
          <w:bCs w:val="0"/>
          <w:sz w:val="24"/>
          <w:szCs w:val="24"/>
          <w:lang w:val="en-US" w:eastAsia="zh-CN"/>
        </w:rPr>
        <w:t>4</w:t>
      </w:r>
      <w:r>
        <w:rPr>
          <w:rFonts w:hint="eastAsia" w:ascii="宋体" w:hAnsi="宋体" w:eastAsia="宋体" w:cs="宋体"/>
          <w:bCs/>
          <w:sz w:val="24"/>
          <w:szCs w:val="24"/>
          <w:lang w:val="en-US" w:eastAsia="zh-CN"/>
        </w:rPr>
        <w:t>.2.2</w:t>
      </w:r>
      <w:r>
        <w:rPr>
          <w:rFonts w:hint="eastAsia" w:ascii="宋体" w:hAnsi="宋体" w:eastAsia="宋体" w:cs="宋体"/>
          <w:bCs/>
          <w:sz w:val="24"/>
          <w:szCs w:val="24"/>
        </w:rPr>
        <w:t>具体流程为：</w:t>
      </w:r>
    </w:p>
    <w:p w14:paraId="1452EFDB">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登录平台</w:t>
      </w:r>
      <w:r>
        <w:rPr>
          <w:rFonts w:hint="eastAsia" w:ascii="宋体" w:hAnsi="宋体" w:eastAsia="宋体" w:cs="宋体"/>
          <w:sz w:val="24"/>
          <w:szCs w:val="24"/>
          <w:highlight w:val="none"/>
        </w:rPr>
        <w:t>→</w:t>
      </w:r>
      <w:r>
        <w:rPr>
          <w:rFonts w:hint="eastAsia" w:ascii="宋体" w:hAnsi="宋体" w:eastAsia="宋体" w:cs="宋体"/>
          <w:bCs/>
          <w:sz w:val="24"/>
          <w:szCs w:val="24"/>
          <w:lang w:val="en-US" w:eastAsia="zh-CN"/>
        </w:rPr>
        <w:t>在报名管理界面查看最新招标项目</w:t>
      </w:r>
      <w:r>
        <w:rPr>
          <w:rFonts w:hint="eastAsia" w:ascii="宋体" w:hAnsi="宋体" w:eastAsia="宋体" w:cs="宋体"/>
          <w:sz w:val="24"/>
          <w:szCs w:val="24"/>
          <w:highlight w:val="none"/>
        </w:rPr>
        <w:t>→</w:t>
      </w:r>
      <w:r>
        <w:rPr>
          <w:rFonts w:hint="eastAsia" w:ascii="宋体" w:hAnsi="宋体" w:eastAsia="宋体" w:cs="宋体"/>
          <w:bCs/>
          <w:sz w:val="24"/>
          <w:szCs w:val="24"/>
          <w:lang w:val="en-US" w:eastAsia="zh-CN"/>
        </w:rPr>
        <w:t>供应商提交报名资料，通过资格查验的供应商报名后通过“文件下载”界面下载采购文件，平台联系电话:400-9913-966。</w:t>
      </w:r>
    </w:p>
    <w:p w14:paraId="333F9343">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Cs/>
          <w:sz w:val="24"/>
          <w:szCs w:val="24"/>
        </w:rPr>
      </w:pPr>
      <w:r>
        <w:rPr>
          <w:rFonts w:hint="eastAsia" w:ascii="宋体" w:hAnsi="宋体" w:eastAsia="宋体" w:cs="宋体"/>
          <w:bCs/>
          <w:sz w:val="24"/>
          <w:szCs w:val="24"/>
          <w:lang w:val="en-US" w:eastAsia="zh-CN"/>
        </w:rPr>
        <w:t>4.2.3</w:t>
      </w:r>
      <w:r>
        <w:rPr>
          <w:rFonts w:hint="eastAsia" w:ascii="宋体" w:hAnsi="宋体" w:eastAsia="宋体" w:cs="宋体"/>
          <w:bCs/>
          <w:sz w:val="24"/>
          <w:szCs w:val="24"/>
        </w:rPr>
        <w:t>报名单位须凭【中招互连】APP办理项目后续电子</w:t>
      </w:r>
      <w:r>
        <w:rPr>
          <w:rFonts w:hint="eastAsia" w:ascii="宋体" w:hAnsi="宋体" w:eastAsia="宋体" w:cs="宋体"/>
          <w:bCs/>
          <w:sz w:val="24"/>
          <w:szCs w:val="24"/>
          <w:lang w:eastAsia="zh-CN"/>
        </w:rPr>
        <w:t>竞标</w:t>
      </w:r>
      <w:r>
        <w:rPr>
          <w:rFonts w:hint="eastAsia" w:ascii="宋体" w:hAnsi="宋体" w:eastAsia="宋体" w:cs="宋体"/>
          <w:bCs/>
          <w:sz w:val="24"/>
          <w:szCs w:val="24"/>
        </w:rPr>
        <w:t>事宜，之前未进行注册【中招互连】APP的企业需要登录</w:t>
      </w:r>
      <w:r>
        <w:rPr>
          <w:rFonts w:hint="eastAsia" w:ascii="宋体" w:hAnsi="宋体" w:eastAsia="宋体" w:cs="宋体"/>
          <w:bCs/>
          <w:sz w:val="24"/>
          <w:szCs w:val="24"/>
          <w:lang w:val="en-US" w:eastAsia="zh-CN"/>
        </w:rPr>
        <w:t>平台</w:t>
      </w:r>
      <w:r>
        <w:rPr>
          <w:rFonts w:hint="eastAsia" w:ascii="宋体" w:hAnsi="宋体" w:eastAsia="宋体" w:cs="宋体"/>
          <w:bCs/>
          <w:sz w:val="24"/>
          <w:szCs w:val="24"/>
        </w:rPr>
        <w:t>，点击首页扫码下载【中招互连】APP，根据提示即可在线办理相关事宜，后续所有流程全部扫码登录，扫码签章，扫码加密，扫码解密。</w:t>
      </w:r>
    </w:p>
    <w:p w14:paraId="44AFC566">
      <w:pPr>
        <w:keepNext w:val="0"/>
        <w:keepLines w:val="0"/>
        <w:pageBreakBefore w:val="0"/>
        <w:widowControl/>
        <w:shd w:val="clear" w:color="auto" w:fill="FFFFFF"/>
        <w:kinsoku/>
        <w:wordWrap/>
        <w:overflowPunct/>
        <w:topLinePunct w:val="0"/>
        <w:autoSpaceDE/>
        <w:autoSpaceDN/>
        <w:bidi w:val="0"/>
        <w:adjustRightInd/>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b w:val="0"/>
          <w:bCs w:val="0"/>
          <w:kern w:val="0"/>
          <w:sz w:val="24"/>
          <w:szCs w:val="24"/>
          <w:lang w:val="en-US" w:eastAsia="zh-CN" w:bidi="ar-SA"/>
        </w:rPr>
      </w:pPr>
      <w:r>
        <w:rPr>
          <w:rFonts w:hint="eastAsia" w:ascii="宋体" w:hAnsi="宋体" w:eastAsia="宋体" w:cs="宋体"/>
          <w:b w:val="0"/>
          <w:bCs w:val="0"/>
          <w:kern w:val="0"/>
          <w:sz w:val="24"/>
          <w:szCs w:val="24"/>
          <w:lang w:val="en-US" w:eastAsia="zh-CN" w:bidi="ar-SA"/>
        </w:rPr>
        <w:t>4.3竞标报名资料</w:t>
      </w:r>
    </w:p>
    <w:bookmarkEnd w:id="30"/>
    <w:p w14:paraId="48AF6BAB">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符合供应商资格要求的潜在供应商，报名需上传下列有效证明资料加盖公章的扫描件（注：报名资料内容清晰可辨，请按照顺序将所有报名资料的扫描件放到一个PDF文件内，只上传一个PDF文件即可，上传时文件夹命名为所投标段/标包编号+公司名称,出现未按照规定上传、资料不全、资料不合格的情况，采购人有权拒绝），具体如下：</w:t>
      </w:r>
    </w:p>
    <w:p w14:paraId="5ED1302C">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4.3.1报名信息表（</w:t>
      </w:r>
      <w:r>
        <w:rPr>
          <w:rFonts w:hint="eastAsia" w:ascii="宋体" w:hAnsi="宋体" w:eastAsia="宋体" w:cs="宋体"/>
          <w:kern w:val="2"/>
          <w:sz w:val="24"/>
          <w:szCs w:val="24"/>
          <w:highlight w:val="none"/>
          <w:lang w:val="en-US" w:eastAsia="zh-CN" w:bidi="ar-SA"/>
        </w:rPr>
        <w:t>详见公告附件1）；</w:t>
      </w:r>
    </w:p>
    <w:p w14:paraId="4146F3AA">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4.3.2</w:t>
      </w:r>
      <w:r>
        <w:rPr>
          <w:rFonts w:hint="eastAsia" w:ascii="宋体" w:hAnsi="宋体" w:eastAsia="宋体" w:cs="宋体"/>
          <w:kern w:val="2"/>
          <w:sz w:val="24"/>
          <w:szCs w:val="24"/>
          <w:highlight w:val="none"/>
          <w:lang w:val="en-US" w:eastAsia="zh-CN" w:bidi="ar-SA"/>
        </w:rPr>
        <w:t xml:space="preserve">法定代表人授权委托书（详见公告附件2）； </w:t>
      </w:r>
    </w:p>
    <w:p w14:paraId="4DA63745">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4.3.3</w:t>
      </w:r>
      <w:r>
        <w:rPr>
          <w:rFonts w:hint="eastAsia" w:ascii="宋体" w:hAnsi="宋体" w:eastAsia="宋体" w:cs="宋体"/>
          <w:kern w:val="2"/>
          <w:sz w:val="24"/>
          <w:szCs w:val="24"/>
          <w:highlight w:val="none"/>
          <w:lang w:val="en-US" w:eastAsia="zh-CN" w:bidi="ar-SA"/>
        </w:rPr>
        <w:t>载有统一社会信用代码的营业执照扫描件；</w:t>
      </w:r>
    </w:p>
    <w:p w14:paraId="43F41EFD">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4.3.4</w:t>
      </w:r>
      <w:r>
        <w:rPr>
          <w:rFonts w:hint="eastAsia" w:ascii="宋体" w:hAnsi="宋体" w:eastAsia="宋体" w:cs="宋体"/>
          <w:kern w:val="2"/>
          <w:sz w:val="24"/>
          <w:szCs w:val="24"/>
          <w:highlight w:val="none"/>
          <w:lang w:val="en-US" w:eastAsia="zh-CN" w:bidi="ar-SA"/>
        </w:rPr>
        <w:t>提供开具的增值税发票或税务局出具的相关证明等</w:t>
      </w:r>
      <w:r>
        <w:rPr>
          <w:rFonts w:hint="eastAsia" w:ascii="宋体" w:hAnsi="宋体" w:eastAsia="宋体" w:cs="宋体"/>
          <w:kern w:val="2"/>
          <w:sz w:val="24"/>
          <w:szCs w:val="24"/>
          <w:lang w:val="en-US" w:eastAsia="zh-CN" w:bidi="ar-SA"/>
        </w:rPr>
        <w:t>；</w:t>
      </w:r>
    </w:p>
    <w:p w14:paraId="61B9DAC5">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4.3.5供应商专用资格要求中所需资料扫描件；</w:t>
      </w:r>
    </w:p>
    <w:p w14:paraId="59C66C79">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4.3.6供应商及其法定代表人在“中国执行信息公开网”（省份选择全部）（http://zxgk.court.gov.cn/shixin/）”查询显示未被列入失信被执行人名单查询结果截图；(详见公告附件3)</w:t>
      </w:r>
    </w:p>
    <w:p w14:paraId="105AB4D6">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4.3.7</w:t>
      </w:r>
      <w:r>
        <w:rPr>
          <w:rFonts w:hint="eastAsia" w:ascii="宋体" w:hAnsi="宋体" w:eastAsia="宋体" w:cs="宋体"/>
          <w:spacing w:val="-17"/>
          <w:kern w:val="2"/>
          <w:sz w:val="24"/>
          <w:szCs w:val="24"/>
          <w:lang w:val="en-US" w:eastAsia="zh-CN" w:bidi="ar-SA"/>
        </w:rPr>
        <w:t>供应商</w:t>
      </w:r>
      <w:r>
        <w:rPr>
          <w:rFonts w:hint="eastAsia" w:ascii="宋体" w:hAnsi="宋体" w:eastAsia="宋体" w:cs="宋体"/>
          <w:spacing w:val="-17"/>
          <w:kern w:val="2"/>
          <w:sz w:val="24"/>
          <w:szCs w:val="24"/>
          <w:highlight w:val="none"/>
          <w:lang w:val="en-US" w:eastAsia="zh-CN" w:bidi="ar-SA"/>
        </w:rPr>
        <w:t>在“国家企业信用信息公示系统网(http://www.gsxt.gov.cn/index.html)</w:t>
      </w:r>
      <w:r>
        <w:rPr>
          <w:rFonts w:hint="eastAsia" w:ascii="宋体" w:hAnsi="宋体" w:eastAsia="宋体" w:cs="宋体"/>
          <w:kern w:val="2"/>
          <w:sz w:val="24"/>
          <w:szCs w:val="24"/>
          <w:highlight w:val="none"/>
          <w:lang w:val="en-US" w:eastAsia="zh-CN" w:bidi="ar-SA"/>
        </w:rPr>
        <w:t>未被列入严重违法失信企业名单(黑名单)信息；(详见公告附件3)</w:t>
      </w:r>
    </w:p>
    <w:p w14:paraId="060A6502">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0"/>
          <w:sz w:val="24"/>
          <w:szCs w:val="24"/>
          <w:highlight w:val="none"/>
          <w:lang w:val="en-US" w:eastAsia="zh-CN" w:bidi="ar-SA"/>
        </w:rPr>
      </w:pPr>
      <w:r>
        <w:rPr>
          <w:rFonts w:hint="eastAsia" w:ascii="宋体" w:hAnsi="宋体" w:eastAsia="宋体" w:cs="宋体"/>
          <w:kern w:val="2"/>
          <w:sz w:val="24"/>
          <w:szCs w:val="24"/>
          <w:lang w:val="en-US" w:eastAsia="zh-CN" w:bidi="ar-SA"/>
        </w:rPr>
        <w:t>4.3.8供应商在中国裁判文书网(https://wenshu.court.gov.cn/)显示供应商及法定代表人近三年无行贿犯罪记录；(详见公告附件3)</w:t>
      </w:r>
    </w:p>
    <w:p w14:paraId="4DB30A68">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4.3.9</w:t>
      </w:r>
      <w:r>
        <w:rPr>
          <w:rFonts w:hint="eastAsia" w:ascii="宋体" w:hAnsi="宋体" w:eastAsia="宋体" w:cs="宋体"/>
          <w:kern w:val="2"/>
          <w:sz w:val="24"/>
          <w:szCs w:val="24"/>
          <w:highlight w:val="none"/>
          <w:lang w:val="en-US" w:eastAsia="zh-CN" w:bidi="ar-SA"/>
        </w:rPr>
        <w:t>企业如有变更，需提供有关行政机关提供的变更证明材料；</w:t>
      </w:r>
    </w:p>
    <w:p w14:paraId="4DCD960A">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4.3.10真实性承诺书。（格式详见附件4）</w:t>
      </w:r>
    </w:p>
    <w:p w14:paraId="7A324A3E">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2" w:firstLineChars="200"/>
        <w:jc w:val="left"/>
        <w:textAlignment w:val="auto"/>
        <w:outlineLvl w:val="9"/>
        <w:rPr>
          <w:rFonts w:hint="eastAsia" w:ascii="宋体" w:hAnsi="宋体" w:eastAsia="宋体" w:cs="宋体"/>
          <w:b/>
          <w:kern w:val="0"/>
          <w:sz w:val="24"/>
          <w:szCs w:val="24"/>
          <w:lang w:val="en-US" w:eastAsia="zh-CN" w:bidi="ar-SA"/>
        </w:rPr>
      </w:pPr>
      <w:r>
        <w:rPr>
          <w:rFonts w:hint="eastAsia" w:ascii="宋体" w:hAnsi="宋体" w:eastAsia="宋体" w:cs="宋体"/>
          <w:b/>
          <w:kern w:val="0"/>
          <w:sz w:val="24"/>
          <w:szCs w:val="24"/>
          <w:lang w:val="en-US" w:eastAsia="zh-CN" w:bidi="ar-SA"/>
        </w:rPr>
        <w:t>注：A、上述要求是对供应商的基本要求，如按照行业及相关部门另有规定的遵循其规定，供应商应提供相应的证明或资信材料；</w:t>
      </w:r>
    </w:p>
    <w:p w14:paraId="2A891AD4">
      <w:pPr>
        <w:keepNext w:val="0"/>
        <w:keepLines w:val="0"/>
        <w:pageBreakBefore w:val="0"/>
        <w:numPr>
          <w:ilvl w:val="0"/>
          <w:numId w:val="2"/>
        </w:numPr>
        <w:kinsoku/>
        <w:wordWrap/>
        <w:overflowPunct/>
        <w:topLinePunct w:val="0"/>
        <w:autoSpaceDE w:val="0"/>
        <w:autoSpaceDN w:val="0"/>
        <w:bidi w:val="0"/>
        <w:adjustRightInd w:val="0"/>
        <w:snapToGrid/>
        <w:spacing w:line="360" w:lineRule="auto"/>
        <w:ind w:left="0" w:right="0" w:rightChars="0" w:firstLine="482" w:firstLineChars="200"/>
        <w:textAlignment w:val="auto"/>
        <w:outlineLvl w:val="9"/>
        <w:rPr>
          <w:rFonts w:hint="eastAsia" w:ascii="宋体" w:hAnsi="宋体" w:eastAsia="宋体" w:cs="宋体"/>
          <w:b/>
          <w:sz w:val="24"/>
          <w:szCs w:val="24"/>
        </w:rPr>
      </w:pPr>
      <w:r>
        <w:rPr>
          <w:rFonts w:hint="eastAsia" w:ascii="宋体" w:hAnsi="宋体" w:eastAsia="宋体" w:cs="宋体"/>
          <w:b/>
          <w:kern w:val="0"/>
          <w:sz w:val="24"/>
          <w:szCs w:val="24"/>
        </w:rPr>
        <w:t>如发现存在虚假资料，</w:t>
      </w:r>
      <w:r>
        <w:rPr>
          <w:rFonts w:hint="eastAsia" w:ascii="宋体" w:hAnsi="宋体" w:eastAsia="宋体" w:cs="宋体"/>
          <w:b/>
          <w:kern w:val="0"/>
          <w:sz w:val="24"/>
          <w:szCs w:val="24"/>
          <w:lang w:val="en-US" w:eastAsia="zh-CN"/>
        </w:rPr>
        <w:t>采购人</w:t>
      </w:r>
      <w:r>
        <w:rPr>
          <w:rFonts w:hint="eastAsia" w:ascii="宋体" w:hAnsi="宋体" w:eastAsia="宋体" w:cs="宋体"/>
          <w:b/>
          <w:kern w:val="0"/>
          <w:sz w:val="24"/>
          <w:szCs w:val="24"/>
        </w:rPr>
        <w:t>取消其</w:t>
      </w:r>
      <w:r>
        <w:rPr>
          <w:rFonts w:hint="eastAsia" w:ascii="宋体" w:hAnsi="宋体" w:eastAsia="宋体" w:cs="宋体"/>
          <w:b/>
          <w:kern w:val="0"/>
          <w:sz w:val="24"/>
          <w:szCs w:val="24"/>
          <w:lang w:eastAsia="zh-CN"/>
        </w:rPr>
        <w:t>竞标</w:t>
      </w:r>
      <w:r>
        <w:rPr>
          <w:rFonts w:hint="eastAsia" w:ascii="宋体" w:hAnsi="宋体" w:eastAsia="宋体" w:cs="宋体"/>
          <w:b/>
          <w:kern w:val="0"/>
          <w:sz w:val="24"/>
          <w:szCs w:val="24"/>
        </w:rPr>
        <w:t>/中标资格，由此造成的后果由</w:t>
      </w:r>
      <w:r>
        <w:rPr>
          <w:rFonts w:hint="eastAsia" w:ascii="宋体" w:hAnsi="宋体" w:eastAsia="宋体" w:cs="宋体"/>
          <w:b/>
          <w:kern w:val="0"/>
          <w:sz w:val="24"/>
          <w:szCs w:val="24"/>
          <w:lang w:eastAsia="zh-CN"/>
        </w:rPr>
        <w:t>竞标</w:t>
      </w:r>
      <w:r>
        <w:rPr>
          <w:rFonts w:hint="eastAsia" w:ascii="宋体" w:hAnsi="宋体" w:eastAsia="宋体" w:cs="宋体"/>
          <w:b/>
          <w:kern w:val="0"/>
          <w:sz w:val="24"/>
          <w:szCs w:val="24"/>
        </w:rPr>
        <w:t>/</w:t>
      </w:r>
      <w:r>
        <w:rPr>
          <w:rFonts w:hint="eastAsia" w:ascii="宋体" w:hAnsi="宋体" w:eastAsia="宋体" w:cs="宋体"/>
          <w:b/>
          <w:kern w:val="0"/>
          <w:sz w:val="24"/>
          <w:szCs w:val="24"/>
          <w:lang w:eastAsia="zh-CN"/>
        </w:rPr>
        <w:t>成交供应商</w:t>
      </w:r>
      <w:r>
        <w:rPr>
          <w:rFonts w:hint="eastAsia" w:ascii="宋体" w:hAnsi="宋体" w:eastAsia="宋体" w:cs="宋体"/>
          <w:b/>
          <w:kern w:val="0"/>
          <w:sz w:val="24"/>
          <w:szCs w:val="24"/>
        </w:rPr>
        <w:t>自负，并承担相应的法律责任</w:t>
      </w:r>
      <w:r>
        <w:rPr>
          <w:rFonts w:hint="eastAsia" w:ascii="宋体" w:hAnsi="宋体" w:eastAsia="宋体" w:cs="宋体"/>
          <w:b/>
          <w:kern w:val="0"/>
          <w:sz w:val="24"/>
          <w:szCs w:val="24"/>
          <w:lang w:eastAsia="zh-CN"/>
        </w:rPr>
        <w:t>；</w:t>
      </w:r>
      <w:r>
        <w:rPr>
          <w:rFonts w:hint="eastAsia" w:ascii="宋体" w:hAnsi="宋体" w:eastAsia="宋体" w:cs="宋体"/>
          <w:sz w:val="24"/>
          <w:szCs w:val="24"/>
        </w:rPr>
        <w:t xml:space="preserve"> </w:t>
      </w:r>
    </w:p>
    <w:p w14:paraId="028F2544">
      <w:pPr>
        <w:keepNext w:val="0"/>
        <w:keepLines w:val="0"/>
        <w:pageBreakBefore w:val="0"/>
        <w:numPr>
          <w:ilvl w:val="0"/>
          <w:numId w:val="2"/>
        </w:numPr>
        <w:kinsoku/>
        <w:wordWrap/>
        <w:overflowPunct/>
        <w:topLinePunct w:val="0"/>
        <w:autoSpaceDE w:val="0"/>
        <w:autoSpaceDN w:val="0"/>
        <w:bidi w:val="0"/>
        <w:adjustRightInd w:val="0"/>
        <w:snapToGrid/>
        <w:spacing w:line="360" w:lineRule="auto"/>
        <w:ind w:left="0" w:right="0" w:rightChars="0" w:firstLine="482" w:firstLineChars="200"/>
        <w:textAlignment w:val="auto"/>
        <w:outlineLvl w:val="9"/>
        <w:rPr>
          <w:rFonts w:hint="eastAsia" w:ascii="宋体" w:hAnsi="宋体" w:eastAsia="宋体" w:cs="宋体"/>
          <w:b/>
          <w:kern w:val="0"/>
          <w:sz w:val="24"/>
          <w:szCs w:val="24"/>
        </w:rPr>
      </w:pP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上传报名资料时，应充分考虑报名资料审核及修改的时间，如因</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上传报名资料时间临近报名截止时间，造成因报名资料审核未通过，</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不能及时上传更正报名资料，导致的报名不成功，后果由</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自负；</w:t>
      </w:r>
    </w:p>
    <w:p w14:paraId="1D4422F4">
      <w:pPr>
        <w:keepNext w:val="0"/>
        <w:keepLines w:val="0"/>
        <w:pageBreakBefore w:val="0"/>
        <w:numPr>
          <w:ilvl w:val="0"/>
          <w:numId w:val="2"/>
        </w:numPr>
        <w:kinsoku/>
        <w:wordWrap/>
        <w:overflowPunct/>
        <w:topLinePunct w:val="0"/>
        <w:autoSpaceDE w:val="0"/>
        <w:autoSpaceDN w:val="0"/>
        <w:bidi w:val="0"/>
        <w:adjustRightInd w:val="0"/>
        <w:snapToGrid/>
        <w:spacing w:line="360" w:lineRule="auto"/>
        <w:ind w:left="0" w:right="0" w:rightChars="0" w:firstLine="482" w:firstLineChars="200"/>
        <w:textAlignment w:val="auto"/>
        <w:outlineLvl w:val="9"/>
        <w:rPr>
          <w:rFonts w:hint="eastAsia" w:ascii="宋体" w:hAnsi="宋体" w:eastAsia="宋体" w:cs="宋体"/>
          <w:b/>
          <w:kern w:val="0"/>
          <w:sz w:val="24"/>
          <w:szCs w:val="24"/>
        </w:rPr>
      </w:pPr>
      <w:r>
        <w:rPr>
          <w:rFonts w:hint="eastAsia" w:ascii="宋体" w:hAnsi="宋体" w:eastAsia="宋体" w:cs="宋体"/>
          <w:b/>
          <w:kern w:val="0"/>
          <w:sz w:val="24"/>
          <w:szCs w:val="24"/>
        </w:rPr>
        <w:t>为提高报名工作效率，投多个</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的请</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按</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分别对应上传相应报名资料，严禁上传与本</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无关资料，否则，</w:t>
      </w:r>
      <w:r>
        <w:rPr>
          <w:rFonts w:hint="eastAsia" w:ascii="宋体" w:hAnsi="宋体" w:eastAsia="宋体" w:cs="宋体"/>
          <w:b/>
          <w:kern w:val="0"/>
          <w:sz w:val="24"/>
          <w:szCs w:val="24"/>
          <w:lang w:val="en-US" w:eastAsia="zh-CN"/>
        </w:rPr>
        <w:t>采购人</w:t>
      </w:r>
      <w:r>
        <w:rPr>
          <w:rFonts w:hint="eastAsia" w:ascii="宋体" w:hAnsi="宋体" w:eastAsia="宋体" w:cs="宋体"/>
          <w:b/>
          <w:kern w:val="0"/>
          <w:sz w:val="24"/>
          <w:szCs w:val="24"/>
        </w:rPr>
        <w:t>有权拒绝；</w:t>
      </w:r>
    </w:p>
    <w:p w14:paraId="307D7A74">
      <w:pPr>
        <w:pageBreakBefore w:val="0"/>
        <w:widowControl w:val="0"/>
        <w:kinsoku/>
        <w:wordWrap/>
        <w:overflowPunct/>
        <w:topLinePunct w:val="0"/>
        <w:autoSpaceDE/>
        <w:autoSpaceDN/>
        <w:bidi w:val="0"/>
        <w:adjustRightInd/>
        <w:snapToGrid/>
        <w:spacing w:line="360" w:lineRule="auto"/>
        <w:ind w:left="0" w:right="0" w:rightChars="0" w:firstLine="482" w:firstLineChars="200"/>
        <w:jc w:val="both"/>
        <w:textAlignment w:val="auto"/>
        <w:outlineLvl w:val="9"/>
        <w:rPr>
          <w:rFonts w:hint="eastAsia" w:ascii="宋体" w:hAnsi="宋体" w:eastAsia="宋体" w:cs="宋体"/>
          <w:b/>
          <w:color w:val="auto"/>
          <w:kern w:val="0"/>
          <w:sz w:val="24"/>
          <w:szCs w:val="24"/>
          <w:lang w:val="en-US" w:eastAsia="zh-CN" w:bidi="ar-SA"/>
        </w:rPr>
      </w:pPr>
      <w:r>
        <w:rPr>
          <w:rFonts w:hint="eastAsia" w:ascii="宋体" w:hAnsi="宋体" w:eastAsia="宋体" w:cs="宋体"/>
          <w:b/>
          <w:kern w:val="0"/>
          <w:sz w:val="24"/>
          <w:szCs w:val="24"/>
          <w:lang w:val="en-US" w:eastAsia="zh-CN" w:bidi="ar-SA"/>
        </w:rPr>
        <w:t>E、供应商上传的报名资料中，检验报告及合同可以只附关键页，关键页是指能体现供应商名称、检验产品名称、结论、签订合同时间、签订金额等即可。</w:t>
      </w:r>
    </w:p>
    <w:p w14:paraId="42BF7DF1">
      <w:pPr>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31" w:name="_Toc495645074"/>
      <w:bookmarkStart w:id="32" w:name="_Toc11424"/>
      <w:bookmarkStart w:id="33" w:name="_Toc21923"/>
      <w:bookmarkStart w:id="34" w:name="_Toc58406244"/>
      <w:bookmarkStart w:id="35" w:name="_Toc19515"/>
      <w:bookmarkStart w:id="36" w:name="_Toc54632635"/>
      <w:r>
        <w:rPr>
          <w:rFonts w:hint="eastAsia" w:ascii="宋体" w:hAnsi="宋体" w:eastAsia="宋体" w:cs="宋体"/>
          <w:b/>
          <w:bCs w:val="0"/>
          <w:color w:val="auto"/>
          <w:sz w:val="24"/>
          <w:szCs w:val="24"/>
        </w:rPr>
        <w:t>5.</w:t>
      </w:r>
      <w:r>
        <w:rPr>
          <w:rFonts w:hint="eastAsia" w:ascii="宋体" w:hAnsi="宋体" w:eastAsia="宋体" w:cs="宋体"/>
          <w:b/>
          <w:bCs w:val="0"/>
          <w:color w:val="auto"/>
          <w:sz w:val="24"/>
          <w:szCs w:val="24"/>
          <w:lang w:val="en-US" w:eastAsia="zh-CN"/>
        </w:rPr>
        <w:t>响应</w:t>
      </w:r>
      <w:r>
        <w:rPr>
          <w:rFonts w:hint="eastAsia" w:ascii="宋体" w:hAnsi="宋体" w:eastAsia="宋体" w:cs="宋体"/>
          <w:b/>
          <w:bCs w:val="0"/>
          <w:color w:val="auto"/>
          <w:sz w:val="24"/>
          <w:szCs w:val="24"/>
          <w:lang w:eastAsia="zh-CN"/>
        </w:rPr>
        <w:t>文件</w:t>
      </w:r>
      <w:r>
        <w:rPr>
          <w:rFonts w:hint="eastAsia" w:ascii="宋体" w:hAnsi="宋体" w:eastAsia="宋体" w:cs="宋体"/>
          <w:b/>
          <w:bCs w:val="0"/>
          <w:color w:val="auto"/>
          <w:sz w:val="24"/>
          <w:szCs w:val="24"/>
        </w:rPr>
        <w:t>的递交</w:t>
      </w:r>
      <w:bookmarkEnd w:id="31"/>
      <w:bookmarkEnd w:id="32"/>
      <w:bookmarkEnd w:id="33"/>
      <w:bookmarkEnd w:id="34"/>
      <w:bookmarkEnd w:id="35"/>
      <w:bookmarkEnd w:id="36"/>
      <w:r>
        <w:rPr>
          <w:rFonts w:hint="eastAsia" w:ascii="宋体" w:hAnsi="宋体" w:eastAsia="宋体" w:cs="宋体"/>
          <w:b/>
          <w:bCs w:val="0"/>
          <w:color w:val="auto"/>
          <w:sz w:val="24"/>
          <w:szCs w:val="24"/>
        </w:rPr>
        <w:t xml:space="preserve"> </w:t>
      </w:r>
    </w:p>
    <w:p w14:paraId="0E84FAD7">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yellow"/>
        </w:rPr>
      </w:pPr>
      <w:bookmarkStart w:id="37" w:name="_Toc21201"/>
      <w:r>
        <w:rPr>
          <w:rFonts w:hint="eastAsia" w:ascii="宋体" w:hAnsi="宋体" w:eastAsia="宋体" w:cs="宋体"/>
          <w:color w:val="auto"/>
          <w:sz w:val="24"/>
          <w:szCs w:val="24"/>
        </w:rPr>
        <w:t>5.1电子</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请于</w:t>
      </w:r>
      <w:r>
        <w:rPr>
          <w:rFonts w:hint="eastAsia" w:ascii="宋体" w:hAnsi="宋体" w:eastAsia="宋体" w:cs="宋体"/>
          <w:color w:val="auto"/>
          <w:sz w:val="24"/>
          <w:szCs w:val="24"/>
          <w:lang w:val="en-US" w:eastAsia="zh-CN"/>
        </w:rPr>
        <w:t>递交响应文件</w:t>
      </w:r>
      <w:r>
        <w:rPr>
          <w:rFonts w:hint="eastAsia" w:ascii="宋体" w:hAnsi="宋体" w:eastAsia="宋体" w:cs="宋体"/>
          <w:color w:val="auto"/>
          <w:sz w:val="24"/>
          <w:szCs w:val="24"/>
        </w:rPr>
        <w:t>截止时间之前上传到</w:t>
      </w:r>
      <w:r>
        <w:rPr>
          <w:rFonts w:hint="eastAsia" w:ascii="宋体" w:hAnsi="宋体" w:eastAsia="宋体" w:cs="宋体"/>
          <w:color w:val="auto"/>
          <w:sz w:val="24"/>
          <w:szCs w:val="24"/>
          <w:highlight w:val="none"/>
        </w:rPr>
        <w:t>“内蒙古电力集团电子</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系统”，</w:t>
      </w:r>
      <w:r>
        <w:rPr>
          <w:rFonts w:hint="eastAsia" w:ascii="宋体" w:hAnsi="宋体" w:eastAsia="宋体" w:cs="宋体"/>
          <w:color w:val="auto"/>
          <w:sz w:val="24"/>
          <w:szCs w:val="24"/>
          <w:highlight w:val="none"/>
          <w:lang w:val="en-US" w:eastAsia="zh-CN"/>
        </w:rPr>
        <w:t>递交响应文件</w:t>
      </w:r>
      <w:r>
        <w:rPr>
          <w:rFonts w:hint="eastAsia" w:ascii="宋体" w:hAnsi="宋体" w:eastAsia="宋体" w:cs="宋体"/>
          <w:color w:val="auto"/>
          <w:sz w:val="24"/>
          <w:szCs w:val="24"/>
          <w:highlight w:val="none"/>
        </w:rPr>
        <w:t>截止时间后上传的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恕不接收。本项目采用远程开标方式，不接收纸质</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，逾期送达的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，“内蒙古电力集团电子</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系统”将不予接收。</w:t>
      </w:r>
    </w:p>
    <w:p w14:paraId="2FDCCA0D">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对网上递交的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应加密。登录【中招互连】APP对</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进行加密功能（如果</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使用A手机号码对</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进行了扫码加密，必须需要使用A手机号码进行扫码解密，才能读取或导入</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w:t>
      </w:r>
    </w:p>
    <w:p w14:paraId="50F6B868">
      <w:pPr>
        <w:keepNext/>
        <w:keepLines/>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38" w:name="_Toc58406245"/>
      <w:bookmarkStart w:id="39" w:name="_Toc26010"/>
      <w:bookmarkStart w:id="40" w:name="_Toc11300"/>
      <w:bookmarkStart w:id="41" w:name="_Toc54632636"/>
      <w:r>
        <w:rPr>
          <w:rFonts w:hint="eastAsia" w:ascii="宋体" w:hAnsi="宋体" w:eastAsia="宋体" w:cs="宋体"/>
          <w:b/>
          <w:bCs w:val="0"/>
          <w:color w:val="auto"/>
          <w:sz w:val="24"/>
          <w:szCs w:val="24"/>
        </w:rPr>
        <w:t>6.资格审查：</w:t>
      </w:r>
      <w:bookmarkEnd w:id="37"/>
      <w:bookmarkEnd w:id="38"/>
      <w:bookmarkEnd w:id="39"/>
      <w:bookmarkEnd w:id="40"/>
      <w:bookmarkEnd w:id="41"/>
    </w:p>
    <w:p w14:paraId="0011AF8C">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本次</w:t>
      </w:r>
      <w:r>
        <w:rPr>
          <w:rFonts w:hint="eastAsia" w:ascii="宋体" w:hAnsi="宋体" w:eastAsia="宋体" w:cs="宋体"/>
          <w:color w:val="auto"/>
          <w:sz w:val="24"/>
          <w:szCs w:val="24"/>
          <w:lang w:eastAsia="zh-CN"/>
        </w:rPr>
        <w:t>采购</w:t>
      </w:r>
      <w:r>
        <w:rPr>
          <w:rFonts w:hint="eastAsia" w:ascii="宋体" w:hAnsi="宋体" w:eastAsia="宋体" w:cs="宋体"/>
          <w:color w:val="auto"/>
          <w:sz w:val="24"/>
          <w:szCs w:val="24"/>
        </w:rPr>
        <w:t>采取资格后审方式，开标后由评</w:t>
      </w:r>
      <w:r>
        <w:rPr>
          <w:rFonts w:hint="eastAsia" w:ascii="宋体" w:hAnsi="宋体" w:eastAsia="宋体" w:cs="宋体"/>
          <w:color w:val="auto"/>
          <w:sz w:val="24"/>
          <w:szCs w:val="24"/>
          <w:lang w:val="en-US" w:eastAsia="zh-CN"/>
        </w:rPr>
        <w:t>标委员会</w:t>
      </w:r>
      <w:r>
        <w:rPr>
          <w:rFonts w:hint="eastAsia" w:ascii="宋体" w:hAnsi="宋体" w:eastAsia="宋体" w:cs="宋体"/>
          <w:color w:val="auto"/>
          <w:sz w:val="24"/>
          <w:szCs w:val="24"/>
        </w:rPr>
        <w:t>统一进行资格审查，详见</w:t>
      </w:r>
      <w:r>
        <w:rPr>
          <w:rFonts w:hint="eastAsia" w:ascii="宋体" w:hAnsi="宋体" w:eastAsia="宋体" w:cs="宋体"/>
          <w:color w:val="auto"/>
          <w:sz w:val="24"/>
          <w:szCs w:val="24"/>
          <w:lang w:val="en-US" w:eastAsia="zh-CN"/>
        </w:rPr>
        <w:t>采购</w:t>
      </w:r>
      <w:r>
        <w:rPr>
          <w:rFonts w:hint="eastAsia" w:ascii="宋体" w:hAnsi="宋体" w:eastAsia="宋体" w:cs="宋体"/>
          <w:color w:val="auto"/>
          <w:sz w:val="24"/>
          <w:szCs w:val="24"/>
          <w:lang w:eastAsia="zh-CN"/>
        </w:rPr>
        <w:t>文件</w:t>
      </w:r>
      <w:r>
        <w:rPr>
          <w:rFonts w:hint="eastAsia" w:ascii="宋体" w:hAnsi="宋体" w:eastAsia="宋体" w:cs="宋体"/>
          <w:color w:val="auto"/>
          <w:sz w:val="24"/>
          <w:szCs w:val="24"/>
        </w:rPr>
        <w:t>。资格审查时，</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提供的资料不全或不合格的，均不能通过资格后审，其</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将被否决。</w:t>
      </w:r>
    </w:p>
    <w:p w14:paraId="0F5325D5">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42" w:name="_Toc260"/>
      <w:bookmarkStart w:id="43" w:name="_Toc26331"/>
      <w:bookmarkStart w:id="44" w:name="_Toc58406246"/>
      <w:bookmarkStart w:id="45" w:name="_Toc4184"/>
      <w:bookmarkStart w:id="46" w:name="_Toc54632637"/>
      <w:r>
        <w:rPr>
          <w:rFonts w:hint="eastAsia" w:ascii="宋体" w:hAnsi="宋体" w:eastAsia="宋体" w:cs="宋体"/>
          <w:b/>
          <w:bCs w:val="0"/>
          <w:color w:val="auto"/>
          <w:sz w:val="24"/>
          <w:szCs w:val="24"/>
        </w:rPr>
        <w:t>7.截标及开标时间：</w:t>
      </w:r>
      <w:bookmarkEnd w:id="42"/>
      <w:bookmarkEnd w:id="43"/>
      <w:bookmarkEnd w:id="44"/>
      <w:bookmarkEnd w:id="45"/>
      <w:bookmarkEnd w:id="46"/>
    </w:p>
    <w:p w14:paraId="04FE4929">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rPr>
      </w:pPr>
      <w:bookmarkStart w:id="47" w:name="_Toc8804"/>
      <w:bookmarkStart w:id="48" w:name="_Toc24008"/>
      <w:bookmarkStart w:id="49" w:name="_Toc5776"/>
      <w:bookmarkStart w:id="50" w:name="_Toc58406247"/>
      <w:bookmarkStart w:id="51" w:name="_Toc54632638"/>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上传时间：</w:t>
      </w:r>
      <w:r>
        <w:rPr>
          <w:rFonts w:hint="eastAsia" w:ascii="宋体" w:hAnsi="宋体" w:eastAsia="宋体" w:cs="宋体"/>
          <w:color w:val="auto"/>
          <w:sz w:val="24"/>
          <w:szCs w:val="24"/>
          <w:highlight w:val="none"/>
          <w:lang w:val="en-US" w:eastAsia="zh-CN"/>
        </w:rPr>
        <w:t>2024年09月13日</w:t>
      </w:r>
      <w:r>
        <w:rPr>
          <w:rFonts w:hint="eastAsia" w:ascii="宋体" w:hAnsi="宋体" w:eastAsia="宋体" w:cs="宋体"/>
          <w:color w:val="auto"/>
          <w:sz w:val="24"/>
          <w:szCs w:val="24"/>
          <w:highlight w:val="none"/>
          <w:lang w:eastAsia="zh-CN"/>
        </w:rPr>
        <w:t>上午</w:t>
      </w:r>
      <w:r>
        <w:rPr>
          <w:rFonts w:hint="eastAsia" w:ascii="宋体" w:hAnsi="宋体" w:eastAsia="宋体" w:cs="宋体"/>
          <w:color w:val="auto"/>
          <w:sz w:val="24"/>
          <w:szCs w:val="24"/>
          <w:highlight w:val="none"/>
          <w:lang w:val="en-US" w:eastAsia="zh-CN"/>
        </w:rPr>
        <w:t>09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00</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2024年09月26日上午9:00</w:t>
      </w:r>
    </w:p>
    <w:p w14:paraId="1BA7802F">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竞标报价</w:t>
      </w:r>
      <w:r>
        <w:rPr>
          <w:rFonts w:hint="eastAsia" w:ascii="宋体" w:hAnsi="宋体" w:eastAsia="宋体" w:cs="宋体"/>
          <w:color w:val="auto"/>
          <w:sz w:val="24"/>
          <w:szCs w:val="24"/>
          <w:highlight w:val="none"/>
        </w:rPr>
        <w:t>截止时间：</w:t>
      </w:r>
      <w:r>
        <w:rPr>
          <w:rFonts w:hint="eastAsia" w:ascii="宋体" w:hAnsi="宋体" w:eastAsia="宋体" w:cs="宋体"/>
          <w:color w:val="auto"/>
          <w:sz w:val="24"/>
          <w:szCs w:val="24"/>
          <w:highlight w:val="none"/>
          <w:lang w:val="en-US" w:eastAsia="zh-CN"/>
        </w:rPr>
        <w:t>2024年09月</w:t>
      </w:r>
      <w:bookmarkStart w:id="63" w:name="_GoBack"/>
      <w:r>
        <w:rPr>
          <w:rFonts w:hint="eastAsia" w:ascii="宋体" w:hAnsi="宋体" w:eastAsia="宋体" w:cs="宋体"/>
          <w:color w:val="auto"/>
          <w:sz w:val="24"/>
          <w:szCs w:val="24"/>
          <w:highlight w:val="none"/>
          <w:lang w:val="en-US" w:eastAsia="zh-CN"/>
        </w:rPr>
        <w:t>26日上午9:00</w:t>
      </w:r>
    </w:p>
    <w:p w14:paraId="49D1DE1A">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开标时间：</w:t>
      </w:r>
      <w:r>
        <w:rPr>
          <w:rFonts w:hint="eastAsia" w:ascii="宋体" w:hAnsi="宋体" w:eastAsia="宋体" w:cs="宋体"/>
          <w:color w:val="auto"/>
          <w:sz w:val="24"/>
          <w:szCs w:val="24"/>
          <w:highlight w:val="none"/>
          <w:lang w:eastAsia="zh-CN"/>
        </w:rPr>
        <w:t>2024年0</w:t>
      </w: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26</w:t>
      </w:r>
      <w:r>
        <w:rPr>
          <w:rFonts w:hint="eastAsia" w:ascii="宋体" w:hAnsi="宋体" w:eastAsia="宋体" w:cs="宋体"/>
          <w:color w:val="auto"/>
          <w:sz w:val="24"/>
          <w:szCs w:val="24"/>
          <w:highlight w:val="none"/>
          <w:lang w:eastAsia="zh-CN"/>
        </w:rPr>
        <w:t>日上午9:00</w:t>
      </w:r>
    </w:p>
    <w:bookmarkEnd w:id="63"/>
    <w:p w14:paraId="20A0BFBB">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商务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技术、</w:t>
      </w:r>
      <w:r>
        <w:rPr>
          <w:rFonts w:hint="eastAsia" w:ascii="宋体" w:hAnsi="宋体" w:eastAsia="宋体" w:cs="宋体"/>
          <w:color w:val="auto"/>
          <w:sz w:val="24"/>
          <w:szCs w:val="24"/>
          <w:highlight w:val="none"/>
        </w:rPr>
        <w:t>经济标签到、解密时间：</w:t>
      </w:r>
      <w:r>
        <w:rPr>
          <w:rFonts w:hint="eastAsia" w:ascii="宋体" w:hAnsi="宋体" w:eastAsia="宋体" w:cs="宋体"/>
          <w:color w:val="auto"/>
          <w:sz w:val="24"/>
          <w:szCs w:val="24"/>
          <w:highlight w:val="none"/>
          <w:lang w:eastAsia="zh-CN"/>
        </w:rPr>
        <w:t>2024年0</w:t>
      </w: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26</w:t>
      </w:r>
      <w:r>
        <w:rPr>
          <w:rFonts w:hint="eastAsia" w:ascii="宋体" w:hAnsi="宋体" w:eastAsia="宋体" w:cs="宋体"/>
          <w:color w:val="auto"/>
          <w:sz w:val="24"/>
          <w:szCs w:val="24"/>
          <w:highlight w:val="none"/>
          <w:lang w:eastAsia="zh-CN"/>
        </w:rPr>
        <w:t>日上午9:00</w:t>
      </w:r>
    </w:p>
    <w:p w14:paraId="3BC36DE5">
      <w:pPr>
        <w:keepNext/>
        <w:keepLines/>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8.解密方式及截标开标地点：</w:t>
      </w:r>
      <w:bookmarkEnd w:id="47"/>
      <w:bookmarkEnd w:id="48"/>
      <w:bookmarkEnd w:id="49"/>
      <w:bookmarkEnd w:id="50"/>
      <w:bookmarkEnd w:id="51"/>
    </w:p>
    <w:p w14:paraId="1DC6FD86">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bookmarkStart w:id="52" w:name="_Toc15241"/>
      <w:r>
        <w:rPr>
          <w:rFonts w:hint="eastAsia" w:ascii="宋体" w:hAnsi="宋体" w:eastAsia="宋体" w:cs="宋体"/>
          <w:color w:val="auto"/>
          <w:sz w:val="24"/>
          <w:szCs w:val="24"/>
          <w:highlight w:val="none"/>
          <w:lang w:val="en-US" w:eastAsia="zh-CN"/>
        </w:rPr>
        <w:t>8.1</w:t>
      </w:r>
      <w:r>
        <w:rPr>
          <w:rFonts w:hint="eastAsia" w:ascii="宋体" w:hAnsi="宋体" w:eastAsia="宋体" w:cs="宋体"/>
          <w:color w:val="auto"/>
          <w:sz w:val="24"/>
          <w:szCs w:val="24"/>
          <w:highlight w:val="none"/>
        </w:rPr>
        <w:t>开标前签到流程:</w:t>
      </w:r>
    </w:p>
    <w:p w14:paraId="10570B43">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进入[网上开标]菜单一进入开标厅一点击“点此签到”按一点击右上角“签到按钮一自动在签到表加盖法人章一最后点击“保存”按钮。</w:t>
      </w:r>
    </w:p>
    <w:p w14:paraId="3C5B83D1">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8.2</w:t>
      </w:r>
      <w:r>
        <w:rPr>
          <w:rFonts w:hint="eastAsia" w:ascii="宋体" w:hAnsi="宋体" w:eastAsia="宋体" w:cs="宋体"/>
          <w:color w:val="auto"/>
          <w:sz w:val="24"/>
          <w:szCs w:val="24"/>
          <w:highlight w:val="none"/>
        </w:rPr>
        <w:t>远程解密流程:</w:t>
      </w:r>
    </w:p>
    <w:p w14:paraId="01EEFCE9">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于递交</w:t>
      </w:r>
      <w:r>
        <w:rPr>
          <w:rFonts w:hint="eastAsia" w:ascii="宋体" w:hAnsi="宋体" w:eastAsia="宋体" w:cs="宋体"/>
          <w:color w:val="auto"/>
          <w:sz w:val="24"/>
          <w:szCs w:val="24"/>
          <w:highlight w:val="none"/>
          <w:lang w:val="en-US" w:eastAsia="zh-CN"/>
        </w:rPr>
        <w:t>响应文件</w:t>
      </w:r>
      <w:r>
        <w:rPr>
          <w:rFonts w:hint="eastAsia" w:ascii="宋体" w:hAnsi="宋体" w:eastAsia="宋体" w:cs="宋体"/>
          <w:color w:val="auto"/>
          <w:sz w:val="24"/>
          <w:szCs w:val="24"/>
          <w:highlight w:val="none"/>
        </w:rPr>
        <w:t>截止时间在原单位使用原上传文件电脑在“网上开标”界面，点击“进开标厅”按钮，在该界面进行</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的远程解密。届时请持上传文件时所使用的数字证书(CA 证书)或登录[中招互连]APP 提前30 分钟等候在电脑前准备参加文件解密(</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需保持电脑网络通畅)。</w:t>
      </w:r>
    </w:p>
    <w:p w14:paraId="70DAAEF0">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8.3</w:t>
      </w:r>
      <w:r>
        <w:rPr>
          <w:rFonts w:hint="eastAsia" w:ascii="宋体" w:hAnsi="宋体" w:eastAsia="宋体" w:cs="宋体"/>
          <w:color w:val="auto"/>
          <w:sz w:val="24"/>
          <w:szCs w:val="24"/>
          <w:highlight w:val="none"/>
        </w:rPr>
        <w:t>解密后报价确认流程:</w:t>
      </w:r>
    </w:p>
    <w:p w14:paraId="41557D7E">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进入[网上开标]菜单一进入开标厅点击“点此签字”按一点击右上角“签字“按钮一自动在签到表加盖法人章一最后点击“保存”按钮。</w:t>
      </w:r>
    </w:p>
    <w:p w14:paraId="3D161CD3">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请</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按公告时间及时参与相关签到、解密及确认等工作，签到、解密及确认过程中有任何问题请及时联系技术支持解决(周一至周五，8:30-20:30)，因</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原因未在规定时间内解密、确认</w:t>
      </w:r>
      <w:r>
        <w:rPr>
          <w:rFonts w:hint="eastAsia" w:ascii="宋体" w:hAnsi="宋体" w:eastAsia="宋体" w:cs="宋体"/>
          <w:color w:val="auto"/>
          <w:sz w:val="24"/>
          <w:szCs w:val="24"/>
          <w:lang w:val="en-US" w:eastAsia="zh-CN"/>
        </w:rPr>
        <w:t>响应文件</w:t>
      </w:r>
      <w:r>
        <w:rPr>
          <w:rFonts w:hint="eastAsia" w:ascii="宋体" w:hAnsi="宋体" w:eastAsia="宋体" w:cs="宋体"/>
          <w:color w:val="auto"/>
          <w:sz w:val="24"/>
          <w:szCs w:val="24"/>
        </w:rPr>
        <w:t>的，视为</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撤销其</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w:t>
      </w:r>
    </w:p>
    <w:p w14:paraId="2E58F26C">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rPr>
        <w:t>远程解密：</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于递交</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截止时间在原单位使用原上传文件电脑通过登录【中招互连】APP或进行</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的远程解密（届时请持上传文件时所使用的手机提前30</w:t>
      </w:r>
      <w:r>
        <w:rPr>
          <w:rFonts w:hint="eastAsia" w:ascii="宋体" w:hAnsi="宋体" w:eastAsia="宋体" w:cs="宋体"/>
          <w:color w:val="auto"/>
          <w:sz w:val="24"/>
          <w:szCs w:val="24"/>
          <w:highlight w:val="none"/>
        </w:rPr>
        <w:t>分钟等候在电脑前准备参加文件解密，需保持电脑网络通畅）。</w:t>
      </w:r>
    </w:p>
    <w:bookmarkEnd w:id="52"/>
    <w:p w14:paraId="66E821BE">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eastAsia="zh-CN"/>
        </w:rPr>
      </w:pPr>
      <w:bookmarkStart w:id="53" w:name="_Toc495645075"/>
      <w:bookmarkStart w:id="54" w:name="_Toc13484"/>
      <w:r>
        <w:rPr>
          <w:rFonts w:hint="eastAsia" w:ascii="宋体" w:hAnsi="宋体" w:eastAsia="宋体" w:cs="宋体"/>
          <w:b/>
          <w:bCs/>
          <w:color w:val="auto"/>
          <w:sz w:val="24"/>
          <w:szCs w:val="24"/>
          <w:highlight w:val="none"/>
        </w:rPr>
        <w:t>开标现场地点：内蒙古产权交易中心有限责任公司开标室</w:t>
      </w:r>
    </w:p>
    <w:p w14:paraId="464030C5">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rPr>
        <w:t>地址：</w:t>
      </w:r>
      <w:r>
        <w:rPr>
          <w:rFonts w:hint="eastAsia" w:ascii="宋体" w:hAnsi="宋体" w:eastAsia="宋体" w:cs="宋体"/>
          <w:b/>
          <w:bCs/>
          <w:color w:val="auto"/>
          <w:sz w:val="24"/>
          <w:szCs w:val="24"/>
          <w:highlight w:val="none"/>
          <w:lang w:val="en-US" w:eastAsia="zh-CN"/>
        </w:rPr>
        <w:t>呼和浩特市赛罕区阿吉泰路3号</w:t>
      </w:r>
    </w:p>
    <w:p w14:paraId="3F5DBA1E">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如果截标或开标时间及地点有改变，</w:t>
      </w:r>
      <w:r>
        <w:rPr>
          <w:rFonts w:hint="eastAsia" w:ascii="宋体" w:hAnsi="宋体" w:eastAsia="宋体" w:cs="宋体"/>
          <w:color w:val="auto"/>
          <w:sz w:val="24"/>
          <w:szCs w:val="24"/>
          <w:highlight w:val="none"/>
          <w:lang w:val="en-US" w:eastAsia="zh-CN"/>
        </w:rPr>
        <w:t>代理</w:t>
      </w:r>
      <w:r>
        <w:rPr>
          <w:rFonts w:hint="eastAsia" w:ascii="宋体" w:hAnsi="宋体" w:eastAsia="宋体" w:cs="宋体"/>
          <w:color w:val="auto"/>
          <w:sz w:val="24"/>
          <w:szCs w:val="24"/>
          <w:highlight w:val="none"/>
        </w:rPr>
        <w:t>机构将提前通知，逾期提交的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将不予受理，不接受邮寄方式提交</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w:t>
      </w:r>
    </w:p>
    <w:p w14:paraId="35306776">
      <w:pPr>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highlight w:val="none"/>
        </w:rPr>
      </w:pPr>
      <w:bookmarkStart w:id="55" w:name="_Toc58406248"/>
      <w:bookmarkStart w:id="56" w:name="_Toc54632639"/>
      <w:bookmarkStart w:id="57" w:name="_Toc23124"/>
      <w:bookmarkStart w:id="58" w:name="_Toc18343"/>
      <w:r>
        <w:rPr>
          <w:rFonts w:hint="eastAsia" w:ascii="宋体" w:hAnsi="宋体" w:eastAsia="宋体" w:cs="宋体"/>
          <w:b/>
          <w:bCs w:val="0"/>
          <w:color w:val="auto"/>
          <w:sz w:val="24"/>
          <w:szCs w:val="24"/>
          <w:highlight w:val="none"/>
        </w:rPr>
        <w:t>9.</w:t>
      </w:r>
      <w:r>
        <w:rPr>
          <w:rFonts w:hint="eastAsia" w:ascii="宋体" w:hAnsi="宋体" w:eastAsia="宋体" w:cs="宋体"/>
          <w:b/>
          <w:bCs w:val="0"/>
          <w:color w:val="auto"/>
          <w:sz w:val="24"/>
          <w:szCs w:val="24"/>
          <w:highlight w:val="none"/>
          <w:lang w:eastAsia="zh-CN"/>
        </w:rPr>
        <w:t>采购</w:t>
      </w:r>
      <w:r>
        <w:rPr>
          <w:rFonts w:hint="eastAsia" w:ascii="宋体" w:hAnsi="宋体" w:eastAsia="宋体" w:cs="宋体"/>
          <w:b/>
          <w:bCs w:val="0"/>
          <w:color w:val="auto"/>
          <w:sz w:val="24"/>
          <w:szCs w:val="24"/>
          <w:highlight w:val="none"/>
        </w:rPr>
        <w:t>费用：</w:t>
      </w:r>
      <w:bookmarkEnd w:id="55"/>
      <w:bookmarkEnd w:id="56"/>
      <w:bookmarkEnd w:id="57"/>
      <w:bookmarkEnd w:id="58"/>
    </w:p>
    <w:p w14:paraId="3C21950D">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9.1平台使用费：本项目采用全流程电子招</w:t>
      </w:r>
      <w:r>
        <w:rPr>
          <w:rFonts w:hint="eastAsia" w:ascii="宋体" w:hAnsi="宋体" w:eastAsia="宋体" w:cs="宋体"/>
          <w:color w:val="auto"/>
          <w:sz w:val="24"/>
          <w:szCs w:val="24"/>
          <w:highlight w:val="none"/>
          <w:lang w:val="en-US" w:eastAsia="zh-CN"/>
        </w:rPr>
        <w:t>投</w:t>
      </w:r>
      <w:r>
        <w:rPr>
          <w:rFonts w:hint="eastAsia" w:ascii="宋体" w:hAnsi="宋体" w:eastAsia="宋体" w:cs="宋体"/>
          <w:color w:val="auto"/>
          <w:sz w:val="24"/>
          <w:szCs w:val="24"/>
          <w:highlight w:val="none"/>
          <w:lang w:eastAsia="zh-CN"/>
        </w:rPr>
        <w:t>标</w:t>
      </w:r>
      <w:r>
        <w:rPr>
          <w:rFonts w:hint="eastAsia" w:ascii="宋体" w:hAnsi="宋体" w:eastAsia="宋体" w:cs="宋体"/>
          <w:color w:val="auto"/>
          <w:sz w:val="24"/>
          <w:szCs w:val="24"/>
          <w:highlight w:val="none"/>
        </w:rPr>
        <w:t>，每</w:t>
      </w:r>
      <w:r>
        <w:rPr>
          <w:rFonts w:hint="eastAsia" w:ascii="宋体" w:hAnsi="宋体" w:eastAsia="宋体" w:cs="宋体"/>
          <w:color w:val="auto"/>
          <w:sz w:val="24"/>
          <w:szCs w:val="24"/>
          <w:highlight w:val="none"/>
          <w:lang w:eastAsia="zh-CN"/>
        </w:rPr>
        <w:t>标段</w:t>
      </w:r>
      <w:r>
        <w:rPr>
          <w:rFonts w:hint="eastAsia" w:ascii="宋体" w:hAnsi="宋体" w:eastAsia="宋体" w:cs="宋体"/>
          <w:color w:val="auto"/>
          <w:sz w:val="24"/>
          <w:szCs w:val="24"/>
          <w:highlight w:val="none"/>
        </w:rPr>
        <w:t>每家</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需（在线</w:t>
      </w:r>
      <w:r>
        <w:rPr>
          <w:rFonts w:hint="eastAsia" w:ascii="宋体" w:hAnsi="宋体" w:eastAsia="宋体" w:cs="宋体"/>
          <w:color w:val="auto"/>
          <w:sz w:val="24"/>
          <w:szCs w:val="24"/>
          <w:highlight w:val="none"/>
          <w:lang w:val="en-US" w:eastAsia="zh-CN"/>
        </w:rPr>
        <w:t>下载采购</w:t>
      </w:r>
      <w:r>
        <w:rPr>
          <w:rFonts w:hint="eastAsia" w:ascii="宋体" w:hAnsi="宋体" w:eastAsia="宋体" w:cs="宋体"/>
          <w:color w:val="auto"/>
          <w:sz w:val="24"/>
          <w:szCs w:val="24"/>
          <w:highlight w:val="none"/>
        </w:rPr>
        <w:t>文件后，上传</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前）在线向电子交易平台缴纳电子</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服务费。</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38"/>
        <w:gridCol w:w="4850"/>
      </w:tblGrid>
      <w:tr w14:paraId="2F0EB2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14:paraId="16C4EDB9">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招标类型</w:t>
            </w:r>
          </w:p>
        </w:tc>
        <w:tc>
          <w:tcPr>
            <w:tcW w:w="4895" w:type="dxa"/>
            <w:noWrap w:val="0"/>
            <w:vAlign w:val="center"/>
          </w:tcPr>
          <w:p w14:paraId="627F110F">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平台使用费</w:t>
            </w:r>
          </w:p>
        </w:tc>
      </w:tr>
      <w:tr w14:paraId="177AE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14:paraId="04E36C72">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招标项目</w:t>
            </w:r>
          </w:p>
        </w:tc>
        <w:tc>
          <w:tcPr>
            <w:tcW w:w="4895" w:type="dxa"/>
            <w:noWrap w:val="0"/>
            <w:vAlign w:val="center"/>
          </w:tcPr>
          <w:p w14:paraId="37DCD9EA">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400元/</w:t>
            </w:r>
            <w:r>
              <w:rPr>
                <w:rFonts w:hint="eastAsia" w:ascii="宋体" w:hAnsi="宋体" w:eastAsia="宋体" w:cs="宋体"/>
                <w:color w:val="auto"/>
                <w:sz w:val="24"/>
                <w:szCs w:val="24"/>
                <w:highlight w:val="none"/>
                <w:lang w:eastAsia="zh-CN"/>
              </w:rPr>
              <w:t>标段</w:t>
            </w:r>
            <w:r>
              <w:rPr>
                <w:rFonts w:hint="eastAsia" w:ascii="宋体" w:hAnsi="宋体" w:eastAsia="宋体" w:cs="宋体"/>
                <w:color w:val="auto"/>
                <w:sz w:val="24"/>
                <w:szCs w:val="24"/>
                <w:highlight w:val="none"/>
              </w:rPr>
              <w:t>/次</w:t>
            </w:r>
          </w:p>
        </w:tc>
      </w:tr>
      <w:tr w14:paraId="49D562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14:paraId="0569268D">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非招标项目</w:t>
            </w:r>
          </w:p>
        </w:tc>
        <w:tc>
          <w:tcPr>
            <w:tcW w:w="4895" w:type="dxa"/>
            <w:noWrap w:val="0"/>
            <w:vAlign w:val="center"/>
          </w:tcPr>
          <w:p w14:paraId="09FD73EA">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00元/</w:t>
            </w:r>
            <w:r>
              <w:rPr>
                <w:rFonts w:hint="eastAsia" w:ascii="宋体" w:hAnsi="宋体" w:eastAsia="宋体" w:cs="宋体"/>
                <w:color w:val="auto"/>
                <w:sz w:val="24"/>
                <w:szCs w:val="24"/>
                <w:highlight w:val="none"/>
                <w:lang w:eastAsia="zh-CN"/>
              </w:rPr>
              <w:t>标段</w:t>
            </w:r>
            <w:r>
              <w:rPr>
                <w:rFonts w:hint="eastAsia" w:ascii="宋体" w:hAnsi="宋体" w:eastAsia="宋体" w:cs="宋体"/>
                <w:color w:val="auto"/>
                <w:sz w:val="24"/>
                <w:szCs w:val="24"/>
                <w:highlight w:val="none"/>
              </w:rPr>
              <w:t>/次</w:t>
            </w:r>
          </w:p>
        </w:tc>
      </w:tr>
    </w:tbl>
    <w:p w14:paraId="56453EA0">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9.2场所服务费：成交单位需向内蒙古产权交易中心有限责任公司招标管理部门缴纳交易服务费的，收取办法为:①成交金额大于500000元(50万元)按成交价的1‰收取，成交金额低于500000元(50万元)按500.00元收取。②框架采购</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入围</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单价类等无固定成交总价</w:t>
      </w:r>
      <w:r>
        <w:rPr>
          <w:rFonts w:hint="eastAsia" w:ascii="宋体" w:hAnsi="宋体" w:eastAsia="宋体" w:cs="宋体"/>
          <w:color w:val="auto"/>
          <w:sz w:val="24"/>
          <w:szCs w:val="24"/>
          <w:highlight w:val="none"/>
        </w:rPr>
        <w:t>的成交单位，场地交易服务费为1000元/标段/次。场地交易服务费缴纳方式为公对公转账。</w:t>
      </w:r>
    </w:p>
    <w:p w14:paraId="2DB743A5">
      <w:pPr>
        <w:pageBreakBefore w:val="0"/>
        <w:widowControl w:val="0"/>
        <w:kinsoku/>
        <w:wordWrap/>
        <w:overflowPunct/>
        <w:topLinePunct w:val="0"/>
        <w:autoSpaceDE/>
        <w:autoSpaceDN/>
        <w:bidi w:val="0"/>
        <w:adjustRightInd/>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账户</w:t>
      </w:r>
      <w:r>
        <w:rPr>
          <w:rFonts w:hint="eastAsia" w:ascii="宋体" w:hAnsi="宋体" w:eastAsia="宋体" w:cs="宋体"/>
          <w:b/>
          <w:bCs/>
          <w:color w:val="auto"/>
          <w:sz w:val="24"/>
          <w:szCs w:val="24"/>
          <w:highlight w:val="none"/>
          <w:lang w:val="en-US" w:eastAsia="zh-CN"/>
        </w:rPr>
        <w:t>信</w:t>
      </w:r>
      <w:r>
        <w:rPr>
          <w:rFonts w:hint="eastAsia" w:ascii="宋体" w:hAnsi="宋体" w:eastAsia="宋体" w:cs="宋体"/>
          <w:b/>
          <w:bCs/>
          <w:color w:val="auto"/>
          <w:sz w:val="24"/>
          <w:szCs w:val="24"/>
          <w:highlight w:val="none"/>
        </w:rPr>
        <w:t>息:</w:t>
      </w:r>
    </w:p>
    <w:p w14:paraId="6D7CA1E0">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收款单位名称:内蒙古产权交易中心有限责任公司</w:t>
      </w:r>
    </w:p>
    <w:p w14:paraId="5BD4DFBE">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开户行:华夏银行呼和浩特分行营业部</w:t>
      </w:r>
    </w:p>
    <w:p w14:paraId="786FCA18">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账号:5830</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2000</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0181</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9100</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0311</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31</w:t>
      </w:r>
    </w:p>
    <w:p w14:paraId="7DB99134">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开户行行号:304191001951</w:t>
      </w:r>
    </w:p>
    <w:p w14:paraId="4CF3B340">
      <w:pPr>
        <w:pageBreakBefore w:val="0"/>
        <w:widowControl w:val="0"/>
        <w:kinsoku/>
        <w:wordWrap/>
        <w:overflowPunct/>
        <w:topLinePunct w:val="0"/>
        <w:autoSpaceDE/>
        <w:autoSpaceDN/>
        <w:bidi w:val="0"/>
        <w:adjustRightInd/>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联系方式:</w:t>
      </w:r>
    </w:p>
    <w:p w14:paraId="7D2CFE6F">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交易场所:内蒙古产权交易中心有限责任公司</w:t>
      </w:r>
    </w:p>
    <w:p w14:paraId="75147202">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地址:内蒙古呼和浩特市赛罕区阿吉泰路3号</w:t>
      </w:r>
    </w:p>
    <w:p w14:paraId="36A1E96C">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开票咨询:</w:t>
      </w:r>
      <w:r>
        <w:rPr>
          <w:rFonts w:hint="eastAsia" w:ascii="宋体" w:hAnsi="宋体" w:eastAsia="宋体" w:cs="宋体"/>
          <w:color w:val="auto"/>
          <w:sz w:val="24"/>
          <w:szCs w:val="24"/>
          <w:highlight w:val="none"/>
          <w:lang w:val="en-US" w:eastAsia="zh-CN"/>
        </w:rPr>
        <w:t>0471-3473014</w:t>
      </w:r>
    </w:p>
    <w:p w14:paraId="1E806D69">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yellow"/>
          <w:lang w:eastAsia="zh-CN"/>
        </w:rPr>
      </w:pPr>
      <w:r>
        <w:rPr>
          <w:rFonts w:hint="eastAsia" w:ascii="宋体" w:hAnsi="宋体" w:eastAsia="宋体" w:cs="宋体"/>
          <w:color w:val="auto"/>
          <w:sz w:val="24"/>
          <w:szCs w:val="24"/>
          <w:highlight w:val="none"/>
          <w:lang w:eastAsia="zh-CN"/>
        </w:rPr>
        <w:t>中标单位将交易服务费汇到产权指定账户后请将汇款凭证发至</w:t>
      </w:r>
      <w:r>
        <w:rPr>
          <w:rFonts w:hint="eastAsia" w:ascii="宋体" w:hAnsi="宋体" w:eastAsia="宋体" w:cs="宋体"/>
          <w:color w:val="auto"/>
          <w:sz w:val="24"/>
          <w:szCs w:val="24"/>
          <w:highlight w:val="none"/>
          <w:lang w:val="en-US" w:eastAsia="zh-CN"/>
        </w:rPr>
        <w:t>指定</w:t>
      </w:r>
      <w:r>
        <w:rPr>
          <w:rFonts w:hint="eastAsia" w:ascii="宋体" w:hAnsi="宋体" w:eastAsia="宋体" w:cs="宋体"/>
          <w:color w:val="auto"/>
          <w:sz w:val="24"/>
          <w:szCs w:val="24"/>
          <w:highlight w:val="none"/>
          <w:lang w:eastAsia="zh-CN"/>
        </w:rPr>
        <w:t>的邮箱之后携带</w:t>
      </w:r>
      <w:r>
        <w:rPr>
          <w:rFonts w:hint="eastAsia" w:ascii="宋体" w:hAnsi="宋体" w:eastAsia="宋体" w:cs="宋体"/>
          <w:color w:val="auto"/>
          <w:sz w:val="24"/>
          <w:szCs w:val="24"/>
          <w:highlight w:val="none"/>
          <w:lang w:val="en-US" w:eastAsia="zh-CN"/>
        </w:rPr>
        <w:t>中标</w:t>
      </w:r>
      <w:r>
        <w:rPr>
          <w:rFonts w:hint="eastAsia" w:ascii="宋体" w:hAnsi="宋体" w:eastAsia="宋体" w:cs="宋体"/>
          <w:color w:val="auto"/>
          <w:sz w:val="24"/>
          <w:szCs w:val="24"/>
          <w:highlight w:val="none"/>
          <w:lang w:eastAsia="zh-CN"/>
        </w:rPr>
        <w:t>通知书及产权交易费收据到产权交易中心开具产权交易费发票。</w:t>
      </w:r>
    </w:p>
    <w:p w14:paraId="045A64BD">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9.3中标服务费：中标服务费由</w:t>
      </w:r>
      <w:r>
        <w:rPr>
          <w:rFonts w:hint="eastAsia" w:ascii="宋体" w:hAnsi="宋体" w:eastAsia="宋体" w:cs="宋体"/>
          <w:color w:val="auto"/>
          <w:sz w:val="24"/>
          <w:szCs w:val="24"/>
          <w:lang w:eastAsia="zh-CN"/>
        </w:rPr>
        <w:t>成交供应商</w:t>
      </w:r>
      <w:r>
        <w:rPr>
          <w:rFonts w:hint="eastAsia" w:ascii="宋体" w:hAnsi="宋体" w:eastAsia="宋体" w:cs="宋体"/>
          <w:color w:val="auto"/>
          <w:sz w:val="24"/>
          <w:szCs w:val="24"/>
        </w:rPr>
        <w:t>支付，</w:t>
      </w:r>
      <w:r>
        <w:rPr>
          <w:rFonts w:hint="eastAsia" w:ascii="宋体" w:hAnsi="宋体" w:eastAsia="宋体" w:cs="宋体"/>
          <w:color w:val="auto"/>
          <w:sz w:val="24"/>
          <w:szCs w:val="24"/>
          <w:lang w:eastAsia="zh-CN"/>
        </w:rPr>
        <w:t>成交供应商</w:t>
      </w:r>
      <w:r>
        <w:rPr>
          <w:rFonts w:hint="eastAsia" w:ascii="宋体" w:hAnsi="宋体" w:eastAsia="宋体" w:cs="宋体"/>
          <w:color w:val="auto"/>
          <w:sz w:val="24"/>
          <w:szCs w:val="24"/>
        </w:rPr>
        <w:t>须向</w:t>
      </w:r>
      <w:r>
        <w:rPr>
          <w:rFonts w:hint="eastAsia" w:ascii="宋体" w:hAnsi="宋体" w:eastAsia="宋体" w:cs="宋体"/>
          <w:color w:val="auto"/>
          <w:sz w:val="24"/>
          <w:szCs w:val="24"/>
          <w:lang w:val="en-US" w:eastAsia="zh-CN"/>
        </w:rPr>
        <w:t>采购代理</w:t>
      </w:r>
      <w:r>
        <w:rPr>
          <w:rFonts w:hint="eastAsia" w:ascii="宋体" w:hAnsi="宋体" w:eastAsia="宋体" w:cs="宋体"/>
          <w:color w:val="auto"/>
          <w:sz w:val="24"/>
          <w:szCs w:val="24"/>
        </w:rPr>
        <w:t>代理机构按如下标准和规定交纳中标服务费。</w:t>
      </w:r>
    </w:p>
    <w:p w14:paraId="2FB01ED2">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（1）中标服务费金额：以</w:t>
      </w:r>
      <w:r>
        <w:rPr>
          <w:rFonts w:hint="eastAsia" w:ascii="宋体" w:hAnsi="宋体" w:eastAsia="宋体" w:cs="宋体"/>
          <w:color w:val="auto"/>
          <w:sz w:val="24"/>
          <w:szCs w:val="24"/>
          <w:lang w:val="en-US" w:eastAsia="zh-CN"/>
        </w:rPr>
        <w:t>成交供应商</w:t>
      </w:r>
      <w:r>
        <w:rPr>
          <w:rFonts w:hint="eastAsia" w:ascii="宋体" w:hAnsi="宋体" w:eastAsia="宋体" w:cs="宋体"/>
          <w:color w:val="auto"/>
          <w:sz w:val="24"/>
          <w:szCs w:val="24"/>
        </w:rPr>
        <w:t>的中标价为基数，参照内蒙古自治区工程建设协会《内蒙古自治区建设工程招标代理服务收费指导意见》内工建协[2022]34号文件规定的标准收费。代理服务费=收费标准*9</w:t>
      </w:r>
      <w:r>
        <w:rPr>
          <w:rFonts w:hint="eastAsia" w:ascii="宋体" w:hAnsi="宋体" w:eastAsia="宋体" w:cs="宋体"/>
          <w:color w:val="auto"/>
          <w:sz w:val="24"/>
          <w:szCs w:val="24"/>
          <w:lang w:val="en-US" w:eastAsia="zh-CN"/>
        </w:rPr>
        <w:t>0</w:t>
      </w:r>
      <w:r>
        <w:rPr>
          <w:rFonts w:hint="eastAsia" w:ascii="宋体" w:hAnsi="宋体" w:eastAsia="宋体" w:cs="宋体"/>
          <w:color w:val="auto"/>
          <w:sz w:val="24"/>
          <w:szCs w:val="24"/>
        </w:rPr>
        <w:t>%，30万元以下项目不打折</w:t>
      </w:r>
      <w:r>
        <w:rPr>
          <w:rFonts w:hint="eastAsia" w:ascii="宋体" w:hAnsi="宋体" w:eastAsia="宋体" w:cs="宋体"/>
          <w:color w:val="auto"/>
          <w:sz w:val="24"/>
          <w:szCs w:val="24"/>
          <w:lang w:eastAsia="zh-CN"/>
        </w:rPr>
        <w:t>。</w:t>
      </w:r>
    </w:p>
    <w:p w14:paraId="23A1377C">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（2）中标服务费支付方式：</w:t>
      </w:r>
      <w:r>
        <w:rPr>
          <w:rFonts w:hint="eastAsia" w:ascii="宋体" w:hAnsi="宋体" w:eastAsia="宋体" w:cs="宋体"/>
          <w:color w:val="auto"/>
          <w:sz w:val="24"/>
          <w:szCs w:val="24"/>
          <w:lang w:val="en-US" w:eastAsia="zh-CN"/>
        </w:rPr>
        <w:t>采购</w:t>
      </w:r>
      <w:r>
        <w:rPr>
          <w:rFonts w:hint="eastAsia" w:ascii="宋体" w:hAnsi="宋体" w:eastAsia="宋体" w:cs="宋体"/>
          <w:color w:val="auto"/>
          <w:sz w:val="24"/>
          <w:szCs w:val="24"/>
        </w:rPr>
        <w:t>完成，发出</w:t>
      </w:r>
      <w:r>
        <w:rPr>
          <w:rFonts w:hint="eastAsia" w:ascii="宋体" w:hAnsi="宋体" w:eastAsia="宋体" w:cs="宋体"/>
          <w:color w:val="auto"/>
          <w:sz w:val="24"/>
          <w:szCs w:val="24"/>
          <w:lang w:eastAsia="zh-CN"/>
        </w:rPr>
        <w:t>中标通知书</w:t>
      </w:r>
      <w:r>
        <w:rPr>
          <w:rFonts w:hint="eastAsia" w:ascii="宋体" w:hAnsi="宋体" w:eastAsia="宋体" w:cs="宋体"/>
          <w:color w:val="auto"/>
          <w:sz w:val="24"/>
          <w:szCs w:val="24"/>
        </w:rPr>
        <w:t>前一次性支付。</w:t>
      </w:r>
    </w:p>
    <w:p w14:paraId="5C34C0DE">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（3）中标服务费交纳形式：电汇、银行转账、现金均可。</w:t>
      </w:r>
    </w:p>
    <w:p w14:paraId="486D2876">
      <w:pPr>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59" w:name="_Toc54632640"/>
      <w:bookmarkStart w:id="60" w:name="_Toc32527"/>
      <w:bookmarkStart w:id="61" w:name="_Toc58406249"/>
      <w:bookmarkStart w:id="62" w:name="_Toc8695"/>
      <w:r>
        <w:rPr>
          <w:rFonts w:hint="eastAsia" w:ascii="宋体" w:hAnsi="宋体" w:eastAsia="宋体" w:cs="宋体"/>
          <w:b/>
          <w:bCs w:val="0"/>
          <w:color w:val="auto"/>
          <w:sz w:val="24"/>
          <w:szCs w:val="24"/>
        </w:rPr>
        <w:t>10.发布公告的媒介</w:t>
      </w:r>
      <w:bookmarkEnd w:id="53"/>
      <w:bookmarkEnd w:id="54"/>
      <w:bookmarkEnd w:id="59"/>
      <w:bookmarkEnd w:id="60"/>
      <w:bookmarkEnd w:id="61"/>
      <w:bookmarkEnd w:id="62"/>
    </w:p>
    <w:p w14:paraId="6E37B163">
      <w:pPr>
        <w:pageBreakBefore w:val="0"/>
        <w:widowControl w:val="0"/>
        <w:kinsoku/>
        <w:wordWrap/>
        <w:overflowPunct/>
        <w:topLinePunct w:val="0"/>
        <w:autoSpaceDE/>
        <w:autoSpaceDN/>
        <w:bidi w:val="0"/>
        <w:adjustRightInd/>
        <w:snapToGrid/>
        <w:spacing w:line="360" w:lineRule="auto"/>
        <w:ind w:left="0" w:right="0" w:rightChars="0" w:firstLine="456"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6"/>
          <w:sz w:val="24"/>
          <w:szCs w:val="24"/>
          <w:highlight w:val="none"/>
        </w:rPr>
        <w:t>本次</w:t>
      </w:r>
      <w:r>
        <w:rPr>
          <w:rFonts w:hint="eastAsia" w:ascii="宋体" w:hAnsi="宋体" w:eastAsia="宋体" w:cs="宋体"/>
          <w:color w:val="auto"/>
          <w:spacing w:val="-6"/>
          <w:sz w:val="24"/>
          <w:szCs w:val="24"/>
          <w:highlight w:val="none"/>
          <w:lang w:eastAsia="zh-CN"/>
        </w:rPr>
        <w:t>采购文件</w:t>
      </w:r>
      <w:r>
        <w:rPr>
          <w:rFonts w:hint="eastAsia" w:ascii="宋体" w:hAnsi="宋体" w:eastAsia="宋体" w:cs="宋体"/>
          <w:color w:val="auto"/>
          <w:spacing w:val="-6"/>
          <w:sz w:val="24"/>
          <w:szCs w:val="24"/>
          <w:highlight w:val="none"/>
        </w:rPr>
        <w:t>同时在</w:t>
      </w:r>
      <w:r>
        <w:rPr>
          <w:rFonts w:hint="eastAsia" w:ascii="宋体" w:hAnsi="宋体" w:eastAsia="宋体" w:cs="宋体"/>
          <w:color w:val="auto"/>
          <w:spacing w:val="-6"/>
          <w:sz w:val="24"/>
          <w:szCs w:val="24"/>
          <w:highlight w:val="none"/>
          <w:lang w:eastAsia="zh-CN"/>
        </w:rPr>
        <w:t>内蒙古招标投标公共服务平台</w:t>
      </w:r>
      <w:r>
        <w:rPr>
          <w:rFonts w:hint="eastAsia" w:ascii="宋体" w:hAnsi="宋体" w:eastAsia="宋体" w:cs="宋体"/>
          <w:color w:val="auto"/>
          <w:spacing w:val="-6"/>
          <w:sz w:val="24"/>
          <w:szCs w:val="24"/>
          <w:highlight w:val="none"/>
        </w:rPr>
        <w:t>（http://zbgg.nmgztb.com.cn）</w:t>
      </w:r>
      <w:r>
        <w:rPr>
          <w:rFonts w:hint="eastAsia" w:ascii="宋体" w:hAnsi="宋体" w:eastAsia="宋体" w:cs="宋体"/>
          <w:color w:val="auto"/>
          <w:spacing w:val="-6"/>
          <w:sz w:val="24"/>
          <w:szCs w:val="24"/>
          <w:highlight w:val="none"/>
          <w:lang w:eastAsia="zh-CN"/>
        </w:rPr>
        <w:t>、中国招标投标公共服务平台网</w:t>
      </w:r>
      <w:r>
        <w:rPr>
          <w:rFonts w:hint="eastAsia" w:ascii="宋体" w:hAnsi="宋体" w:eastAsia="宋体" w:cs="宋体"/>
          <w:color w:val="auto"/>
          <w:spacing w:val="-6"/>
          <w:sz w:val="24"/>
          <w:szCs w:val="24"/>
          <w:highlight w:val="none"/>
        </w:rPr>
        <w:t>（www.cebpubservice.com）、内蒙古电力集团电子</w:t>
      </w:r>
      <w:r>
        <w:rPr>
          <w:rFonts w:hint="eastAsia" w:ascii="宋体" w:hAnsi="宋体" w:eastAsia="宋体" w:cs="宋体"/>
          <w:color w:val="auto"/>
          <w:spacing w:val="-6"/>
          <w:sz w:val="24"/>
          <w:szCs w:val="24"/>
          <w:highlight w:val="none"/>
          <w:lang w:val="en-US" w:eastAsia="zh-CN"/>
        </w:rPr>
        <w:t>采购</w:t>
      </w:r>
      <w:r>
        <w:rPr>
          <w:rFonts w:hint="eastAsia" w:ascii="宋体" w:hAnsi="宋体" w:eastAsia="宋体" w:cs="宋体"/>
          <w:color w:val="auto"/>
          <w:spacing w:val="-6"/>
          <w:sz w:val="24"/>
          <w:szCs w:val="24"/>
          <w:highlight w:val="none"/>
        </w:rPr>
        <w:t>系统（http://guocai-impc.cppchina.cn）</w:t>
      </w:r>
      <w:r>
        <w:rPr>
          <w:rFonts w:hint="eastAsia" w:ascii="宋体" w:hAnsi="宋体" w:eastAsia="宋体" w:cs="宋体"/>
          <w:color w:val="auto"/>
          <w:sz w:val="24"/>
          <w:szCs w:val="24"/>
          <w:highlight w:val="none"/>
        </w:rPr>
        <w:t>上发布。其它媒介转发无效。</w:t>
      </w:r>
    </w:p>
    <w:p w14:paraId="69C6E42F">
      <w:pPr>
        <w:pageBreakBefore w:val="0"/>
        <w:widowControl w:val="0"/>
        <w:kinsoku/>
        <w:wordWrap/>
        <w:overflowPunct/>
        <w:topLinePunct w:val="0"/>
        <w:autoSpaceDE/>
        <w:autoSpaceDN/>
        <w:bidi w:val="0"/>
        <w:adjustRightInd/>
        <w:snapToGrid/>
        <w:spacing w:line="360" w:lineRule="auto"/>
        <w:ind w:left="0" w:right="0" w:rightChars="0"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lang w:val="en-US" w:eastAsia="zh-CN"/>
        </w:rPr>
        <w:t>11.</w:t>
      </w:r>
      <w:r>
        <w:rPr>
          <w:rFonts w:hint="eastAsia" w:ascii="宋体" w:hAnsi="宋体" w:eastAsia="宋体" w:cs="宋体"/>
          <w:b/>
          <w:bCs/>
          <w:color w:val="auto"/>
          <w:sz w:val="24"/>
          <w:szCs w:val="24"/>
        </w:rPr>
        <w:t>联系方式</w:t>
      </w:r>
    </w:p>
    <w:p w14:paraId="40193FC6">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单位：</w:t>
      </w:r>
      <w:r>
        <w:rPr>
          <w:rFonts w:hint="eastAsia" w:ascii="宋体" w:hAnsi="宋体" w:eastAsia="宋体" w:cs="宋体"/>
          <w:color w:val="auto"/>
          <w:sz w:val="24"/>
          <w:szCs w:val="24"/>
          <w:highlight w:val="none"/>
          <w:lang w:eastAsia="zh-CN"/>
        </w:rPr>
        <w:t>内蒙古电力（集团）有限责任公司薛家湾供电分公司</w:t>
      </w:r>
    </w:p>
    <w:p w14:paraId="7BC34A0B">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联 系 人：</w:t>
      </w:r>
      <w:r>
        <w:rPr>
          <w:rFonts w:hint="eastAsia" w:ascii="宋体" w:hAnsi="宋体" w:eastAsia="宋体" w:cs="宋体"/>
          <w:color w:val="auto"/>
          <w:sz w:val="24"/>
          <w:szCs w:val="24"/>
          <w:highlight w:val="none"/>
          <w:lang w:val="en-US" w:eastAsia="zh-CN"/>
        </w:rPr>
        <w:t>程丽</w:t>
      </w:r>
    </w:p>
    <w:p w14:paraId="086472EA">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联系方式：0477-4298508</w:t>
      </w:r>
    </w:p>
    <w:p w14:paraId="1B7CC63F">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地    址：</w:t>
      </w:r>
      <w:r>
        <w:rPr>
          <w:rFonts w:hint="eastAsia" w:ascii="宋体" w:hAnsi="宋体" w:eastAsia="宋体" w:cs="宋体"/>
          <w:color w:val="auto"/>
          <w:sz w:val="24"/>
          <w:szCs w:val="24"/>
          <w:highlight w:val="none"/>
          <w:lang w:eastAsia="zh-CN"/>
        </w:rPr>
        <w:t>内蒙古鄂尔多斯市准格尔旗</w:t>
      </w:r>
      <w:r>
        <w:rPr>
          <w:rFonts w:hint="eastAsia" w:ascii="宋体" w:hAnsi="宋体" w:eastAsia="宋体" w:cs="宋体"/>
          <w:color w:val="auto"/>
          <w:sz w:val="24"/>
          <w:szCs w:val="24"/>
          <w:highlight w:val="none"/>
          <w:lang w:val="en-US" w:eastAsia="zh-CN"/>
        </w:rPr>
        <w:t>薛家湾</w:t>
      </w:r>
      <w:r>
        <w:rPr>
          <w:rFonts w:hint="eastAsia" w:ascii="宋体" w:hAnsi="宋体" w:eastAsia="宋体" w:cs="宋体"/>
          <w:color w:val="auto"/>
          <w:sz w:val="24"/>
          <w:szCs w:val="24"/>
          <w:highlight w:val="none"/>
          <w:lang w:eastAsia="zh-CN"/>
        </w:rPr>
        <w:t>镇</w:t>
      </w:r>
    </w:p>
    <w:p w14:paraId="2FD5F2AE">
      <w:pPr>
        <w:pageBreakBefore w:val="0"/>
        <w:kinsoku/>
        <w:wordWrap/>
        <w:overflowPunct/>
        <w:topLinePunct w:val="0"/>
        <w:bidi w:val="0"/>
        <w:snapToGrid/>
        <w:spacing w:line="360" w:lineRule="auto"/>
        <w:ind w:left="0" w:right="0" w:rightChars="0" w:firstLine="480" w:firstLineChars="200"/>
        <w:textAlignment w:val="auto"/>
        <w:rPr>
          <w:rFonts w:hint="eastAsia" w:ascii="宋体" w:hAnsi="宋体" w:eastAsia="宋体" w:cs="宋体"/>
          <w:color w:val="auto"/>
          <w:sz w:val="24"/>
          <w:szCs w:val="24"/>
        </w:rPr>
      </w:pPr>
    </w:p>
    <w:p w14:paraId="49A62ACB">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采购</w:t>
      </w:r>
      <w:r>
        <w:rPr>
          <w:rFonts w:hint="eastAsia" w:ascii="宋体" w:hAnsi="宋体" w:eastAsia="宋体" w:cs="宋体"/>
          <w:color w:val="auto"/>
          <w:sz w:val="24"/>
          <w:szCs w:val="24"/>
        </w:rPr>
        <w:t>代理机构：</w:t>
      </w:r>
      <w:r>
        <w:rPr>
          <w:rFonts w:hint="eastAsia" w:ascii="宋体" w:hAnsi="宋体" w:eastAsia="宋体" w:cs="宋体"/>
          <w:color w:val="auto"/>
          <w:sz w:val="24"/>
          <w:szCs w:val="24"/>
          <w:lang w:eastAsia="zh-CN"/>
        </w:rPr>
        <w:t>并辉建设工程招标代理有限公司</w:t>
      </w:r>
    </w:p>
    <w:p w14:paraId="001C7583">
      <w:pPr>
        <w:keepNext w:val="0"/>
        <w:keepLines w:val="0"/>
        <w:pageBreakBefore w:val="0"/>
        <w:widowControl w:val="0"/>
        <w:kinsoku/>
        <w:wordWrap/>
        <w:overflowPunct/>
        <w:topLinePunct w:val="0"/>
        <w:autoSpaceDE/>
        <w:autoSpaceDN/>
        <w:bidi w:val="0"/>
        <w:adjustRightInd/>
        <w:snapToGrid/>
        <w:spacing w:line="360" w:lineRule="auto"/>
        <w:ind w:left="0" w:right="0" w:rightChars="0" w:firstLine="436" w:firstLineChars="200"/>
        <w:textAlignment w:val="auto"/>
        <w:rPr>
          <w:rFonts w:hint="eastAsia" w:ascii="宋体" w:hAnsi="宋体" w:eastAsia="宋体" w:cs="宋体"/>
          <w:color w:val="auto"/>
          <w:spacing w:val="-11"/>
          <w:sz w:val="24"/>
          <w:szCs w:val="24"/>
          <w:lang w:eastAsia="zh-CN"/>
        </w:rPr>
      </w:pPr>
      <w:r>
        <w:rPr>
          <w:rFonts w:hint="eastAsia" w:ascii="宋体" w:hAnsi="宋体" w:eastAsia="宋体" w:cs="宋体"/>
          <w:color w:val="auto"/>
          <w:spacing w:val="-11"/>
          <w:sz w:val="24"/>
          <w:szCs w:val="24"/>
        </w:rPr>
        <w:t>本项目联系地址：</w:t>
      </w:r>
      <w:r>
        <w:rPr>
          <w:rFonts w:hint="eastAsia" w:ascii="宋体" w:hAnsi="宋体" w:eastAsia="宋体" w:cs="宋体"/>
          <w:color w:val="auto"/>
          <w:spacing w:val="-11"/>
          <w:sz w:val="24"/>
          <w:szCs w:val="24"/>
          <w:lang w:eastAsia="zh-CN"/>
        </w:rPr>
        <w:t>内蒙古自治区呼和浩特市新城区海拉尔东街东方银座2号写字楼1012室</w:t>
      </w:r>
    </w:p>
    <w:p w14:paraId="614449FE">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eastAsia="zh-CN"/>
        </w:rPr>
        <w:t>联</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系</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人：马学敏、史晋阳、赵光亭、曹海芬、</w:t>
      </w:r>
      <w:r>
        <w:rPr>
          <w:rFonts w:hint="eastAsia" w:ascii="宋体" w:hAnsi="宋体" w:eastAsia="宋体" w:cs="宋体"/>
          <w:color w:val="auto"/>
          <w:sz w:val="24"/>
          <w:szCs w:val="24"/>
          <w:lang w:val="en-US" w:eastAsia="zh-CN"/>
        </w:rPr>
        <w:t>贾博</w:t>
      </w:r>
    </w:p>
    <w:p w14:paraId="5F18D070">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电</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话：</w:t>
      </w:r>
      <w:r>
        <w:rPr>
          <w:rFonts w:hint="eastAsia" w:ascii="宋体" w:hAnsi="宋体" w:eastAsia="宋体" w:cs="宋体"/>
          <w:color w:val="auto"/>
          <w:sz w:val="24"/>
          <w:szCs w:val="24"/>
          <w:lang w:val="en-US" w:eastAsia="zh-CN"/>
        </w:rPr>
        <w:t>0471-5619823、19524719037</w:t>
      </w:r>
    </w:p>
    <w:p w14:paraId="7292709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rPr>
        <w:t>电子邮件：</w:t>
      </w:r>
      <w:r>
        <w:rPr>
          <w:rFonts w:hint="eastAsia" w:ascii="宋体" w:hAnsi="宋体" w:eastAsia="宋体" w:cs="宋体"/>
          <w:color w:val="auto"/>
          <w:sz w:val="24"/>
          <w:szCs w:val="24"/>
          <w:u w:val="none"/>
          <w:lang w:val="en-US" w:eastAsia="zh-CN"/>
        </w:rPr>
        <w:fldChar w:fldCharType="begin"/>
      </w:r>
      <w:r>
        <w:rPr>
          <w:rFonts w:hint="eastAsia" w:ascii="宋体" w:hAnsi="宋体" w:eastAsia="宋体" w:cs="宋体"/>
          <w:color w:val="auto"/>
          <w:sz w:val="24"/>
          <w:szCs w:val="24"/>
          <w:u w:val="none"/>
          <w:lang w:val="en-US" w:eastAsia="zh-CN"/>
        </w:rPr>
        <w:instrText xml:space="preserve"> HYPERLINK "mailto:xialiquan@cntcitc.com.cn" </w:instrText>
      </w:r>
      <w:r>
        <w:rPr>
          <w:rFonts w:hint="eastAsia" w:ascii="宋体" w:hAnsi="宋体" w:eastAsia="宋体" w:cs="宋体"/>
          <w:color w:val="auto"/>
          <w:sz w:val="24"/>
          <w:szCs w:val="24"/>
          <w:u w:val="none"/>
          <w:lang w:val="en-US" w:eastAsia="zh-CN"/>
        </w:rPr>
        <w:fldChar w:fldCharType="separate"/>
      </w:r>
      <w:r>
        <w:rPr>
          <w:rStyle w:val="12"/>
          <w:rFonts w:hint="eastAsia" w:ascii="宋体" w:hAnsi="宋体" w:eastAsia="宋体" w:cs="宋体"/>
          <w:color w:val="auto"/>
          <w:sz w:val="24"/>
          <w:szCs w:val="24"/>
          <w:u w:val="none"/>
          <w:lang w:val="en-US" w:eastAsia="zh-CN"/>
        </w:rPr>
        <w:t>641075932@qq.com</w:t>
      </w:r>
      <w:r>
        <w:rPr>
          <w:rFonts w:hint="eastAsia" w:ascii="宋体" w:hAnsi="宋体" w:eastAsia="宋体" w:cs="宋体"/>
          <w:color w:val="auto"/>
          <w:sz w:val="24"/>
          <w:szCs w:val="24"/>
          <w:u w:val="none"/>
          <w:lang w:val="en-US" w:eastAsia="zh-CN"/>
        </w:rPr>
        <w:fldChar w:fldCharType="end"/>
      </w:r>
    </w:p>
    <w:p w14:paraId="6D46A4E6">
      <w:pPr>
        <w:pStyle w:val="2"/>
        <w:ind w:left="0" w:leftChars="0" w:firstLine="0" w:firstLineChars="0"/>
        <w:jc w:val="right"/>
        <w:rPr>
          <w:rFonts w:hint="default" w:ascii="宋体" w:hAnsi="宋体" w:eastAsia="宋体" w:cs="宋体"/>
          <w:b w:val="0"/>
          <w:bCs w:val="0"/>
          <w:color w:val="auto"/>
          <w:kern w:val="2"/>
          <w:sz w:val="24"/>
          <w:szCs w:val="24"/>
          <w:highlight w:val="none"/>
          <w:lang w:val="en-US" w:eastAsia="zh-CN" w:bidi="ar-SA"/>
        </w:rPr>
      </w:pPr>
      <w:r>
        <w:rPr>
          <w:rFonts w:hint="eastAsia" w:ascii="宋体" w:hAnsi="宋体" w:cs="宋体"/>
          <w:b w:val="0"/>
          <w:bCs w:val="0"/>
          <w:color w:val="auto"/>
          <w:kern w:val="2"/>
          <w:sz w:val="24"/>
          <w:szCs w:val="24"/>
          <w:highlight w:val="none"/>
          <w:lang w:val="en-US" w:eastAsia="zh-CN" w:bidi="ar-SA"/>
        </w:rPr>
        <w:t>2024年09月13日</w:t>
      </w:r>
    </w:p>
    <w:sectPr>
      <w:pgSz w:w="11906" w:h="16838"/>
      <w:pgMar w:top="1134" w:right="1417" w:bottom="1134"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E02EF4"/>
    <w:multiLevelType w:val="multilevel"/>
    <w:tmpl w:val="55E02EF4"/>
    <w:lvl w:ilvl="0" w:tentative="0">
      <w:start w:val="1"/>
      <w:numFmt w:val="decimal"/>
      <w:pStyle w:val="8"/>
      <w:lvlText w:val="图%1"/>
      <w:lvlJc w:val="left"/>
      <w:pPr>
        <w:tabs>
          <w:tab w:val="left" w:pos="360"/>
        </w:tabs>
        <w:ind w:left="0" w:firstLine="0"/>
      </w:pPr>
      <w:rPr>
        <w:rFonts w:hint="eastAsia" w:ascii="黑体" w:eastAsia="黑体"/>
        <w:b/>
        <w:i w:val="0"/>
        <w:sz w:val="20"/>
      </w:rPr>
    </w:lvl>
    <w:lvl w:ilvl="1" w:tentative="0">
      <w:start w:val="1"/>
      <w:numFmt w:val="lowerLetter"/>
      <w:lvlText w:val="%2)"/>
      <w:lvlJc w:val="left"/>
      <w:pPr>
        <w:tabs>
          <w:tab w:val="left" w:pos="840"/>
        </w:tabs>
        <w:ind w:left="840" w:hanging="42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5A4DAF5F"/>
    <w:multiLevelType w:val="singleLevel"/>
    <w:tmpl w:val="5A4DAF5F"/>
    <w:lvl w:ilvl="0" w:tentative="0">
      <w:start w:val="2"/>
      <w:numFmt w:val="upperLetter"/>
      <w:suff w:val="nothing"/>
      <w:lvlText w:val="%1、"/>
      <w:lvlJc w:val="left"/>
    </w:lvl>
  </w:abstractNum>
  <w:num w:numId="1">
    <w:abstractNumId w:val="0"/>
  </w:num>
  <w:num w:numId="2">
    <w:abstractNumId w:val="1"/>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RmZWNkNmQzZGIxOWUzY2MyNTY3ZjdiZDkxYTkzZWEifQ=="/>
  </w:docVars>
  <w:rsids>
    <w:rsidRoot w:val="7772748D"/>
    <w:rsid w:val="010057A3"/>
    <w:rsid w:val="031D5B6C"/>
    <w:rsid w:val="04976AB4"/>
    <w:rsid w:val="049A0969"/>
    <w:rsid w:val="098269A5"/>
    <w:rsid w:val="19BB266E"/>
    <w:rsid w:val="1A3459B1"/>
    <w:rsid w:val="1CAD6757"/>
    <w:rsid w:val="1DF934E2"/>
    <w:rsid w:val="1EF678D4"/>
    <w:rsid w:val="200769A0"/>
    <w:rsid w:val="21355E10"/>
    <w:rsid w:val="228F6F6D"/>
    <w:rsid w:val="22B728F0"/>
    <w:rsid w:val="23F60F2C"/>
    <w:rsid w:val="25182E10"/>
    <w:rsid w:val="25444F2B"/>
    <w:rsid w:val="25FF71D6"/>
    <w:rsid w:val="27405E86"/>
    <w:rsid w:val="28034E23"/>
    <w:rsid w:val="2E2D48D0"/>
    <w:rsid w:val="2F7C027D"/>
    <w:rsid w:val="31E5367C"/>
    <w:rsid w:val="34747F0C"/>
    <w:rsid w:val="35153D41"/>
    <w:rsid w:val="37494A6F"/>
    <w:rsid w:val="37D05810"/>
    <w:rsid w:val="3B422BB0"/>
    <w:rsid w:val="3D226774"/>
    <w:rsid w:val="3E10103E"/>
    <w:rsid w:val="3F530D31"/>
    <w:rsid w:val="41834E83"/>
    <w:rsid w:val="46C82F3F"/>
    <w:rsid w:val="4A657F68"/>
    <w:rsid w:val="4A8F7C01"/>
    <w:rsid w:val="4F94051C"/>
    <w:rsid w:val="51D145DA"/>
    <w:rsid w:val="527F516E"/>
    <w:rsid w:val="52FC5D6F"/>
    <w:rsid w:val="545F73DB"/>
    <w:rsid w:val="556852F0"/>
    <w:rsid w:val="55BD6551"/>
    <w:rsid w:val="55C17745"/>
    <w:rsid w:val="572A0D2E"/>
    <w:rsid w:val="57C6153C"/>
    <w:rsid w:val="580C3A41"/>
    <w:rsid w:val="61655C0B"/>
    <w:rsid w:val="639F7B81"/>
    <w:rsid w:val="657B4CDE"/>
    <w:rsid w:val="66F73D06"/>
    <w:rsid w:val="67D01C6F"/>
    <w:rsid w:val="6EA45A27"/>
    <w:rsid w:val="6EF97A45"/>
    <w:rsid w:val="72A51148"/>
    <w:rsid w:val="771F668F"/>
    <w:rsid w:val="7772748D"/>
    <w:rsid w:val="7C1F633C"/>
    <w:rsid w:val="7CA12AA3"/>
    <w:rsid w:val="7CB97805"/>
    <w:rsid w:val="7D380D29"/>
    <w:rsid w:val="7EC448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qFormat="1" w:unhideWhenUsed="0" w:uiPriority="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imes New Roman" w:eastAsia="仿宋_GB2312" w:cs="Times New Roman"/>
      <w:kern w:val="2"/>
      <w:sz w:val="34"/>
      <w:lang w:val="en-US" w:eastAsia="zh-CN" w:bidi="ar-SA"/>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6"/>
    <w:semiHidden/>
    <w:qFormat/>
    <w:uiPriority w:val="0"/>
    <w:pPr>
      <w:spacing w:after="120"/>
      <w:ind w:left="420" w:firstLine="420" w:firstLineChars="0"/>
    </w:pPr>
    <w:rPr>
      <w:rFonts w:ascii="Calibri" w:hAnsi="Calibri" w:eastAsia="宋体"/>
      <w:b/>
      <w:bCs/>
      <w:kern w:val="44"/>
      <w:sz w:val="44"/>
      <w:szCs w:val="44"/>
    </w:rPr>
  </w:style>
  <w:style w:type="paragraph" w:styleId="3">
    <w:name w:val="Body Text Indent"/>
    <w:basedOn w:val="1"/>
    <w:next w:val="4"/>
    <w:qFormat/>
    <w:uiPriority w:val="0"/>
    <w:pPr>
      <w:ind w:firstLine="830" w:firstLineChars="352"/>
    </w:pPr>
    <w:rPr>
      <w:rFonts w:ascii="仿宋_GB2312" w:eastAsia="仿宋_GB2312"/>
      <w:sz w:val="32"/>
      <w:szCs w:val="20"/>
    </w:rPr>
  </w:style>
  <w:style w:type="paragraph" w:customStyle="1" w:styleId="4">
    <w:name w:val="p16"/>
    <w:basedOn w:val="1"/>
    <w:next w:val="5"/>
    <w:qFormat/>
    <w:uiPriority w:val="0"/>
    <w:pPr>
      <w:widowControl/>
    </w:pPr>
    <w:rPr>
      <w:rFonts w:ascii="Calibri" w:hAnsi="Calibri" w:cs="宋体"/>
      <w:kern w:val="0"/>
      <w:szCs w:val="21"/>
    </w:rPr>
  </w:style>
  <w:style w:type="paragraph" w:styleId="5">
    <w:name w:val="toc 2"/>
    <w:basedOn w:val="1"/>
    <w:next w:val="1"/>
    <w:qFormat/>
    <w:uiPriority w:val="39"/>
    <w:pPr>
      <w:tabs>
        <w:tab w:val="right" w:leader="dot" w:pos="8834"/>
      </w:tabs>
      <w:ind w:left="420" w:leftChars="200"/>
    </w:pPr>
    <w:rPr>
      <w:rFonts w:ascii="黑体" w:eastAsia="黑体"/>
      <w:sz w:val="28"/>
      <w:szCs w:val="28"/>
    </w:rPr>
  </w:style>
  <w:style w:type="paragraph" w:styleId="6">
    <w:name w:val="Body Text Indent 2"/>
    <w:basedOn w:val="1"/>
    <w:next w:val="7"/>
    <w:qFormat/>
    <w:uiPriority w:val="0"/>
    <w:pPr>
      <w:spacing w:after="120" w:line="480" w:lineRule="auto"/>
      <w:ind w:left="420" w:leftChars="200"/>
    </w:pPr>
  </w:style>
  <w:style w:type="paragraph" w:styleId="7">
    <w:name w:val="annotation text"/>
    <w:basedOn w:val="1"/>
    <w:next w:val="3"/>
    <w:semiHidden/>
    <w:qFormat/>
    <w:uiPriority w:val="0"/>
    <w:pPr>
      <w:jc w:val="left"/>
    </w:pPr>
  </w:style>
  <w:style w:type="paragraph" w:styleId="8">
    <w:name w:val="footnote text"/>
    <w:basedOn w:val="1"/>
    <w:semiHidden/>
    <w:qFormat/>
    <w:uiPriority w:val="0"/>
    <w:pPr>
      <w:numPr>
        <w:ilvl w:val="0"/>
        <w:numId w:val="1"/>
      </w:numPr>
      <w:snapToGrid w:val="0"/>
      <w:ind w:left="400" w:leftChars="200" w:hanging="200" w:hangingChars="200"/>
      <w:jc w:val="left"/>
    </w:pPr>
    <w:rPr>
      <w:sz w:val="18"/>
      <w:szCs w:val="18"/>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Hyperlink"/>
    <w:basedOn w:val="11"/>
    <w:qFormat/>
    <w:uiPriority w:val="99"/>
    <w:rPr>
      <w:color w:val="0000FF"/>
      <w:u w:val="single"/>
    </w:rPr>
  </w:style>
  <w:style w:type="paragraph" w:customStyle="1" w:styleId="13">
    <w:name w:val="无间隔1"/>
    <w:qFormat/>
    <w:uiPriority w:val="99"/>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4210</Words>
  <Characters>4984</Characters>
  <Lines>0</Lines>
  <Paragraphs>0</Paragraphs>
  <TotalTime>3</TotalTime>
  <ScaleCrop>false</ScaleCrop>
  <LinksUpToDate>false</LinksUpToDate>
  <CharactersWithSpaces>5009</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2023-06-20T07:03:00Z</dcterms:created>
  <dc:creator>86195</dc:creator>
  <cp:lastModifiedBy> 当初.</cp:lastModifiedBy>
  <cp:lastPrinted>2024-05-23T08:47:00Z</cp:lastPrinted>
  <dcterms:modified xsi:type="dcterms:W3CDTF">2024-09-13T02:10:46Z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A1FCB001456743C9860947F392FC3C5D_13</vt:lpwstr>
  </property>
</Properties>
</file>