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line="360" w:lineRule="auto"/>
        <w:ind w:left="0" w:leftChars="0" w:firstLine="0" w:firstLineChars="0"/>
        <w:jc w:val="both"/>
        <w:rPr>
          <w:rFonts w:hint="eastAsia" w:ascii="仿宋" w:hAnsi="仿宋" w:eastAsia="仿宋" w:cs="仿宋"/>
          <w:kern w:val="2"/>
          <w:sz w:val="24"/>
          <w:szCs w:val="40"/>
          <w:highlight w:val="none"/>
          <w:lang w:val="en-US" w:eastAsia="zh-CN" w:bidi="ar-SA"/>
        </w:rPr>
      </w:pPr>
      <w:bookmarkStart w:id="4" w:name="_GoBack"/>
      <w:bookmarkEnd w:id="4"/>
      <w:r>
        <w:rPr>
          <w:rFonts w:hint="eastAsia" w:ascii="仿宋" w:hAnsi="仿宋" w:eastAsia="仿宋" w:cs="仿宋"/>
          <w:kern w:val="2"/>
          <w:sz w:val="24"/>
          <w:szCs w:val="40"/>
          <w:highlight w:val="none"/>
          <w:lang w:val="en-US" w:eastAsia="zh-CN" w:bidi="ar-SA"/>
        </w:rPr>
        <w:t>公告附表——采购计划表：</w:t>
      </w:r>
    </w:p>
    <w:tbl>
      <w:tblPr>
        <w:tblStyle w:val="13"/>
        <w:tblW w:w="1063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619"/>
        <w:gridCol w:w="1376"/>
        <w:gridCol w:w="370"/>
        <w:gridCol w:w="661"/>
        <w:gridCol w:w="862"/>
        <w:gridCol w:w="914"/>
        <w:gridCol w:w="827"/>
        <w:gridCol w:w="670"/>
        <w:gridCol w:w="870"/>
        <w:gridCol w:w="860"/>
        <w:gridCol w:w="72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</w:t>
            </w:r>
          </w:p>
        </w:tc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1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内容</w:t>
            </w:r>
          </w:p>
        </w:tc>
        <w:tc>
          <w:tcPr>
            <w:tcW w:w="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  <w:jc w:val="center"/>
        </w:trPr>
        <w:tc>
          <w:tcPr>
            <w:tcW w:w="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标段15 自建应用平台运维和技术支持</w:t>
            </w:r>
          </w:p>
        </w:tc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4G综合指挥服务平台自建应用运行维护和技术支持</w:t>
            </w:r>
          </w:p>
        </w:tc>
        <w:tc>
          <w:tcPr>
            <w:tcW w:w="13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详见服务说明</w:t>
            </w:r>
          </w:p>
        </w:tc>
        <w:tc>
          <w:tcPr>
            <w:tcW w:w="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6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40000.00 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40000.00 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安全质量监察部</w:t>
            </w: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合同签订后一年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安全费</w:t>
            </w:r>
          </w:p>
        </w:tc>
        <w:tc>
          <w:tcPr>
            <w:tcW w:w="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  <w:jc w:val="center"/>
        </w:trPr>
        <w:tc>
          <w:tcPr>
            <w:tcW w:w="576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40000.00 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</w:tbl>
    <w:p>
      <w:pPr>
        <w:ind w:left="0" w:leftChars="0" w:firstLine="0" w:firstLineChars="0"/>
        <w:rPr>
          <w:rFonts w:hint="eastAsia"/>
        </w:rPr>
        <w:sectPr>
          <w:footerReference r:id="rId5" w:type="default"/>
          <w:pgSz w:w="11905" w:h="16838"/>
          <w:pgMar w:top="1701" w:right="1417" w:bottom="1701" w:left="1417" w:header="850" w:footer="992" w:gutter="0"/>
          <w:pgNumType w:fmt="decimal"/>
          <w:cols w:space="720" w:num="1"/>
          <w:rtlGutter w:val="0"/>
          <w:docGrid w:type="lines" w:linePitch="312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附件1：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《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响应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真实性承诺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书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》</w:t>
      </w:r>
    </w:p>
    <w:p>
      <w:pPr>
        <w:widowControl w:val="0"/>
        <w:spacing w:line="360" w:lineRule="auto"/>
        <w:ind w:firstLine="360" w:firstLineChars="200"/>
        <w:jc w:val="both"/>
        <w:rPr>
          <w:rFonts w:hint="eastAsia" w:ascii="仿宋" w:hAnsi="仿宋" w:eastAsia="仿宋" w:cs="仿宋"/>
          <w:kern w:val="2"/>
          <w:sz w:val="18"/>
          <w:szCs w:val="24"/>
          <w:highlight w:val="none"/>
          <w:lang w:val="en-US" w:eastAsia="zh-CN" w:bidi="ar-SA"/>
        </w:rPr>
      </w:pPr>
    </w:p>
    <w:p>
      <w:pPr>
        <w:spacing w:line="360" w:lineRule="auto"/>
        <w:ind w:firstLine="465"/>
        <w:rPr>
          <w:rFonts w:hint="eastAsia" w:ascii="仿宋" w:hAnsi="仿宋" w:eastAsia="仿宋" w:cs="仿宋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内蒙古电力（集团）有限责任公司鄂尔多斯供电分公司物资供应处：</w:t>
      </w:r>
    </w:p>
    <w:p>
      <w:pPr>
        <w:spacing w:line="360" w:lineRule="auto"/>
        <w:ind w:firstLine="465"/>
        <w:rPr>
          <w:rFonts w:hint="eastAsia" w:ascii="仿宋" w:hAnsi="仿宋" w:eastAsia="仿宋" w:cs="仿宋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我公司参与贵公司组织采购的                   （项目名称），我公司承诺所提交的</w:t>
      </w:r>
      <w:r>
        <w:rPr>
          <w:rFonts w:hint="eastAsia" w:ascii="仿宋" w:hAnsi="仿宋" w:eastAsia="仿宋" w:cs="仿宋"/>
          <w:sz w:val="24"/>
          <w:highlight w:val="none"/>
        </w:rPr>
        <w:t>材料</w:t>
      </w: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、响应文件表述、响应文件内容是真实有效的。如有不实，则违反“诚实信用”原则，我公司承担由此引发的所有责任。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hint="eastAsia" w:ascii="仿宋" w:hAnsi="仿宋" w:eastAsia="仿宋" w:cs="仿宋"/>
          <w:sz w:val="28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highlight w:val="none"/>
        </w:rPr>
      </w:pP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highlight w:val="none"/>
        </w:rPr>
        <w:sectPr>
          <w:headerReference r:id="rId6" w:type="default"/>
          <w:footerReference r:id="rId7" w:type="default"/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附件2：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适用于无代理人的情况）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</w:t>
      </w:r>
      <w:r>
        <w:rPr>
          <w:rFonts w:hint="eastAsia" w:ascii="仿宋" w:hAnsi="仿宋" w:eastAsia="仿宋" w:cs="仿宋"/>
          <w:spacing w:val="6"/>
          <w:sz w:val="24"/>
          <w:highlight w:val="none"/>
          <w:lang w:val="en-US" w:eastAsia="zh-CN"/>
        </w:rPr>
        <w:t>供应商</w:t>
      </w:r>
      <w:r>
        <w:rPr>
          <w:rFonts w:hint="eastAsia" w:ascii="仿宋" w:hAnsi="仿宋" w:eastAsia="仿宋" w:cs="仿宋"/>
          <w:spacing w:val="6"/>
          <w:sz w:val="24"/>
          <w:highlight w:val="none"/>
        </w:rPr>
        <w:t>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3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lang w:val="en-US" w:eastAsia="zh-CN"/>
        </w:rPr>
        <w:t>供应商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5080" b="12700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Calibri" w:hAnsi="Calibri" w:cs="Times New Roman"/>
                              </w:rPr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ascii="Calibri" w:hAnsi="Calibri"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6432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GTWYQNQIAAHc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2T1OWdoAAAAKAQAADwAAAAAAAAABACAAAAAiAAAAZHJzL2Rvd25y&#10;ZXYueG1sUEsBAhQAFAAAAAgAh07iQEZNZhA1AgAAdw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Calibri" w:hAnsi="Calibri" w:cs="Times New Roman"/>
                        </w:rPr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  <w:rPr>
                          <w:rFonts w:ascii="Calibri" w:hAnsi="Calibri" w:cs="Times New Roma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5080" b="1270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Calibri" w:hAnsi="Calibri" w:cs="Times New Roman"/>
                              </w:rPr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  <w:rPr>
                                <w:rFonts w:ascii="Calibri" w:hAnsi="Calibri"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Calibri" w:hAnsi="Calibri" w:cs="Times New Roman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7456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Calibri" w:hAnsi="Calibri" w:cs="Times New Roman"/>
                        </w:rPr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  <w:rPr>
                          <w:rFonts w:ascii="Calibri" w:hAnsi="Calibri" w:cs="Times New Roma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  <w:rPr>
                          <w:rFonts w:ascii="Calibri" w:hAnsi="Calibri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5080" b="1270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Calibri" w:hAnsi="Calibri" w:cs="Times New Roma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Calibri" w:hAnsi="Calibri"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8480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iY/wDNAIAAHYEAAAOAAAAZHJzL2Uyb0RvYy54bWyt&#10;VE2O0zAU3iNxB8t7mrZomE7UdBaUskEwYpgDvNpOYuQ/2W6TcgAOwBoJiQ3iEBxnBMeYZzfT+YFF&#10;F2SRPNvvff6+79m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YmP8Az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Calibri" w:hAnsi="Calibri" w:cs="Times New Roman"/>
                        </w:rPr>
                      </w:pPr>
                    </w:p>
                    <w:p>
                      <w:pPr>
                        <w:jc w:val="center"/>
                        <w:rPr>
                          <w:rFonts w:ascii="Calibri" w:hAnsi="Calibri" w:cs="Times New Roma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5080" b="762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Calibri" w:hAnsi="Calibri" w:cs="Times New Roman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Calibri" w:hAnsi="Calibri" w:cs="Times New Roma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Calibri" w:hAnsi="Calibri" w:cs="Times New Roman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9504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Calibri" w:hAnsi="Calibri" w:cs="Times New Roman"/>
                        </w:rPr>
                      </w:pPr>
                    </w:p>
                    <w:p>
                      <w:pPr>
                        <w:jc w:val="center"/>
                        <w:rPr>
                          <w:rFonts w:ascii="Calibri" w:hAnsi="Calibri" w:cs="Times New Roma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  <w:rPr>
                          <w:rFonts w:ascii="Calibri" w:hAnsi="Calibri" w:cs="Times New Roma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spacing w:line="360" w:lineRule="auto"/>
        <w:ind w:left="0" w:leftChars="0" w:firstLine="0" w:firstLineChars="0"/>
        <w:rPr>
          <w:rFonts w:hint="eastAsia" w:ascii="仿宋" w:hAnsi="仿宋" w:eastAsia="仿宋" w:cs="仿宋"/>
          <w:highlight w:val="none"/>
        </w:rPr>
        <w:sectPr>
          <w:footerReference r:id="rId9" w:type="first"/>
          <w:footerReference r:id="rId8" w:type="default"/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附件3：</w:t>
      </w:r>
    </w:p>
    <w:p>
      <w:pPr>
        <w:spacing w:line="360" w:lineRule="auto"/>
        <w:ind w:right="-1176" w:rightChars="-49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</w:rPr>
        <w:t>：国家企业信用信息公示系统查询方式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fldChar w:fldCharType="begin"/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fldChar w:fldCharType="separate"/>
      </w:r>
      <w:r>
        <w:rPr>
          <w:rFonts w:hint="eastAsia" w:ascii="仿宋" w:hAnsi="仿宋" w:eastAsia="仿宋" w:cs="仿宋"/>
          <w:bCs/>
          <w:color w:val="0000FF"/>
          <w:sz w:val="24"/>
          <w:szCs w:val="24"/>
          <w:highlight w:val="none"/>
          <w:u w:val="single"/>
        </w:rPr>
        <w:t>http://www.gsxt.gov.cn/index.html</w:t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fldChar w:fldCharType="end"/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，在查询窗口输入企业名称，点击查询。</w:t>
      </w:r>
    </w:p>
    <w:p>
      <w:pPr>
        <w:spacing w:line="360" w:lineRule="auto"/>
        <w:ind w:firstLine="425"/>
        <w:jc w:val="left"/>
        <w:rPr>
          <w:rFonts w:hint="eastAsia" w:ascii="仿宋" w:hAnsi="仿宋" w:eastAsia="仿宋" w:cs="仿宋"/>
          <w:kern w:val="0"/>
          <w:szCs w:val="21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2、点击进入企业界面。</w:t>
      </w:r>
    </w:p>
    <w:p>
      <w:pPr>
        <w:spacing w:line="360" w:lineRule="auto"/>
        <w:ind w:right="-1176" w:rightChars="-490"/>
        <w:jc w:val="left"/>
        <w:rPr>
          <w:rFonts w:hint="eastAsia" w:ascii="仿宋" w:hAnsi="仿宋" w:eastAsia="仿宋" w:cs="仿宋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5080" b="2540"/>
            <wp:wrapNone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  <w:bookmarkStart w:id="0" w:name="_Toc5503"/>
      <w:bookmarkStart w:id="1" w:name="_Toc17064"/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b/>
          <w:kern w:val="0"/>
          <w:sz w:val="32"/>
          <w:highlight w:val="none"/>
        </w:rPr>
        <w:sectPr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widowControl w:val="0"/>
        <w:spacing w:line="360" w:lineRule="auto"/>
        <w:ind w:firstLine="360" w:firstLineChars="200"/>
        <w:jc w:val="both"/>
        <w:rPr>
          <w:rFonts w:hint="eastAsia" w:ascii="仿宋" w:hAnsi="仿宋" w:eastAsia="仿宋" w:cs="仿宋"/>
          <w:kern w:val="2"/>
          <w:sz w:val="18"/>
          <w:szCs w:val="24"/>
          <w:highlight w:val="none"/>
          <w:lang w:val="en-US" w:eastAsia="zh-CN" w:bidi="ar-SA"/>
        </w:rPr>
      </w:pPr>
    </w:p>
    <w:p>
      <w:pPr>
        <w:numPr>
          <w:ilvl w:val="0"/>
          <w:numId w:val="1"/>
        </w:numPr>
        <w:bidi w:val="0"/>
        <w:spacing w:line="360" w:lineRule="auto"/>
        <w:jc w:val="left"/>
        <w:rPr>
          <w:rFonts w:hint="eastAsia" w:ascii="仿宋" w:hAnsi="仿宋" w:eastAsia="仿宋" w:cs="仿宋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3175" b="5080"/>
            <wp:wrapNone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spacing w:line="360" w:lineRule="auto"/>
        <w:jc w:val="left"/>
        <w:rPr>
          <w:rFonts w:hint="eastAsia" w:ascii="仿宋" w:hAnsi="仿宋" w:eastAsia="仿宋" w:cs="仿宋"/>
          <w:b/>
          <w:kern w:val="0"/>
          <w:sz w:val="32"/>
          <w:highlight w:val="none"/>
        </w:rPr>
        <w:sectPr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bookmarkEnd w:id="0"/>
    <w:bookmarkEnd w:id="1"/>
    <w:p>
      <w:pPr>
        <w:spacing w:line="360" w:lineRule="auto"/>
        <w:ind w:right="-1176" w:rightChars="-49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  <w:t>2：信用中国查询方式</w:t>
      </w:r>
    </w:p>
    <w:p>
      <w:pPr>
        <w:spacing w:line="360" w:lineRule="auto"/>
        <w:rPr>
          <w:rFonts w:hint="eastAsia" w:ascii="仿宋" w:hAnsi="仿宋" w:eastAsia="仿宋" w:cs="仿宋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  <w:lang w:val="en-US" w:eastAsia="zh-CN"/>
        </w:rPr>
        <w:t>1、</w:t>
      </w:r>
      <w:r>
        <w:rPr>
          <w:rFonts w:hint="eastAsia" w:ascii="仿宋" w:hAnsi="仿宋" w:eastAsia="仿宋" w:cs="仿宋"/>
          <w:kern w:val="0"/>
          <w:szCs w:val="21"/>
          <w:highlight w:val="none"/>
        </w:rPr>
        <w:t>国家信息中心主办“信用中国”网站地址：http://www.creditchina.gov.cn打开网页后，点击“信用服务”。</w:t>
      </w:r>
    </w:p>
    <w:p>
      <w:pPr>
        <w:spacing w:line="360" w:lineRule="auto"/>
        <w:ind w:firstLine="480"/>
        <w:jc w:val="left"/>
        <w:rPr>
          <w:rFonts w:hint="eastAsia" w:ascii="仿宋" w:hAnsi="仿宋" w:eastAsia="仿宋" w:cs="仿宋"/>
          <w:bCs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6985"/>
            <wp:wrapNone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highlight w:val="none"/>
        </w:rPr>
        <w:br w:type="page"/>
      </w:r>
      <w:r>
        <w:rPr>
          <w:rFonts w:hint="eastAsia" w:ascii="仿宋" w:hAnsi="仿宋" w:eastAsia="仿宋" w:cs="仿宋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bCs/>
          <w:kern w:val="0"/>
          <w:szCs w:val="21"/>
          <w:highlight w:val="none"/>
        </w:rPr>
        <w:t>在以下页面中点击“失信被执行人”</w:t>
      </w:r>
    </w:p>
    <w:p>
      <w:pPr>
        <w:spacing w:line="360" w:lineRule="auto"/>
        <w:ind w:firstLine="482"/>
        <w:rPr>
          <w:rFonts w:hint="eastAsia" w:ascii="仿宋" w:hAnsi="仿宋" w:eastAsia="仿宋" w:cs="仿宋"/>
          <w:highlight w:val="none"/>
        </w:rPr>
      </w:pPr>
    </w:p>
    <w:p>
      <w:pPr>
        <w:spacing w:line="360" w:lineRule="auto"/>
        <w:ind w:firstLine="42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41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失信"/>
                    <pic:cNvPicPr>
                      <a:picLocks noChangeAspect="1"/>
                    </pic:cNvPicPr>
                  </pic:nvPicPr>
                  <pic:blipFill>
                    <a:blip r:embed="rId17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kern w:val="0"/>
          <w:szCs w:val="21"/>
          <w:highlight w:val="none"/>
        </w:rPr>
        <w:sectPr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left="0" w:leftChars="0" w:firstLine="0" w:firstLineChars="0"/>
        <w:rPr>
          <w:rFonts w:hint="eastAsia" w:ascii="仿宋" w:hAnsi="仿宋" w:eastAsia="仿宋" w:cs="仿宋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  <w:lang w:val="en-US" w:eastAsia="zh-CN"/>
        </w:rPr>
        <w:t>3、在弹出窗口进入链接网站，</w:t>
      </w:r>
      <w:r>
        <w:rPr>
          <w:rFonts w:hint="eastAsia" w:ascii="仿宋" w:hAnsi="仿宋" w:eastAsia="仿宋" w:cs="仿宋"/>
          <w:kern w:val="0"/>
          <w:szCs w:val="21"/>
          <w:highlight w:val="none"/>
        </w:rPr>
        <w:t>在查询窗口输入查询企业名称，将查询结果截图</w:t>
      </w:r>
      <w:r>
        <w:rPr>
          <w:rFonts w:hint="eastAsia" w:ascii="仿宋" w:hAnsi="仿宋" w:eastAsia="仿宋" w:cs="仿宋"/>
          <w:kern w:val="0"/>
          <w:szCs w:val="21"/>
          <w:highlight w:val="none"/>
          <w:lang w:eastAsia="zh-CN"/>
        </w:rPr>
        <w:t>。</w:t>
      </w: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28"/>
          <w:szCs w:val="24"/>
          <w:highlight w:val="none"/>
          <w:lang w:val="en-US" w:eastAsia="zh-CN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1905" b="7620"/>
            <wp:wrapNone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highlight w:val="none"/>
          <w:lang w:val="en-US" w:eastAsia="zh-CN" w:bidi="ar-SA"/>
        </w:rPr>
      </w:pPr>
    </w:p>
    <w:p>
      <w:pPr>
        <w:widowControl w:val="0"/>
        <w:spacing w:line="360" w:lineRule="auto"/>
        <w:ind w:firstLine="560" w:firstLineChars="200"/>
        <w:jc w:val="both"/>
        <w:rPr>
          <w:rFonts w:hint="eastAsia" w:ascii="仿宋" w:hAnsi="仿宋" w:eastAsia="仿宋" w:cs="仿宋"/>
          <w:kern w:val="0"/>
          <w:sz w:val="28"/>
          <w:szCs w:val="24"/>
          <w:highlight w:val="none"/>
          <w:lang w:val="en-US" w:eastAsia="zh-CN" w:bidi="ar-SA"/>
        </w:rPr>
      </w:pPr>
    </w:p>
    <w:p>
      <w:pPr>
        <w:spacing w:line="360" w:lineRule="auto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4445"/>
            <wp:wrapNone/>
            <wp:docPr id="4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highlight w:val="none"/>
        </w:rPr>
        <w:br w:type="page"/>
      </w:r>
    </w:p>
    <w:p>
      <w:pPr>
        <w:spacing w:line="360" w:lineRule="auto"/>
        <w:ind w:right="-1176" w:rightChars="-49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</w:pPr>
      <w:bookmarkStart w:id="2" w:name="_Toc9085"/>
      <w:bookmarkStart w:id="3" w:name="_Toc15378"/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  <w:t>3：中国裁判文书网查询方式</w:t>
      </w:r>
      <w:bookmarkEnd w:id="2"/>
      <w:bookmarkEnd w:id="3"/>
    </w:p>
    <w:p>
      <w:pPr>
        <w:widowControl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1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kern w:val="0"/>
          <w:sz w:val="24"/>
          <w:szCs w:val="21"/>
          <w:highlight w:val="none"/>
          <w:lang w:val="en-US" w:eastAsia="zh-CN" w:bidi="ar-SA"/>
        </w:rPr>
        <w:t>1、供应商查询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="仿宋" w:hAnsi="仿宋" w:eastAsia="仿宋" w:cs="仿宋"/>
          <w:color w:val="auto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在“当事人”处输入供应商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（5）截取成功截图如下（须截取到左上角的时间）。</w:t>
      </w:r>
    </w:p>
    <w:p>
      <w:pPr>
        <w:widowControl w:val="0"/>
        <w:spacing w:line="36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4"/>
          <w:szCs w:val="21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1"/>
          <w:highlight w:val="none"/>
          <w:lang w:val="en-US" w:eastAsia="zh-CN" w:bidi="ar-SA"/>
        </w:rPr>
        <w:drawing>
          <wp:inline distT="0" distB="0" distL="114300" distR="114300">
            <wp:extent cx="5488305" cy="3270885"/>
            <wp:effectExtent l="0" t="0" r="0" b="5715"/>
            <wp:docPr id="44" name="图片 11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 descr="截图"/>
                    <pic:cNvPicPr>
                      <a:picLocks noChangeAspect="1"/>
                    </pic:cNvPicPr>
                  </pic:nvPicPr>
                  <pic:blipFill>
                    <a:blip r:embed="rId20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4"/>
          <w:szCs w:val="21"/>
          <w:highlight w:val="none"/>
          <w:lang w:val="en-US" w:eastAsia="zh-CN" w:bidi="ar-SA"/>
        </w:rPr>
        <w:br w:type="page"/>
      </w:r>
      <w:r>
        <w:rPr>
          <w:rFonts w:hint="eastAsia" w:ascii="仿宋" w:hAnsi="仿宋" w:eastAsia="仿宋" w:cs="仿宋"/>
          <w:b/>
          <w:color w:val="auto"/>
          <w:kern w:val="0"/>
          <w:sz w:val="24"/>
          <w:szCs w:val="21"/>
          <w:highlight w:val="none"/>
          <w:lang w:val="en-US" w:eastAsia="zh-CN" w:bidi="ar-SA"/>
        </w:rPr>
        <w:t>二、企业法定代表人查询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highlight w:val="none"/>
        </w:rPr>
        <w:t>）在裁判日期选择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widowControl w:val="0"/>
        <w:spacing w:line="360" w:lineRule="auto"/>
        <w:ind w:firstLine="480" w:firstLineChars="200"/>
        <w:jc w:val="left"/>
        <w:rPr>
          <w:rFonts w:ascii="仿宋" w:hAnsi="仿宋" w:eastAsia="仿宋" w:cs="仿宋"/>
          <w:kern w:val="2"/>
          <w:sz w:val="18"/>
          <w:szCs w:val="24"/>
          <w:highlight w:val="red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（5）截取成功截图如下（须截取到左上角的时间）。</w:t>
      </w:r>
      <w:r>
        <w:rPr>
          <w:rFonts w:hint="eastAsia" w:ascii="仿宋" w:hAnsi="仿宋" w:eastAsia="仿宋" w:cs="仿宋"/>
          <w:color w:val="auto"/>
          <w:kern w:val="2"/>
          <w:sz w:val="18"/>
          <w:szCs w:val="24"/>
          <w:highlight w:val="none"/>
          <w:lang w:val="en-US" w:eastAsia="zh-CN" w:bidi="ar-SA"/>
        </w:rPr>
        <w:drawing>
          <wp:inline distT="0" distB="0" distL="114300" distR="114300">
            <wp:extent cx="5280660" cy="3390900"/>
            <wp:effectExtent l="0" t="0" r="5715" b="0"/>
            <wp:docPr id="45" name="图片 12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 descr="图片1_副本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/>
        <w:rPr>
          <w:rFonts w:ascii="仿宋" w:hAnsi="仿宋" w:eastAsia="仿宋" w:cs="仿宋"/>
          <w:sz w:val="18"/>
          <w:highlight w:val="red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hint="eastAsia" w:ascii="仿宋" w:hAnsi="仿宋" w:eastAsia="仿宋" w:cs="仿宋"/>
          <w:kern w:val="2"/>
          <w:sz w:val="32"/>
          <w:szCs w:val="1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18"/>
          <w:lang w:val="en-US" w:eastAsia="zh-CN" w:bidi="ar-SA"/>
        </w:rPr>
        <w:t>注：上述各类信誉查询截图样式仅供参考。</w:t>
      </w:r>
    </w:p>
    <w:p/>
    <w:sectPr>
      <w:headerReference r:id="rId10" w:type="default"/>
      <w:footerReference r:id="rId11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spacing w:line="360" w:lineRule="auto"/>
      <w:ind w:firstLine="360" w:firstLineChars="200"/>
      <w:jc w:val="left"/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</w:pPr>
    <w:r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51</w: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//D+ExAgAAZ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//w/hMQIAAGU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51</w:t>
                    </w: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spacing w:line="360" w:lineRule="auto"/>
      <w:ind w:firstLine="360" w:firstLineChars="200"/>
      <w:jc w:val="center"/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</w:pPr>
    <w:r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- 2 -</w: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s0lY7tAAAAAFAQAADwAAAAAAAAABACAAAAAiAAAAZHJzL2Rv&#10;d25yZXYueG1sUEsBAhQAFAAAAAgAh07iQIvhV3XQAQAAogMAAA4AAAAAAAAAAQAgAAAAHwEAAGRy&#10;cy9lMm9Eb2MueG1sUEsFBgAAAAAGAAYAWQEAAG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- 2 -</w:t>
                    </w: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eastAsia="宋体" w:cs="Times New Roman"/>
        <w:kern w:val="2"/>
        <w:sz w:val="18"/>
        <w:szCs w:val="24"/>
        <w:lang w:val="en-US" w:eastAsia="zh-CN" w:bidi="ar-SA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153"/>
        <w:tab w:val="right" w:pos="8306"/>
      </w:tabs>
      <w:snapToGrid w:val="0"/>
      <w:spacing w:line="360" w:lineRule="auto"/>
      <w:ind w:firstLine="360" w:firstLineChars="200"/>
      <w:jc w:val="left"/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</w:pPr>
    <w:r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upMyU4AgAAbwQAAA4AAABkcnMvZTJvRG9jLnhtbK1UzY7TMBC+I/EO&#10;lu80aRG7Vd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e6kzJT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- 1 -</w:t>
                    </w: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h7U60NIBAACkAwAADgAAAAAAAAABACAAAAAfAQAA&#10;ZHJzL2Uyb0RvYy54bWxQSwUGAAAAAAYABgBZAQAAY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- 2 -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  <w:tabs>
        <w:tab w:val="right" w:pos="8306"/>
      </w:tabs>
      <w:snapToGrid w:val="0"/>
      <w:spacing w:line="360" w:lineRule="auto"/>
      <w:ind w:firstLine="360" w:firstLineChars="200"/>
      <w:jc w:val="both"/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  <w:tabs>
        <w:tab w:val="clear" w:pos="4153"/>
      </w:tabs>
      <w:rPr>
        <w:rFonts w:eastAsia="宋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NTMzMWY4OWRiZTdiZjVhZDMzNTU4OGIwYTkyMTEifQ=="/>
  </w:docVars>
  <w:rsids>
    <w:rsidRoot w:val="5B121B33"/>
    <w:rsid w:val="1C211A3D"/>
    <w:rsid w:val="5B121B33"/>
    <w:rsid w:val="5F045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4">
    <w:name w:val="heading 2"/>
    <w:basedOn w:val="1"/>
    <w:next w:val="1"/>
    <w:link w:val="17"/>
    <w:semiHidden/>
    <w:unhideWhenUsed/>
    <w:qFormat/>
    <w:uiPriority w:val="0"/>
    <w:pPr>
      <w:keepNext/>
      <w:keepLines/>
      <w:widowControl w:val="0"/>
      <w:spacing w:before="120" w:after="120" w:line="240" w:lineRule="auto"/>
      <w:jc w:val="center"/>
      <w:outlineLvl w:val="1"/>
    </w:pPr>
    <w:rPr>
      <w:rFonts w:ascii="Cambria" w:hAnsi="Cambria" w:eastAsia="仿宋" w:cs="Times New Roman"/>
      <w:b/>
      <w:bCs/>
      <w:sz w:val="28"/>
      <w:szCs w:val="32"/>
    </w:rPr>
  </w:style>
  <w:style w:type="character" w:default="1" w:styleId="15">
    <w:name w:val="Default Paragraph Font"/>
    <w:semiHidden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autoRedefine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5">
    <w:name w:val="Body Text"/>
    <w:basedOn w:val="1"/>
    <w:next w:val="6"/>
    <w:qFormat/>
    <w:uiPriority w:val="0"/>
    <w:rPr>
      <w:rFonts w:ascii="宋体" w:hAnsi="宋体" w:cs="Times New Roman"/>
      <w:kern w:val="0"/>
      <w:sz w:val="28"/>
    </w:rPr>
  </w:style>
  <w:style w:type="paragraph" w:customStyle="1" w:styleId="6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7">
    <w:name w:val="Body Text Indent"/>
    <w:basedOn w:val="1"/>
    <w:next w:val="8"/>
    <w:qFormat/>
    <w:uiPriority w:val="0"/>
    <w:pPr>
      <w:ind w:firstLine="360"/>
    </w:pPr>
    <w:rPr>
      <w:sz w:val="18"/>
    </w:rPr>
  </w:style>
  <w:style w:type="paragraph" w:customStyle="1" w:styleId="8">
    <w:name w:val="p16"/>
    <w:next w:val="9"/>
    <w:autoRedefine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9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paragraph" w:styleId="10">
    <w:name w:val="footer"/>
    <w:basedOn w:val="1"/>
    <w:next w:val="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Body Text First Indent 2"/>
    <w:basedOn w:val="7"/>
    <w:next w:val="1"/>
    <w:unhideWhenUsed/>
    <w:qFormat/>
    <w:uiPriority w:val="99"/>
    <w:pPr>
      <w:ind w:firstLine="420"/>
    </w:p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99"/>
    <w:rPr>
      <w:color w:val="0000FF"/>
      <w:u w:val="single"/>
    </w:rPr>
  </w:style>
  <w:style w:type="character" w:customStyle="1" w:styleId="17">
    <w:name w:val="标题 2 Char"/>
    <w:link w:val="4"/>
    <w:uiPriority w:val="0"/>
    <w:rPr>
      <w:rFonts w:ascii="Cambria" w:hAnsi="Cambria" w:eastAsia="仿宋" w:cs="Times New Roman"/>
      <w:b/>
      <w:bCs/>
      <w:kern w:val="2"/>
      <w:sz w:val="28"/>
      <w:szCs w:val="32"/>
      <w:lang w:val="en-US" w:eastAsia="zh-CN" w:bidi="ar-SA"/>
    </w:rPr>
  </w:style>
  <w:style w:type="paragraph" w:customStyle="1" w:styleId="18">
    <w:name w:val="无间隔1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9">
    <w:name w:val="_Style 6"/>
    <w:basedOn w:val="1"/>
    <w:next w:val="20"/>
    <w:autoRedefine/>
    <w:qFormat/>
    <w:uiPriority w:val="34"/>
    <w:pPr>
      <w:ind w:firstLine="420"/>
      <w:jc w:val="left"/>
    </w:pPr>
    <w:rPr>
      <w:rFonts w:ascii="宋体" w:hAnsi="宋体" w:cs="宋体"/>
      <w:kern w:val="0"/>
      <w:szCs w:val="21"/>
      <w:lang w:eastAsia="en-US"/>
    </w:rPr>
  </w:style>
  <w:style w:type="paragraph" w:styleId="20">
    <w:name w:val="List Paragraph"/>
    <w:basedOn w:val="1"/>
    <w:autoRedefine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header" Target="header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4122</Words>
  <Characters>4794</Characters>
  <Lines>0</Lines>
  <Paragraphs>0</Paragraphs>
  <TotalTime>0</TotalTime>
  <ScaleCrop>false</ScaleCrop>
  <LinksUpToDate>false</LinksUpToDate>
  <CharactersWithSpaces>5439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2024-07-10T02:45:00Z</dcterms:created>
  <dc:creator>回忆斑驳了过往</dc:creator>
  <cp:lastModifiedBy>回忆斑驳了过往</cp:lastModifiedBy>
  <dcterms:modified xsi:type="dcterms:W3CDTF">2024-07-10T02:53:55Z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957CFE3EA265401BB2B2E803FD340BA6_11</vt:lpwstr>
  </property>
</Properties>
</file>