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8CE552">
      <w:pPr>
        <w:pageBreakBefore w:val="0"/>
        <w:overflowPunct/>
        <w:bidi w:val="0"/>
        <w:spacing w:beforeAutospacing="0" w:afterAutospacing="0" w:line="520" w:lineRule="exact"/>
        <w:ind w:right="-306" w:rightChars="-90" w:firstLine="420"/>
        <w:rPr>
          <w:rFonts w:hint="eastAsia" w:ascii="宋体" w:hAnsi="宋体" w:eastAsia="宋体" w:cs="宋体"/>
          <w:lang w:val="en-US" w:eastAsia="zh-CN"/>
        </w:rPr>
      </w:pPr>
      <w:r>
        <w:rPr>
          <w:rFonts w:hint="eastAsia" w:ascii="宋体" w:hAnsi="宋体" w:eastAsia="宋体" w:cs="宋体"/>
          <w:kern w:val="2"/>
          <w:sz w:val="24"/>
          <w:szCs w:val="24"/>
          <w:highlight w:val="none"/>
        </w:rPr>
        <w:t>附件</w:t>
      </w:r>
      <w:r>
        <w:rPr>
          <w:rFonts w:hint="eastAsia" w:ascii="宋体" w:hAnsi="宋体" w:eastAsia="宋体" w:cs="宋体"/>
          <w:kern w:val="2"/>
          <w:sz w:val="24"/>
          <w:szCs w:val="24"/>
          <w:highlight w:val="none"/>
          <w:lang w:val="en-US" w:eastAsia="zh-CN"/>
        </w:rPr>
        <w:t>1：</w:t>
      </w:r>
      <w:r>
        <w:rPr>
          <w:rFonts w:hint="eastAsia" w:ascii="宋体" w:hAnsi="宋体" w:eastAsia="宋体" w:cs="宋体"/>
          <w:sz w:val="24"/>
          <w:szCs w:val="24"/>
          <w:highlight w:val="none"/>
          <w:lang w:val="en-US" w:eastAsia="zh-CN"/>
        </w:rPr>
        <w:t>需</w:t>
      </w:r>
      <w:bookmarkStart w:id="0" w:name="_GoBack"/>
      <w:bookmarkEnd w:id="0"/>
      <w:r>
        <w:rPr>
          <w:rFonts w:hint="eastAsia" w:ascii="宋体" w:hAnsi="宋体" w:eastAsia="宋体" w:cs="宋体"/>
          <w:sz w:val="24"/>
          <w:szCs w:val="24"/>
          <w:highlight w:val="none"/>
          <w:lang w:val="en-US" w:eastAsia="zh-CN"/>
        </w:rPr>
        <w:t>求</w:t>
      </w:r>
      <w:r>
        <w:rPr>
          <w:rFonts w:hint="eastAsia" w:ascii="宋体" w:hAnsi="宋体" w:eastAsia="宋体" w:cs="宋体"/>
          <w:sz w:val="24"/>
          <w:szCs w:val="24"/>
          <w:highlight w:val="none"/>
        </w:rPr>
        <w:t>明细表。</w:t>
      </w:r>
    </w:p>
    <w:tbl>
      <w:tblPr>
        <w:tblStyle w:val="10"/>
        <w:tblW w:w="14709" w:type="dxa"/>
        <w:jc w:val="center"/>
        <w:tblLayout w:type="fixed"/>
        <w:tblCellMar>
          <w:top w:w="0" w:type="dxa"/>
          <w:left w:w="108" w:type="dxa"/>
          <w:bottom w:w="0" w:type="dxa"/>
          <w:right w:w="108" w:type="dxa"/>
        </w:tblCellMar>
      </w:tblPr>
      <w:tblGrid>
        <w:gridCol w:w="813"/>
        <w:gridCol w:w="1730"/>
        <w:gridCol w:w="864"/>
        <w:gridCol w:w="1749"/>
        <w:gridCol w:w="651"/>
        <w:gridCol w:w="1182"/>
        <w:gridCol w:w="1076"/>
        <w:gridCol w:w="1075"/>
        <w:gridCol w:w="788"/>
        <w:gridCol w:w="3797"/>
        <w:gridCol w:w="984"/>
      </w:tblGrid>
      <w:tr w14:paraId="6D9E7295">
        <w:tblPrEx>
          <w:tblCellMar>
            <w:top w:w="0" w:type="dxa"/>
            <w:left w:w="108" w:type="dxa"/>
            <w:bottom w:w="0" w:type="dxa"/>
            <w:right w:w="108" w:type="dxa"/>
          </w:tblCellMar>
        </w:tblPrEx>
        <w:trPr>
          <w:trHeight w:val="632" w:hRule="atLeast"/>
          <w:jc w:val="center"/>
        </w:trPr>
        <w:tc>
          <w:tcPr>
            <w:tcW w:w="14709" w:type="dxa"/>
            <w:gridSpan w:val="11"/>
            <w:tcBorders>
              <w:top w:val="single" w:color="000000" w:sz="4" w:space="0"/>
              <w:left w:val="single" w:color="000000" w:sz="4" w:space="0"/>
              <w:bottom w:val="single" w:color="000000" w:sz="4" w:space="0"/>
              <w:right w:val="single" w:color="000000" w:sz="4" w:space="0"/>
            </w:tcBorders>
            <w:noWrap/>
            <w:vAlign w:val="center"/>
          </w:tcPr>
          <w:p w14:paraId="5DC3A932">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b/>
                <w:bCs/>
                <w:color w:val="000000"/>
                <w:sz w:val="20"/>
                <w:lang w:eastAsia="zh-CN"/>
              </w:rPr>
            </w:pPr>
            <w:r>
              <w:rPr>
                <w:rFonts w:hint="eastAsia" w:ascii="宋体" w:hAnsi="宋体" w:eastAsia="宋体" w:cs="宋体"/>
                <w:b/>
                <w:bCs/>
                <w:color w:val="000000"/>
                <w:sz w:val="20"/>
                <w:lang w:eastAsia="zh-CN"/>
              </w:rPr>
              <w:t>薛家湾供电公司2024年6月第二批服务询比采购</w:t>
            </w:r>
          </w:p>
        </w:tc>
      </w:tr>
      <w:tr w14:paraId="04966BDD">
        <w:tblPrEx>
          <w:tblCellMar>
            <w:top w:w="0" w:type="dxa"/>
            <w:left w:w="108" w:type="dxa"/>
            <w:bottom w:w="0" w:type="dxa"/>
            <w:right w:w="108" w:type="dxa"/>
          </w:tblCellMar>
        </w:tblPrEx>
        <w:trPr>
          <w:trHeight w:val="858" w:hRule="atLeast"/>
          <w:jc w:val="center"/>
        </w:trPr>
        <w:tc>
          <w:tcPr>
            <w:tcW w:w="813" w:type="dxa"/>
            <w:tcBorders>
              <w:top w:val="single" w:color="000000" w:sz="4" w:space="0"/>
              <w:left w:val="single" w:color="000000" w:sz="4" w:space="0"/>
              <w:bottom w:val="single" w:color="000000" w:sz="4" w:space="0"/>
              <w:right w:val="single" w:color="000000" w:sz="4" w:space="0"/>
            </w:tcBorders>
            <w:noWrap w:val="0"/>
            <w:vAlign w:val="center"/>
          </w:tcPr>
          <w:p w14:paraId="7EFCB433">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b/>
                <w:bCs/>
                <w:color w:val="000000"/>
                <w:sz w:val="20"/>
              </w:rPr>
            </w:pPr>
            <w:r>
              <w:rPr>
                <w:rFonts w:hint="eastAsia" w:ascii="宋体" w:hAnsi="宋体" w:eastAsia="宋体" w:cs="宋体"/>
                <w:b/>
                <w:bCs/>
                <w:color w:val="000000"/>
                <w:kern w:val="0"/>
                <w:sz w:val="20"/>
                <w:lang w:bidi="ar"/>
              </w:rPr>
              <w:t>标段号</w:t>
            </w:r>
          </w:p>
        </w:tc>
        <w:tc>
          <w:tcPr>
            <w:tcW w:w="1730" w:type="dxa"/>
            <w:tcBorders>
              <w:top w:val="single" w:color="000000" w:sz="4" w:space="0"/>
              <w:left w:val="single" w:color="000000" w:sz="4" w:space="0"/>
              <w:bottom w:val="single" w:color="000000" w:sz="4" w:space="0"/>
              <w:right w:val="single" w:color="auto" w:sz="4" w:space="0"/>
            </w:tcBorders>
            <w:noWrap w:val="0"/>
            <w:vAlign w:val="center"/>
          </w:tcPr>
          <w:p w14:paraId="0E2812D5">
            <w:pPr>
              <w:keepNext w:val="0"/>
              <w:keepLines w:val="0"/>
              <w:pageBreakBefore w:val="0"/>
              <w:widowControl w:val="0"/>
              <w:kinsoku/>
              <w:wordWrap/>
              <w:overflowPunct/>
              <w:topLinePunct w:val="0"/>
              <w:autoSpaceDE/>
              <w:autoSpaceDN/>
              <w:bidi w:val="0"/>
              <w:adjustRightInd/>
              <w:snapToGrid/>
              <w:jc w:val="center"/>
              <w:textAlignment w:val="center"/>
              <w:rPr>
                <w:rFonts w:ascii="宋体" w:hAnsi="宋体" w:eastAsia="宋体" w:cs="宋体"/>
                <w:b/>
                <w:bCs/>
                <w:color w:val="000000"/>
                <w:sz w:val="20"/>
              </w:rPr>
            </w:pPr>
            <w:r>
              <w:rPr>
                <w:rFonts w:hint="eastAsia" w:ascii="宋体" w:hAnsi="宋体" w:eastAsia="宋体" w:cs="宋体"/>
                <w:b/>
                <w:bCs/>
                <w:color w:val="000000"/>
                <w:kern w:val="0"/>
                <w:sz w:val="20"/>
                <w:lang w:bidi="ar"/>
              </w:rPr>
              <w:t>标段名称</w:t>
            </w:r>
          </w:p>
        </w:tc>
        <w:tc>
          <w:tcPr>
            <w:tcW w:w="864" w:type="dxa"/>
            <w:tcBorders>
              <w:top w:val="single" w:color="000000" w:sz="4" w:space="0"/>
              <w:left w:val="single" w:color="auto" w:sz="4" w:space="0"/>
              <w:bottom w:val="single" w:color="000000" w:sz="4" w:space="0"/>
              <w:right w:val="single" w:color="auto" w:sz="4" w:space="0"/>
            </w:tcBorders>
            <w:noWrap w:val="0"/>
            <w:vAlign w:val="center"/>
          </w:tcPr>
          <w:p w14:paraId="4113D277">
            <w:pPr>
              <w:keepNext w:val="0"/>
              <w:keepLines w:val="0"/>
              <w:pageBreakBefore w:val="0"/>
              <w:widowControl w:val="0"/>
              <w:kinsoku/>
              <w:wordWrap/>
              <w:overflowPunct/>
              <w:topLinePunct w:val="0"/>
              <w:autoSpaceDE/>
              <w:autoSpaceDN/>
              <w:bidi w:val="0"/>
              <w:adjustRightInd/>
              <w:snapToGrid/>
              <w:jc w:val="center"/>
              <w:textAlignment w:val="center"/>
              <w:rPr>
                <w:rFonts w:ascii="宋体" w:hAnsi="宋体" w:eastAsia="宋体" w:cs="宋体"/>
                <w:b/>
                <w:bCs/>
                <w:color w:val="000000"/>
                <w:sz w:val="20"/>
              </w:rPr>
            </w:pPr>
            <w:r>
              <w:rPr>
                <w:rFonts w:hint="eastAsia" w:ascii="宋体" w:hAnsi="宋体" w:eastAsia="宋体" w:cs="宋体"/>
                <w:b/>
                <w:bCs/>
                <w:color w:val="000000"/>
                <w:kern w:val="0"/>
                <w:sz w:val="20"/>
                <w:lang w:bidi="ar"/>
              </w:rPr>
              <w:t>项目单位</w:t>
            </w:r>
          </w:p>
        </w:tc>
        <w:tc>
          <w:tcPr>
            <w:tcW w:w="1749" w:type="dxa"/>
            <w:tcBorders>
              <w:top w:val="single" w:color="000000" w:sz="4" w:space="0"/>
              <w:left w:val="single" w:color="auto" w:sz="4" w:space="0"/>
              <w:bottom w:val="single" w:color="000000" w:sz="4" w:space="0"/>
              <w:right w:val="single" w:color="000000" w:sz="4" w:space="0"/>
            </w:tcBorders>
            <w:noWrap w:val="0"/>
            <w:vAlign w:val="center"/>
          </w:tcPr>
          <w:p w14:paraId="1A1B5832">
            <w:pPr>
              <w:keepNext w:val="0"/>
              <w:keepLines w:val="0"/>
              <w:pageBreakBefore w:val="0"/>
              <w:widowControl w:val="0"/>
              <w:kinsoku/>
              <w:wordWrap/>
              <w:overflowPunct/>
              <w:topLinePunct w:val="0"/>
              <w:autoSpaceDE/>
              <w:autoSpaceDN/>
              <w:bidi w:val="0"/>
              <w:adjustRightInd/>
              <w:snapToGrid/>
              <w:jc w:val="center"/>
              <w:textAlignment w:val="center"/>
              <w:rPr>
                <w:rFonts w:hint="default" w:ascii="宋体" w:hAnsi="宋体" w:eastAsia="宋体" w:cs="宋体"/>
                <w:b/>
                <w:bCs/>
                <w:color w:val="000000"/>
                <w:kern w:val="0"/>
                <w:sz w:val="20"/>
                <w:lang w:val="en-US" w:eastAsia="zh-CN" w:bidi="ar"/>
              </w:rPr>
            </w:pPr>
            <w:r>
              <w:rPr>
                <w:rFonts w:hint="eastAsia" w:ascii="宋体" w:hAnsi="宋体" w:eastAsia="宋体" w:cs="宋体"/>
                <w:b/>
                <w:bCs/>
                <w:color w:val="000000"/>
                <w:kern w:val="0"/>
                <w:sz w:val="20"/>
                <w:lang w:val="en-US" w:eastAsia="zh-CN" w:bidi="ar"/>
              </w:rPr>
              <w:t>分项名称</w:t>
            </w:r>
          </w:p>
        </w:tc>
        <w:tc>
          <w:tcPr>
            <w:tcW w:w="651" w:type="dxa"/>
            <w:tcBorders>
              <w:top w:val="single" w:color="000000" w:sz="4" w:space="0"/>
              <w:left w:val="single" w:color="000000" w:sz="4" w:space="0"/>
              <w:bottom w:val="single" w:color="000000" w:sz="4" w:space="0"/>
              <w:right w:val="single" w:color="auto" w:sz="4" w:space="0"/>
            </w:tcBorders>
            <w:noWrap w:val="0"/>
            <w:vAlign w:val="center"/>
          </w:tcPr>
          <w:p w14:paraId="7BF64447">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b/>
                <w:bCs/>
                <w:color w:val="000000"/>
                <w:sz w:val="20"/>
              </w:rPr>
            </w:pPr>
            <w:r>
              <w:rPr>
                <w:rFonts w:hint="eastAsia" w:ascii="宋体" w:hAnsi="宋体" w:eastAsia="宋体" w:cs="宋体"/>
                <w:b/>
                <w:bCs/>
                <w:color w:val="000000"/>
                <w:kern w:val="0"/>
                <w:sz w:val="20"/>
                <w:lang w:bidi="ar"/>
              </w:rPr>
              <w:t>数量</w:t>
            </w:r>
          </w:p>
        </w:tc>
        <w:tc>
          <w:tcPr>
            <w:tcW w:w="1182" w:type="dxa"/>
            <w:tcBorders>
              <w:top w:val="single" w:color="000000" w:sz="4" w:space="0"/>
              <w:left w:val="single" w:color="auto" w:sz="4" w:space="0"/>
              <w:bottom w:val="single" w:color="000000" w:sz="4" w:space="0"/>
              <w:right w:val="single" w:color="000000" w:sz="4" w:space="0"/>
            </w:tcBorders>
            <w:noWrap w:val="0"/>
            <w:vAlign w:val="center"/>
          </w:tcPr>
          <w:p w14:paraId="5A607A50">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b/>
                <w:bCs/>
                <w:color w:val="000000"/>
                <w:kern w:val="0"/>
                <w:sz w:val="20"/>
                <w:lang w:val="en-US" w:eastAsia="zh-CN" w:bidi="ar"/>
              </w:rPr>
            </w:pPr>
            <w:r>
              <w:rPr>
                <w:rFonts w:hint="eastAsia" w:ascii="宋体" w:hAnsi="宋体" w:eastAsia="宋体" w:cs="宋体"/>
                <w:b/>
                <w:bCs/>
                <w:color w:val="000000"/>
                <w:kern w:val="0"/>
                <w:sz w:val="20"/>
                <w:lang w:val="en-US" w:eastAsia="zh-CN" w:bidi="ar"/>
              </w:rPr>
              <w:t>分项</w:t>
            </w:r>
            <w:r>
              <w:rPr>
                <w:rFonts w:hint="eastAsia" w:ascii="宋体" w:hAnsi="宋体" w:eastAsia="宋体" w:cs="宋体"/>
                <w:b/>
                <w:bCs/>
                <w:color w:val="000000"/>
                <w:kern w:val="0"/>
                <w:sz w:val="20"/>
                <w:lang w:bidi="ar"/>
              </w:rPr>
              <w:t>最高限价(元)</w:t>
            </w:r>
          </w:p>
        </w:tc>
        <w:tc>
          <w:tcPr>
            <w:tcW w:w="1076" w:type="dxa"/>
            <w:tcBorders>
              <w:top w:val="single" w:color="000000" w:sz="4" w:space="0"/>
              <w:left w:val="single" w:color="000000" w:sz="4" w:space="0"/>
              <w:bottom w:val="single" w:color="000000" w:sz="4" w:space="0"/>
              <w:right w:val="single" w:color="000000" w:sz="4" w:space="0"/>
            </w:tcBorders>
            <w:noWrap w:val="0"/>
            <w:vAlign w:val="center"/>
          </w:tcPr>
          <w:p w14:paraId="7B13206C">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b/>
                <w:bCs/>
                <w:color w:val="000000"/>
                <w:sz w:val="20"/>
              </w:rPr>
            </w:pPr>
            <w:r>
              <w:rPr>
                <w:rFonts w:hint="eastAsia" w:ascii="宋体" w:hAnsi="宋体" w:eastAsia="宋体" w:cs="宋体"/>
                <w:b/>
                <w:bCs/>
                <w:color w:val="000000"/>
                <w:kern w:val="0"/>
                <w:sz w:val="20"/>
                <w:lang w:val="en-US" w:eastAsia="zh-CN" w:bidi="ar"/>
              </w:rPr>
              <w:t>标段</w:t>
            </w:r>
            <w:r>
              <w:rPr>
                <w:rFonts w:hint="eastAsia" w:ascii="宋体" w:hAnsi="宋体" w:eastAsia="宋体" w:cs="宋体"/>
                <w:b/>
                <w:bCs/>
                <w:color w:val="000000"/>
                <w:kern w:val="0"/>
                <w:sz w:val="20"/>
                <w:lang w:bidi="ar"/>
              </w:rPr>
              <w:t>最高限价(元)</w:t>
            </w:r>
          </w:p>
        </w:tc>
        <w:tc>
          <w:tcPr>
            <w:tcW w:w="1075" w:type="dxa"/>
            <w:tcBorders>
              <w:top w:val="single" w:color="000000" w:sz="4" w:space="0"/>
              <w:left w:val="single" w:color="000000" w:sz="4" w:space="0"/>
              <w:bottom w:val="single" w:color="000000" w:sz="4" w:space="0"/>
              <w:right w:val="single" w:color="auto" w:sz="4" w:space="0"/>
            </w:tcBorders>
            <w:noWrap w:val="0"/>
            <w:vAlign w:val="center"/>
          </w:tcPr>
          <w:p w14:paraId="74DCA017">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b/>
                <w:bCs/>
                <w:color w:val="000000"/>
                <w:sz w:val="20"/>
              </w:rPr>
            </w:pPr>
            <w:r>
              <w:rPr>
                <w:rFonts w:hint="eastAsia" w:ascii="宋体" w:hAnsi="宋体" w:eastAsia="宋体" w:cs="宋体"/>
                <w:b/>
                <w:bCs/>
                <w:color w:val="000000"/>
                <w:kern w:val="0"/>
                <w:sz w:val="20"/>
                <w:lang w:bidi="ar"/>
              </w:rPr>
              <w:t>服务期</w:t>
            </w:r>
          </w:p>
        </w:tc>
        <w:tc>
          <w:tcPr>
            <w:tcW w:w="788" w:type="dxa"/>
            <w:tcBorders>
              <w:top w:val="single" w:color="000000" w:sz="4" w:space="0"/>
              <w:left w:val="single" w:color="auto" w:sz="4" w:space="0"/>
              <w:bottom w:val="single" w:color="000000" w:sz="4" w:space="0"/>
              <w:right w:val="single" w:color="000000" w:sz="4" w:space="0"/>
            </w:tcBorders>
            <w:noWrap w:val="0"/>
            <w:vAlign w:val="center"/>
          </w:tcPr>
          <w:p w14:paraId="08F2990B">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b/>
                <w:bCs/>
                <w:color w:val="000000"/>
                <w:kern w:val="0"/>
                <w:sz w:val="20"/>
                <w:lang w:bidi="ar"/>
              </w:rPr>
            </w:pPr>
            <w:r>
              <w:rPr>
                <w:rFonts w:hint="eastAsia" w:ascii="宋体" w:hAnsi="宋体" w:eastAsia="宋体" w:cs="宋体"/>
                <w:b/>
                <w:bCs/>
                <w:color w:val="000000"/>
                <w:kern w:val="0"/>
                <w:sz w:val="20"/>
                <w:lang w:bidi="ar"/>
              </w:rPr>
              <w:t>服务地点</w:t>
            </w:r>
          </w:p>
        </w:tc>
        <w:tc>
          <w:tcPr>
            <w:tcW w:w="3797" w:type="dxa"/>
            <w:tcBorders>
              <w:top w:val="single" w:color="000000" w:sz="4" w:space="0"/>
              <w:left w:val="single" w:color="000000" w:sz="4" w:space="0"/>
              <w:bottom w:val="single" w:color="000000" w:sz="4" w:space="0"/>
              <w:right w:val="single" w:color="000000" w:sz="4" w:space="0"/>
            </w:tcBorders>
            <w:noWrap w:val="0"/>
            <w:vAlign w:val="center"/>
          </w:tcPr>
          <w:p w14:paraId="5A4BB845">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b/>
                <w:bCs/>
                <w:color w:val="000000"/>
                <w:sz w:val="20"/>
              </w:rPr>
            </w:pPr>
            <w:r>
              <w:rPr>
                <w:rFonts w:hint="eastAsia" w:ascii="宋体" w:hAnsi="宋体" w:eastAsia="宋体" w:cs="宋体"/>
                <w:b/>
                <w:bCs/>
                <w:color w:val="000000"/>
                <w:kern w:val="0"/>
                <w:sz w:val="20"/>
                <w:lang w:bidi="ar"/>
              </w:rPr>
              <w:t>专用资格要求</w:t>
            </w:r>
          </w:p>
        </w:tc>
        <w:tc>
          <w:tcPr>
            <w:tcW w:w="984" w:type="dxa"/>
            <w:tcBorders>
              <w:top w:val="single" w:color="000000" w:sz="4" w:space="0"/>
              <w:left w:val="single" w:color="000000" w:sz="4" w:space="0"/>
              <w:bottom w:val="single" w:color="000000" w:sz="4" w:space="0"/>
              <w:right w:val="single" w:color="000000" w:sz="4" w:space="0"/>
            </w:tcBorders>
            <w:noWrap w:val="0"/>
            <w:vAlign w:val="center"/>
          </w:tcPr>
          <w:p w14:paraId="558961CA">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b/>
                <w:bCs/>
                <w:color w:val="000000"/>
                <w:sz w:val="20"/>
              </w:rPr>
            </w:pPr>
            <w:r>
              <w:rPr>
                <w:rFonts w:hint="eastAsia" w:ascii="宋体" w:hAnsi="宋体" w:eastAsia="宋体" w:cs="宋体"/>
                <w:b/>
                <w:bCs/>
                <w:color w:val="000000"/>
                <w:kern w:val="0"/>
                <w:sz w:val="20"/>
                <w:lang w:bidi="ar"/>
              </w:rPr>
              <w:t>备注</w:t>
            </w:r>
          </w:p>
        </w:tc>
      </w:tr>
      <w:tr w14:paraId="1E6FF93D">
        <w:tblPrEx>
          <w:tblCellMar>
            <w:top w:w="0" w:type="dxa"/>
            <w:left w:w="108" w:type="dxa"/>
            <w:bottom w:w="0" w:type="dxa"/>
            <w:right w:w="108" w:type="dxa"/>
          </w:tblCellMar>
        </w:tblPrEx>
        <w:trPr>
          <w:trHeight w:val="1005" w:hRule="atLeast"/>
          <w:jc w:val="center"/>
        </w:trPr>
        <w:tc>
          <w:tcPr>
            <w:tcW w:w="813" w:type="dxa"/>
            <w:tcBorders>
              <w:top w:val="single" w:color="000000" w:sz="4" w:space="0"/>
              <w:left w:val="single" w:color="000000" w:sz="4" w:space="0"/>
              <w:bottom w:val="single" w:color="000000" w:sz="4" w:space="0"/>
              <w:right w:val="single" w:color="000000" w:sz="4" w:space="0"/>
            </w:tcBorders>
            <w:noWrap w:val="0"/>
            <w:vAlign w:val="center"/>
          </w:tcPr>
          <w:p w14:paraId="52C461A9">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color w:val="000000"/>
                <w:sz w:val="20"/>
              </w:rPr>
            </w:pPr>
            <w:r>
              <w:rPr>
                <w:rFonts w:hint="eastAsia" w:ascii="宋体" w:hAnsi="宋体" w:eastAsia="宋体" w:cs="宋体"/>
                <w:color w:val="000000"/>
                <w:sz w:val="20"/>
              </w:rPr>
              <w:t>1</w:t>
            </w:r>
          </w:p>
        </w:tc>
        <w:tc>
          <w:tcPr>
            <w:tcW w:w="1730" w:type="dxa"/>
            <w:tcBorders>
              <w:top w:val="single" w:color="000000" w:sz="4" w:space="0"/>
              <w:left w:val="single" w:color="000000" w:sz="4" w:space="0"/>
              <w:bottom w:val="single" w:color="000000" w:sz="4" w:space="0"/>
              <w:right w:val="single" w:color="auto" w:sz="4" w:space="0"/>
            </w:tcBorders>
            <w:noWrap w:val="0"/>
            <w:vAlign w:val="center"/>
          </w:tcPr>
          <w:p w14:paraId="4AD315C8">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color w:val="000000"/>
                <w:sz w:val="20"/>
              </w:rPr>
            </w:pPr>
            <w:r>
              <w:rPr>
                <w:rFonts w:hint="eastAsia" w:ascii="宋体" w:hAnsi="宋体" w:eastAsia="宋体" w:cs="宋体"/>
                <w:color w:val="000000"/>
                <w:sz w:val="20"/>
              </w:rPr>
              <w:t>市区供电分公司2024年电缆路径探测服务</w:t>
            </w:r>
          </w:p>
        </w:tc>
        <w:tc>
          <w:tcPr>
            <w:tcW w:w="864" w:type="dxa"/>
            <w:tcBorders>
              <w:top w:val="single" w:color="000000" w:sz="4" w:space="0"/>
              <w:left w:val="single" w:color="auto" w:sz="4" w:space="0"/>
              <w:bottom w:val="single" w:color="000000" w:sz="4" w:space="0"/>
              <w:right w:val="single" w:color="auto" w:sz="4" w:space="0"/>
            </w:tcBorders>
            <w:noWrap w:val="0"/>
            <w:vAlign w:val="center"/>
          </w:tcPr>
          <w:p w14:paraId="3D64FCCC">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color w:val="000000"/>
                <w:sz w:val="20"/>
              </w:rPr>
            </w:pPr>
            <w:r>
              <w:rPr>
                <w:rFonts w:hint="eastAsia" w:ascii="宋体" w:hAnsi="宋体" w:eastAsia="宋体" w:cs="宋体"/>
                <w:color w:val="000000"/>
                <w:sz w:val="20"/>
              </w:rPr>
              <w:t>市区供电分公司</w:t>
            </w:r>
          </w:p>
        </w:tc>
        <w:tc>
          <w:tcPr>
            <w:tcW w:w="1749" w:type="dxa"/>
            <w:tcBorders>
              <w:top w:val="single" w:color="000000" w:sz="4" w:space="0"/>
              <w:left w:val="single" w:color="auto" w:sz="4" w:space="0"/>
              <w:bottom w:val="single" w:color="000000" w:sz="4" w:space="0"/>
              <w:right w:val="single" w:color="000000" w:sz="4" w:space="0"/>
            </w:tcBorders>
            <w:noWrap w:val="0"/>
            <w:vAlign w:val="center"/>
          </w:tcPr>
          <w:p w14:paraId="02E0F50D">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color w:val="000000"/>
                <w:sz w:val="20"/>
              </w:rPr>
            </w:pPr>
            <w:r>
              <w:rPr>
                <w:rFonts w:hint="eastAsia" w:ascii="宋体" w:hAnsi="宋体" w:eastAsia="宋体" w:cs="宋体"/>
                <w:color w:val="000000"/>
                <w:sz w:val="20"/>
              </w:rPr>
              <w:t>市区供电分公司2024年电缆路径探测服务</w:t>
            </w:r>
          </w:p>
        </w:tc>
        <w:tc>
          <w:tcPr>
            <w:tcW w:w="651" w:type="dxa"/>
            <w:tcBorders>
              <w:top w:val="single" w:color="000000" w:sz="4" w:space="0"/>
              <w:left w:val="single" w:color="000000" w:sz="4" w:space="0"/>
              <w:bottom w:val="single" w:color="000000" w:sz="4" w:space="0"/>
              <w:right w:val="single" w:color="auto" w:sz="4" w:space="0"/>
            </w:tcBorders>
            <w:noWrap w:val="0"/>
            <w:vAlign w:val="center"/>
          </w:tcPr>
          <w:p w14:paraId="41F7484B">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color w:val="000000"/>
                <w:sz w:val="20"/>
              </w:rPr>
            </w:pPr>
            <w:r>
              <w:rPr>
                <w:rFonts w:hint="eastAsia" w:ascii="宋体" w:hAnsi="宋体" w:eastAsia="宋体" w:cs="宋体"/>
                <w:color w:val="000000"/>
                <w:sz w:val="20"/>
              </w:rPr>
              <w:t>1项</w:t>
            </w:r>
          </w:p>
        </w:tc>
        <w:tc>
          <w:tcPr>
            <w:tcW w:w="1182" w:type="dxa"/>
            <w:tcBorders>
              <w:top w:val="single" w:color="000000" w:sz="4" w:space="0"/>
              <w:left w:val="single" w:color="auto" w:sz="4" w:space="0"/>
              <w:bottom w:val="single" w:color="000000" w:sz="4" w:space="0"/>
              <w:right w:val="single" w:color="000000" w:sz="4" w:space="0"/>
            </w:tcBorders>
            <w:noWrap w:val="0"/>
            <w:vAlign w:val="center"/>
          </w:tcPr>
          <w:p w14:paraId="64BEC315">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color w:val="000000"/>
                <w:sz w:val="20"/>
              </w:rPr>
            </w:pPr>
            <w:r>
              <w:rPr>
                <w:rFonts w:hint="eastAsia" w:ascii="宋体" w:hAnsi="宋体" w:eastAsia="宋体" w:cs="宋体"/>
                <w:color w:val="000000"/>
                <w:sz w:val="20"/>
              </w:rPr>
              <w:t>61695</w:t>
            </w:r>
          </w:p>
        </w:tc>
        <w:tc>
          <w:tcPr>
            <w:tcW w:w="1076" w:type="dxa"/>
            <w:tcBorders>
              <w:top w:val="single" w:color="000000" w:sz="4" w:space="0"/>
              <w:left w:val="single" w:color="000000" w:sz="4" w:space="0"/>
              <w:bottom w:val="single" w:color="000000" w:sz="4" w:space="0"/>
              <w:right w:val="single" w:color="000000" w:sz="4" w:space="0"/>
            </w:tcBorders>
            <w:noWrap w:val="0"/>
            <w:vAlign w:val="center"/>
          </w:tcPr>
          <w:p w14:paraId="314C829D">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color w:val="000000"/>
                <w:sz w:val="20"/>
              </w:rPr>
            </w:pPr>
            <w:r>
              <w:rPr>
                <w:rFonts w:hint="eastAsia" w:ascii="宋体" w:hAnsi="宋体" w:eastAsia="宋体" w:cs="宋体"/>
                <w:color w:val="000000"/>
                <w:sz w:val="20"/>
              </w:rPr>
              <w:t>61695</w:t>
            </w:r>
          </w:p>
        </w:tc>
        <w:tc>
          <w:tcPr>
            <w:tcW w:w="1075" w:type="dxa"/>
            <w:tcBorders>
              <w:top w:val="single" w:color="000000" w:sz="4" w:space="0"/>
              <w:left w:val="single" w:color="000000" w:sz="4" w:space="0"/>
              <w:bottom w:val="single" w:color="000000" w:sz="4" w:space="0"/>
              <w:right w:val="single" w:color="auto" w:sz="4" w:space="0"/>
            </w:tcBorders>
            <w:noWrap w:val="0"/>
            <w:vAlign w:val="center"/>
          </w:tcPr>
          <w:p w14:paraId="4A00A7A3">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color w:val="000000"/>
                <w:sz w:val="20"/>
              </w:rPr>
            </w:pPr>
            <w:r>
              <w:rPr>
                <w:rFonts w:hint="eastAsia" w:ascii="宋体" w:hAnsi="宋体" w:eastAsia="宋体" w:cs="宋体"/>
                <w:color w:val="000000"/>
                <w:sz w:val="20"/>
              </w:rPr>
              <w:t>合同签订后至2024年12月1日前完成</w:t>
            </w:r>
          </w:p>
        </w:tc>
        <w:tc>
          <w:tcPr>
            <w:tcW w:w="788" w:type="dxa"/>
            <w:tcBorders>
              <w:top w:val="single" w:color="000000" w:sz="4" w:space="0"/>
              <w:left w:val="single" w:color="auto" w:sz="4" w:space="0"/>
              <w:bottom w:val="single" w:color="000000" w:sz="4" w:space="0"/>
              <w:right w:val="single" w:color="000000" w:sz="4" w:space="0"/>
            </w:tcBorders>
            <w:noWrap w:val="0"/>
            <w:vAlign w:val="center"/>
          </w:tcPr>
          <w:p w14:paraId="053B6B24">
            <w:pPr>
              <w:keepNext w:val="0"/>
              <w:keepLines w:val="0"/>
              <w:pageBreakBefore w:val="0"/>
              <w:widowControl w:val="0"/>
              <w:kinsoku/>
              <w:wordWrap/>
              <w:overflowPunct/>
              <w:topLinePunct w:val="0"/>
              <w:autoSpaceDE/>
              <w:autoSpaceDN/>
              <w:bidi w:val="0"/>
              <w:adjustRightInd/>
              <w:snapToGrid/>
              <w:jc w:val="center"/>
              <w:textAlignment w:val="center"/>
              <w:rPr>
                <w:rFonts w:ascii="宋体" w:hAnsi="宋体" w:eastAsia="宋体" w:cs="宋体"/>
                <w:color w:val="000000"/>
                <w:kern w:val="0"/>
                <w:sz w:val="20"/>
                <w:lang w:bidi="ar"/>
              </w:rPr>
            </w:pPr>
            <w:r>
              <w:rPr>
                <w:rFonts w:hint="eastAsia" w:ascii="宋体" w:hAnsi="宋体" w:eastAsia="宋体" w:cs="宋体"/>
                <w:color w:val="000000"/>
                <w:kern w:val="0"/>
                <w:sz w:val="20"/>
                <w:lang w:bidi="ar"/>
              </w:rPr>
              <w:t>满足采购人要求</w:t>
            </w:r>
          </w:p>
        </w:tc>
        <w:tc>
          <w:tcPr>
            <w:tcW w:w="3797" w:type="dxa"/>
            <w:tcBorders>
              <w:top w:val="single" w:color="000000" w:sz="4" w:space="0"/>
              <w:left w:val="single" w:color="000000" w:sz="4" w:space="0"/>
              <w:bottom w:val="single" w:color="000000" w:sz="4" w:space="0"/>
              <w:right w:val="single" w:color="000000" w:sz="4" w:space="0"/>
            </w:tcBorders>
            <w:noWrap w:val="0"/>
            <w:vAlign w:val="center"/>
          </w:tcPr>
          <w:p w14:paraId="1ADFDCDE">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1.投标人具有国家能源局（国家电力监管委员会）颁发的承装（修、试）设施许可证承试类五级及以上资质证书，证书在有效期内。</w:t>
            </w:r>
          </w:p>
          <w:p w14:paraId="140C467A">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val="en-US" w:eastAsia="zh-CN"/>
              </w:rPr>
              <w:t>2.投标人须提供本公司检测技术人员至少5名有效期内的相关主管部门颁发的准操项目为(高压电工作业)特种作业证书。</w:t>
            </w:r>
          </w:p>
        </w:tc>
        <w:tc>
          <w:tcPr>
            <w:tcW w:w="984" w:type="dxa"/>
            <w:tcBorders>
              <w:top w:val="single" w:color="000000" w:sz="4" w:space="0"/>
              <w:left w:val="single" w:color="000000" w:sz="4" w:space="0"/>
              <w:bottom w:val="single" w:color="000000" w:sz="4" w:space="0"/>
              <w:right w:val="single" w:color="000000" w:sz="4" w:space="0"/>
            </w:tcBorders>
            <w:noWrap w:val="0"/>
            <w:vAlign w:val="center"/>
          </w:tcPr>
          <w:p w14:paraId="5F719CFF">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color w:val="000000"/>
                <w:sz w:val="20"/>
              </w:rPr>
            </w:pPr>
          </w:p>
        </w:tc>
      </w:tr>
      <w:tr w14:paraId="57E66338">
        <w:tblPrEx>
          <w:tblCellMar>
            <w:top w:w="0" w:type="dxa"/>
            <w:left w:w="108" w:type="dxa"/>
            <w:bottom w:w="0" w:type="dxa"/>
            <w:right w:w="108" w:type="dxa"/>
          </w:tblCellMar>
        </w:tblPrEx>
        <w:trPr>
          <w:trHeight w:val="1005" w:hRule="atLeast"/>
          <w:jc w:val="center"/>
        </w:trPr>
        <w:tc>
          <w:tcPr>
            <w:tcW w:w="813" w:type="dxa"/>
            <w:tcBorders>
              <w:top w:val="single" w:color="000000" w:sz="4" w:space="0"/>
              <w:left w:val="single" w:color="000000" w:sz="4" w:space="0"/>
              <w:bottom w:val="single" w:color="000000" w:sz="4" w:space="0"/>
              <w:right w:val="single" w:color="000000" w:sz="4" w:space="0"/>
            </w:tcBorders>
            <w:noWrap w:val="0"/>
            <w:vAlign w:val="center"/>
          </w:tcPr>
          <w:p w14:paraId="5908218E">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2</w:t>
            </w:r>
          </w:p>
        </w:tc>
        <w:tc>
          <w:tcPr>
            <w:tcW w:w="1730" w:type="dxa"/>
            <w:tcBorders>
              <w:top w:val="single" w:color="000000" w:sz="4" w:space="0"/>
              <w:left w:val="single" w:color="000000" w:sz="4" w:space="0"/>
              <w:bottom w:val="single" w:color="000000" w:sz="4" w:space="0"/>
              <w:right w:val="single" w:color="auto" w:sz="4" w:space="0"/>
            </w:tcBorders>
            <w:noWrap w:val="0"/>
            <w:vAlign w:val="center"/>
          </w:tcPr>
          <w:p w14:paraId="5AA3D246">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color w:val="000000"/>
                <w:sz w:val="20"/>
              </w:rPr>
            </w:pPr>
            <w:r>
              <w:rPr>
                <w:rFonts w:hint="eastAsia" w:ascii="宋体" w:hAnsi="宋体" w:eastAsia="宋体" w:cs="宋体"/>
                <w:color w:val="000000"/>
                <w:sz w:val="20"/>
              </w:rPr>
              <w:t>市区供电分公司带电工器具检测服务</w:t>
            </w:r>
          </w:p>
        </w:tc>
        <w:tc>
          <w:tcPr>
            <w:tcW w:w="864" w:type="dxa"/>
            <w:tcBorders>
              <w:top w:val="single" w:color="000000" w:sz="4" w:space="0"/>
              <w:left w:val="single" w:color="auto" w:sz="4" w:space="0"/>
              <w:bottom w:val="single" w:color="000000" w:sz="4" w:space="0"/>
              <w:right w:val="single" w:color="auto" w:sz="4" w:space="0"/>
            </w:tcBorders>
            <w:noWrap w:val="0"/>
            <w:vAlign w:val="center"/>
          </w:tcPr>
          <w:p w14:paraId="606E13EA">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color w:val="000000"/>
                <w:sz w:val="20"/>
              </w:rPr>
            </w:pPr>
            <w:r>
              <w:rPr>
                <w:rFonts w:hint="eastAsia" w:ascii="宋体" w:hAnsi="宋体" w:eastAsia="宋体" w:cs="宋体"/>
                <w:color w:val="000000"/>
                <w:sz w:val="20"/>
              </w:rPr>
              <w:t>市区供电分公司</w:t>
            </w:r>
          </w:p>
        </w:tc>
        <w:tc>
          <w:tcPr>
            <w:tcW w:w="1749" w:type="dxa"/>
            <w:tcBorders>
              <w:top w:val="single" w:color="000000" w:sz="4" w:space="0"/>
              <w:left w:val="single" w:color="auto" w:sz="4" w:space="0"/>
              <w:bottom w:val="single" w:color="000000" w:sz="4" w:space="0"/>
              <w:right w:val="single" w:color="000000" w:sz="4" w:space="0"/>
            </w:tcBorders>
            <w:noWrap w:val="0"/>
            <w:vAlign w:val="center"/>
          </w:tcPr>
          <w:p w14:paraId="29F8F546">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color w:val="000000"/>
                <w:sz w:val="20"/>
              </w:rPr>
            </w:pPr>
            <w:r>
              <w:rPr>
                <w:rFonts w:hint="eastAsia" w:ascii="宋体" w:hAnsi="宋体" w:eastAsia="宋体" w:cs="宋体"/>
                <w:color w:val="000000"/>
                <w:sz w:val="20"/>
              </w:rPr>
              <w:t>市区供电分公司带电工器具检测服务</w:t>
            </w:r>
          </w:p>
        </w:tc>
        <w:tc>
          <w:tcPr>
            <w:tcW w:w="651" w:type="dxa"/>
            <w:tcBorders>
              <w:top w:val="single" w:color="000000" w:sz="4" w:space="0"/>
              <w:left w:val="single" w:color="000000" w:sz="4" w:space="0"/>
              <w:bottom w:val="single" w:color="000000" w:sz="4" w:space="0"/>
              <w:right w:val="single" w:color="auto" w:sz="4" w:space="0"/>
            </w:tcBorders>
            <w:noWrap w:val="0"/>
            <w:vAlign w:val="center"/>
          </w:tcPr>
          <w:p w14:paraId="7793DBED">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color w:val="000000"/>
                <w:sz w:val="20"/>
              </w:rPr>
            </w:pPr>
            <w:r>
              <w:rPr>
                <w:rFonts w:hint="eastAsia" w:ascii="宋体" w:hAnsi="宋体" w:eastAsia="宋体" w:cs="宋体"/>
                <w:color w:val="000000"/>
                <w:sz w:val="20"/>
              </w:rPr>
              <w:t>1项</w:t>
            </w:r>
          </w:p>
        </w:tc>
        <w:tc>
          <w:tcPr>
            <w:tcW w:w="1182" w:type="dxa"/>
            <w:tcBorders>
              <w:top w:val="single" w:color="000000" w:sz="4" w:space="0"/>
              <w:left w:val="single" w:color="auto" w:sz="4" w:space="0"/>
              <w:bottom w:val="single" w:color="000000" w:sz="4" w:space="0"/>
              <w:right w:val="single" w:color="000000" w:sz="4" w:space="0"/>
            </w:tcBorders>
            <w:noWrap w:val="0"/>
            <w:vAlign w:val="center"/>
          </w:tcPr>
          <w:p w14:paraId="72D5C673">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color w:val="000000"/>
                <w:sz w:val="20"/>
              </w:rPr>
            </w:pPr>
            <w:r>
              <w:rPr>
                <w:rFonts w:hint="eastAsia" w:ascii="宋体" w:hAnsi="宋体" w:eastAsia="宋体" w:cs="宋体"/>
                <w:color w:val="000000"/>
                <w:sz w:val="20"/>
              </w:rPr>
              <w:t>170000</w:t>
            </w:r>
          </w:p>
        </w:tc>
        <w:tc>
          <w:tcPr>
            <w:tcW w:w="1076" w:type="dxa"/>
            <w:tcBorders>
              <w:top w:val="single" w:color="000000" w:sz="4" w:space="0"/>
              <w:left w:val="single" w:color="000000" w:sz="4" w:space="0"/>
              <w:bottom w:val="single" w:color="000000" w:sz="4" w:space="0"/>
              <w:right w:val="single" w:color="000000" w:sz="4" w:space="0"/>
            </w:tcBorders>
            <w:noWrap w:val="0"/>
            <w:vAlign w:val="center"/>
          </w:tcPr>
          <w:p w14:paraId="5A1F1FF8">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color w:val="000000"/>
                <w:sz w:val="20"/>
              </w:rPr>
            </w:pPr>
            <w:r>
              <w:rPr>
                <w:rFonts w:hint="eastAsia" w:ascii="宋体" w:hAnsi="宋体" w:eastAsia="宋体" w:cs="宋体"/>
                <w:color w:val="000000"/>
                <w:sz w:val="20"/>
              </w:rPr>
              <w:t>170000</w:t>
            </w:r>
          </w:p>
        </w:tc>
        <w:tc>
          <w:tcPr>
            <w:tcW w:w="1075" w:type="dxa"/>
            <w:tcBorders>
              <w:top w:val="single" w:color="000000" w:sz="4" w:space="0"/>
              <w:left w:val="single" w:color="000000" w:sz="4" w:space="0"/>
              <w:bottom w:val="single" w:color="000000" w:sz="4" w:space="0"/>
              <w:right w:val="single" w:color="auto" w:sz="4" w:space="0"/>
            </w:tcBorders>
            <w:noWrap w:val="0"/>
            <w:vAlign w:val="center"/>
          </w:tcPr>
          <w:p w14:paraId="13D01072">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color w:val="000000"/>
                <w:sz w:val="20"/>
              </w:rPr>
            </w:pPr>
            <w:r>
              <w:rPr>
                <w:rFonts w:hint="eastAsia" w:ascii="宋体" w:hAnsi="宋体" w:eastAsia="宋体" w:cs="宋体"/>
                <w:color w:val="000000"/>
                <w:sz w:val="20"/>
              </w:rPr>
              <w:t>合同签订后至2024年12月1日前完成</w:t>
            </w:r>
          </w:p>
        </w:tc>
        <w:tc>
          <w:tcPr>
            <w:tcW w:w="788" w:type="dxa"/>
            <w:tcBorders>
              <w:top w:val="single" w:color="000000" w:sz="4" w:space="0"/>
              <w:left w:val="single" w:color="auto" w:sz="4" w:space="0"/>
              <w:bottom w:val="single" w:color="000000" w:sz="4" w:space="0"/>
              <w:right w:val="single" w:color="000000" w:sz="4" w:space="0"/>
            </w:tcBorders>
            <w:noWrap w:val="0"/>
            <w:vAlign w:val="center"/>
          </w:tcPr>
          <w:p w14:paraId="73454B4F">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0"/>
                <w:lang w:bidi="ar"/>
              </w:rPr>
            </w:pPr>
            <w:r>
              <w:rPr>
                <w:rFonts w:hint="eastAsia" w:ascii="宋体" w:hAnsi="宋体" w:eastAsia="宋体" w:cs="宋体"/>
                <w:color w:val="000000"/>
                <w:kern w:val="0"/>
                <w:sz w:val="20"/>
                <w:lang w:bidi="ar"/>
              </w:rPr>
              <w:t>满足采购人要求</w:t>
            </w:r>
          </w:p>
        </w:tc>
        <w:tc>
          <w:tcPr>
            <w:tcW w:w="3797" w:type="dxa"/>
            <w:tcBorders>
              <w:top w:val="single" w:color="000000" w:sz="4" w:space="0"/>
              <w:left w:val="single" w:color="000000" w:sz="4" w:space="0"/>
              <w:bottom w:val="single" w:color="000000" w:sz="4" w:space="0"/>
              <w:right w:val="single" w:color="000000" w:sz="4" w:space="0"/>
            </w:tcBorders>
            <w:noWrap w:val="0"/>
            <w:vAlign w:val="center"/>
          </w:tcPr>
          <w:p w14:paraId="54E296B9">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1.供应商必须具备省级及以上质量技术监督部门颁发的CMA检验检测机构认证证书；</w:t>
            </w:r>
          </w:p>
          <w:p w14:paraId="3F99849D">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2.供应商应具有移动试验车，能提供上门试验服务（提供承诺函，承诺函格式自拟）。</w:t>
            </w:r>
          </w:p>
        </w:tc>
        <w:tc>
          <w:tcPr>
            <w:tcW w:w="984" w:type="dxa"/>
            <w:tcBorders>
              <w:top w:val="single" w:color="000000" w:sz="4" w:space="0"/>
              <w:left w:val="single" w:color="000000" w:sz="4" w:space="0"/>
              <w:bottom w:val="single" w:color="000000" w:sz="4" w:space="0"/>
              <w:right w:val="single" w:color="000000" w:sz="4" w:space="0"/>
            </w:tcBorders>
            <w:noWrap w:val="0"/>
            <w:vAlign w:val="center"/>
          </w:tcPr>
          <w:p w14:paraId="6F0FAA2F">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color w:val="000000"/>
                <w:sz w:val="20"/>
              </w:rPr>
            </w:pPr>
          </w:p>
        </w:tc>
      </w:tr>
      <w:tr w14:paraId="2DD1A3CC">
        <w:tblPrEx>
          <w:tblCellMar>
            <w:top w:w="0" w:type="dxa"/>
            <w:left w:w="108" w:type="dxa"/>
            <w:bottom w:w="0" w:type="dxa"/>
            <w:right w:w="108" w:type="dxa"/>
          </w:tblCellMar>
        </w:tblPrEx>
        <w:trPr>
          <w:trHeight w:val="955" w:hRule="atLeast"/>
          <w:jc w:val="center"/>
        </w:trPr>
        <w:tc>
          <w:tcPr>
            <w:tcW w:w="813" w:type="dxa"/>
            <w:vMerge w:val="restart"/>
            <w:tcBorders>
              <w:top w:val="single" w:color="000000" w:sz="4" w:space="0"/>
              <w:left w:val="single" w:color="000000" w:sz="4" w:space="0"/>
              <w:right w:val="single" w:color="000000" w:sz="4" w:space="0"/>
            </w:tcBorders>
            <w:noWrap w:val="0"/>
            <w:vAlign w:val="center"/>
          </w:tcPr>
          <w:p w14:paraId="3E5D611D">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3</w:t>
            </w:r>
          </w:p>
        </w:tc>
        <w:tc>
          <w:tcPr>
            <w:tcW w:w="1730" w:type="dxa"/>
            <w:vMerge w:val="restart"/>
            <w:tcBorders>
              <w:top w:val="single" w:color="000000" w:sz="4" w:space="0"/>
              <w:left w:val="single" w:color="000000" w:sz="4" w:space="0"/>
              <w:right w:val="single" w:color="auto" w:sz="4" w:space="0"/>
            </w:tcBorders>
            <w:noWrap w:val="0"/>
            <w:vAlign w:val="center"/>
          </w:tcPr>
          <w:p w14:paraId="1FDA9C12">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color w:val="000000"/>
                <w:sz w:val="20"/>
              </w:rPr>
            </w:pPr>
            <w:r>
              <w:rPr>
                <w:rFonts w:hint="eastAsia" w:ascii="宋体" w:hAnsi="宋体" w:eastAsia="宋体" w:cs="宋体"/>
                <w:color w:val="000000"/>
                <w:sz w:val="20"/>
              </w:rPr>
              <w:t>鄂尔多斯市准格尔旗2024年非电网直供电治理供电工程、巨合滩110千伏变电站配出1回10千伏线路工程等2项工程勘察设计</w:t>
            </w:r>
          </w:p>
        </w:tc>
        <w:tc>
          <w:tcPr>
            <w:tcW w:w="864" w:type="dxa"/>
            <w:vMerge w:val="restart"/>
            <w:tcBorders>
              <w:top w:val="single" w:color="000000" w:sz="4" w:space="0"/>
              <w:left w:val="single" w:color="auto" w:sz="4" w:space="0"/>
              <w:right w:val="single" w:color="auto" w:sz="4" w:space="0"/>
            </w:tcBorders>
            <w:noWrap w:val="0"/>
            <w:vAlign w:val="center"/>
          </w:tcPr>
          <w:p w14:paraId="42F0BCA3">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工程建设部  </w:t>
            </w:r>
          </w:p>
        </w:tc>
        <w:tc>
          <w:tcPr>
            <w:tcW w:w="1749" w:type="dxa"/>
            <w:tcBorders>
              <w:top w:val="single" w:color="000000" w:sz="4" w:space="0"/>
              <w:left w:val="single" w:color="auto" w:sz="4" w:space="0"/>
              <w:bottom w:val="single" w:color="auto" w:sz="4" w:space="0"/>
              <w:right w:val="single" w:color="000000" w:sz="4" w:space="0"/>
            </w:tcBorders>
            <w:noWrap w:val="0"/>
            <w:vAlign w:val="center"/>
          </w:tcPr>
          <w:p w14:paraId="3DCB4E59">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color w:val="000000"/>
                <w:sz w:val="20"/>
              </w:rPr>
            </w:pPr>
            <w:r>
              <w:rPr>
                <w:rFonts w:hint="eastAsia" w:ascii="宋体" w:hAnsi="宋体" w:eastAsia="宋体" w:cs="宋体"/>
                <w:color w:val="000000"/>
                <w:sz w:val="20"/>
              </w:rPr>
              <w:t>鄂尔多斯市准格尔旗2024年非电网直供电治理供电工程</w:t>
            </w:r>
          </w:p>
        </w:tc>
        <w:tc>
          <w:tcPr>
            <w:tcW w:w="651" w:type="dxa"/>
            <w:tcBorders>
              <w:top w:val="single" w:color="000000" w:sz="4" w:space="0"/>
              <w:left w:val="single" w:color="000000" w:sz="4" w:space="0"/>
              <w:bottom w:val="single" w:color="auto" w:sz="4" w:space="0"/>
              <w:right w:val="single" w:color="auto" w:sz="4" w:space="0"/>
            </w:tcBorders>
            <w:noWrap w:val="0"/>
            <w:vAlign w:val="center"/>
          </w:tcPr>
          <w:p w14:paraId="1E90F405">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rPr>
              <w:t>1项</w:t>
            </w:r>
          </w:p>
        </w:tc>
        <w:tc>
          <w:tcPr>
            <w:tcW w:w="1182" w:type="dxa"/>
            <w:tcBorders>
              <w:top w:val="single" w:color="000000" w:sz="4" w:space="0"/>
              <w:left w:val="single" w:color="auto" w:sz="4" w:space="0"/>
              <w:bottom w:val="single" w:color="auto" w:sz="4" w:space="0"/>
              <w:right w:val="single" w:color="000000" w:sz="4" w:space="0"/>
            </w:tcBorders>
            <w:noWrap w:val="0"/>
            <w:vAlign w:val="center"/>
          </w:tcPr>
          <w:p w14:paraId="4403CD07">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402821</w:t>
            </w:r>
          </w:p>
        </w:tc>
        <w:tc>
          <w:tcPr>
            <w:tcW w:w="1076" w:type="dxa"/>
            <w:vMerge w:val="restart"/>
            <w:tcBorders>
              <w:top w:val="single" w:color="000000" w:sz="4" w:space="0"/>
              <w:left w:val="single" w:color="000000" w:sz="4" w:space="0"/>
              <w:right w:val="single" w:color="000000" w:sz="4" w:space="0"/>
            </w:tcBorders>
            <w:noWrap w:val="0"/>
            <w:vAlign w:val="center"/>
          </w:tcPr>
          <w:p w14:paraId="7E58A937">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color w:val="000000"/>
                <w:sz w:val="20"/>
              </w:rPr>
            </w:pPr>
            <w:r>
              <w:rPr>
                <w:rFonts w:hint="eastAsia" w:ascii="宋体" w:hAnsi="宋体" w:eastAsia="宋体" w:cs="宋体"/>
                <w:color w:val="000000"/>
                <w:sz w:val="20"/>
              </w:rPr>
              <w:t>602869</w:t>
            </w:r>
          </w:p>
        </w:tc>
        <w:tc>
          <w:tcPr>
            <w:tcW w:w="1075" w:type="dxa"/>
            <w:vMerge w:val="restart"/>
            <w:tcBorders>
              <w:top w:val="single" w:color="000000" w:sz="4" w:space="0"/>
              <w:left w:val="single" w:color="000000" w:sz="4" w:space="0"/>
              <w:right w:val="single" w:color="auto" w:sz="4" w:space="0"/>
            </w:tcBorders>
            <w:noWrap w:val="0"/>
            <w:vAlign w:val="center"/>
          </w:tcPr>
          <w:p w14:paraId="67A4AB89">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color w:val="000000"/>
                <w:sz w:val="20"/>
              </w:rPr>
            </w:pPr>
            <w:r>
              <w:rPr>
                <w:rFonts w:hint="eastAsia" w:ascii="宋体" w:hAnsi="宋体" w:eastAsia="宋体" w:cs="宋体"/>
                <w:color w:val="000000"/>
                <w:sz w:val="20"/>
              </w:rPr>
              <w:t>合同签订后至2024年12月30日前完成</w:t>
            </w:r>
          </w:p>
        </w:tc>
        <w:tc>
          <w:tcPr>
            <w:tcW w:w="788" w:type="dxa"/>
            <w:vMerge w:val="restart"/>
            <w:tcBorders>
              <w:top w:val="single" w:color="000000" w:sz="4" w:space="0"/>
              <w:left w:val="single" w:color="auto" w:sz="4" w:space="0"/>
              <w:right w:val="single" w:color="000000" w:sz="4" w:space="0"/>
            </w:tcBorders>
            <w:noWrap w:val="0"/>
            <w:vAlign w:val="center"/>
          </w:tcPr>
          <w:p w14:paraId="5A067495">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0"/>
                <w:lang w:val="en-US" w:eastAsia="zh-CN" w:bidi="ar"/>
              </w:rPr>
            </w:pPr>
            <w:r>
              <w:rPr>
                <w:rFonts w:hint="eastAsia" w:ascii="宋体" w:hAnsi="宋体" w:eastAsia="宋体" w:cs="宋体"/>
                <w:color w:val="000000"/>
                <w:kern w:val="0"/>
                <w:sz w:val="20"/>
                <w:lang w:bidi="ar"/>
              </w:rPr>
              <w:t>满足采购人要求</w:t>
            </w:r>
          </w:p>
        </w:tc>
        <w:tc>
          <w:tcPr>
            <w:tcW w:w="3797" w:type="dxa"/>
            <w:vMerge w:val="restart"/>
            <w:tcBorders>
              <w:top w:val="single" w:color="000000" w:sz="4" w:space="0"/>
              <w:left w:val="single" w:color="000000" w:sz="4" w:space="0"/>
              <w:right w:val="single" w:color="000000" w:sz="4" w:space="0"/>
            </w:tcBorders>
            <w:noWrap w:val="0"/>
            <w:vAlign w:val="center"/>
          </w:tcPr>
          <w:p w14:paraId="41076F41">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1.投标人须具备建设行政主管部门颁发的工程设计综合资质或者电力行业工程设计乙级及以上资质或者电力行业【变电工程、送电工程】专业设计丙级及以上资质。</w:t>
            </w:r>
          </w:p>
          <w:p w14:paraId="2B365CD5">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2.投标人须具备建设行政主管部门颁发的工程勘察综合资质或者工程勘察专业类(工程测量)丙级及以上资质。</w:t>
            </w:r>
          </w:p>
        </w:tc>
        <w:tc>
          <w:tcPr>
            <w:tcW w:w="984" w:type="dxa"/>
            <w:vMerge w:val="restart"/>
            <w:tcBorders>
              <w:top w:val="single" w:color="000000" w:sz="4" w:space="0"/>
              <w:left w:val="single" w:color="000000" w:sz="4" w:space="0"/>
              <w:right w:val="single" w:color="000000" w:sz="4" w:space="0"/>
            </w:tcBorders>
            <w:noWrap w:val="0"/>
            <w:vAlign w:val="center"/>
          </w:tcPr>
          <w:p w14:paraId="7198FAD1">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color w:val="000000"/>
                <w:sz w:val="20"/>
              </w:rPr>
            </w:pPr>
          </w:p>
        </w:tc>
      </w:tr>
      <w:tr w14:paraId="133CDF39">
        <w:tblPrEx>
          <w:tblCellMar>
            <w:top w:w="0" w:type="dxa"/>
            <w:left w:w="108" w:type="dxa"/>
            <w:bottom w:w="0" w:type="dxa"/>
            <w:right w:w="108" w:type="dxa"/>
          </w:tblCellMar>
        </w:tblPrEx>
        <w:trPr>
          <w:trHeight w:val="899" w:hRule="atLeast"/>
          <w:jc w:val="center"/>
        </w:trPr>
        <w:tc>
          <w:tcPr>
            <w:tcW w:w="813" w:type="dxa"/>
            <w:vMerge w:val="continue"/>
            <w:tcBorders>
              <w:left w:val="single" w:color="000000" w:sz="4" w:space="0"/>
              <w:bottom w:val="single" w:color="000000" w:sz="4" w:space="0"/>
              <w:right w:val="single" w:color="000000" w:sz="4" w:space="0"/>
            </w:tcBorders>
            <w:noWrap w:val="0"/>
            <w:vAlign w:val="center"/>
          </w:tcPr>
          <w:p w14:paraId="1A101DD8">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color w:val="000000"/>
                <w:sz w:val="20"/>
                <w:lang w:val="en-US" w:eastAsia="zh-CN"/>
              </w:rPr>
            </w:pPr>
          </w:p>
        </w:tc>
        <w:tc>
          <w:tcPr>
            <w:tcW w:w="1730" w:type="dxa"/>
            <w:vMerge w:val="continue"/>
            <w:tcBorders>
              <w:left w:val="single" w:color="000000" w:sz="4" w:space="0"/>
              <w:bottom w:val="single" w:color="000000" w:sz="4" w:space="0"/>
              <w:right w:val="single" w:color="auto" w:sz="4" w:space="0"/>
            </w:tcBorders>
            <w:noWrap w:val="0"/>
            <w:vAlign w:val="center"/>
          </w:tcPr>
          <w:p w14:paraId="0C95B6C2">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color w:val="000000"/>
                <w:sz w:val="20"/>
              </w:rPr>
            </w:pPr>
          </w:p>
        </w:tc>
        <w:tc>
          <w:tcPr>
            <w:tcW w:w="864" w:type="dxa"/>
            <w:vMerge w:val="continue"/>
            <w:tcBorders>
              <w:left w:val="single" w:color="auto" w:sz="4" w:space="0"/>
              <w:bottom w:val="single" w:color="000000" w:sz="4" w:space="0"/>
              <w:right w:val="single" w:color="auto" w:sz="4" w:space="0"/>
            </w:tcBorders>
            <w:noWrap w:val="0"/>
            <w:vAlign w:val="center"/>
          </w:tcPr>
          <w:p w14:paraId="26439E9E">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color w:val="000000"/>
                <w:sz w:val="20"/>
              </w:rPr>
            </w:pPr>
          </w:p>
        </w:tc>
        <w:tc>
          <w:tcPr>
            <w:tcW w:w="1749" w:type="dxa"/>
            <w:tcBorders>
              <w:top w:val="single" w:color="auto" w:sz="4" w:space="0"/>
              <w:left w:val="single" w:color="auto" w:sz="4" w:space="0"/>
              <w:bottom w:val="single" w:color="auto" w:sz="4" w:space="0"/>
              <w:right w:val="single" w:color="000000" w:sz="4" w:space="0"/>
            </w:tcBorders>
            <w:noWrap w:val="0"/>
            <w:vAlign w:val="center"/>
          </w:tcPr>
          <w:p w14:paraId="16404E59">
            <w:pPr>
              <w:keepNext w:val="0"/>
              <w:keepLines w:val="0"/>
              <w:widowControl/>
              <w:suppressLineNumbers w:val="0"/>
              <w:jc w:val="center"/>
              <w:textAlignment w:val="center"/>
              <w:rPr>
                <w:rFonts w:hint="eastAsia" w:ascii="宋体" w:hAnsi="宋体" w:eastAsia="宋体" w:cs="宋体"/>
                <w:color w:val="000000"/>
                <w:sz w:val="20"/>
              </w:rPr>
            </w:pPr>
            <w:r>
              <w:rPr>
                <w:rFonts w:hint="eastAsia" w:ascii="宋体" w:hAnsi="宋体" w:eastAsia="宋体" w:cs="宋体"/>
                <w:i w:val="0"/>
                <w:iCs w:val="0"/>
                <w:color w:val="000000"/>
                <w:kern w:val="0"/>
                <w:sz w:val="18"/>
                <w:szCs w:val="18"/>
                <w:u w:val="none"/>
                <w:lang w:val="en-US" w:eastAsia="zh-CN" w:bidi="ar"/>
              </w:rPr>
              <w:t>巨合滩110千伏变电站配出1回10千伏线路工程</w:t>
            </w:r>
          </w:p>
        </w:tc>
        <w:tc>
          <w:tcPr>
            <w:tcW w:w="651" w:type="dxa"/>
            <w:tcBorders>
              <w:top w:val="single" w:color="auto" w:sz="4" w:space="0"/>
              <w:left w:val="single" w:color="000000" w:sz="4" w:space="0"/>
              <w:bottom w:val="single" w:color="auto" w:sz="4" w:space="0"/>
              <w:right w:val="single" w:color="auto" w:sz="4" w:space="0"/>
            </w:tcBorders>
            <w:noWrap w:val="0"/>
            <w:vAlign w:val="center"/>
          </w:tcPr>
          <w:p w14:paraId="37274E7B">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rPr>
              <w:t>1项</w:t>
            </w:r>
          </w:p>
        </w:tc>
        <w:tc>
          <w:tcPr>
            <w:tcW w:w="1182" w:type="dxa"/>
            <w:tcBorders>
              <w:top w:val="single" w:color="auto" w:sz="4" w:space="0"/>
              <w:left w:val="single" w:color="auto" w:sz="4" w:space="0"/>
              <w:bottom w:val="single" w:color="auto" w:sz="4" w:space="0"/>
              <w:right w:val="single" w:color="000000" w:sz="4" w:space="0"/>
            </w:tcBorders>
            <w:noWrap w:val="0"/>
            <w:vAlign w:val="center"/>
          </w:tcPr>
          <w:p w14:paraId="3272DA67">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color w:val="000000"/>
                <w:sz w:val="20"/>
                <w:lang w:val="en-US" w:eastAsia="zh-CN"/>
              </w:rPr>
            </w:pPr>
            <w:r>
              <w:rPr>
                <w:rFonts w:hint="default" w:ascii="宋体" w:hAnsi="宋体" w:eastAsia="宋体" w:cs="宋体"/>
                <w:color w:val="000000"/>
                <w:sz w:val="20"/>
                <w:lang w:val="en-US" w:eastAsia="zh-CN"/>
              </w:rPr>
              <w:t>76661</w:t>
            </w:r>
          </w:p>
        </w:tc>
        <w:tc>
          <w:tcPr>
            <w:tcW w:w="1076" w:type="dxa"/>
            <w:vMerge w:val="continue"/>
            <w:tcBorders>
              <w:left w:val="single" w:color="000000" w:sz="4" w:space="0"/>
              <w:bottom w:val="single" w:color="000000" w:sz="4" w:space="0"/>
              <w:right w:val="single" w:color="000000" w:sz="4" w:space="0"/>
            </w:tcBorders>
            <w:noWrap w:val="0"/>
            <w:vAlign w:val="center"/>
          </w:tcPr>
          <w:p w14:paraId="4E635623">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color w:val="000000"/>
                <w:sz w:val="20"/>
              </w:rPr>
            </w:pPr>
          </w:p>
        </w:tc>
        <w:tc>
          <w:tcPr>
            <w:tcW w:w="1075" w:type="dxa"/>
            <w:vMerge w:val="continue"/>
            <w:tcBorders>
              <w:left w:val="single" w:color="000000" w:sz="4" w:space="0"/>
              <w:bottom w:val="single" w:color="000000" w:sz="4" w:space="0"/>
              <w:right w:val="single" w:color="auto" w:sz="4" w:space="0"/>
            </w:tcBorders>
            <w:noWrap w:val="0"/>
            <w:vAlign w:val="center"/>
          </w:tcPr>
          <w:p w14:paraId="4372D64D">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color w:val="000000"/>
                <w:sz w:val="20"/>
              </w:rPr>
            </w:pPr>
          </w:p>
        </w:tc>
        <w:tc>
          <w:tcPr>
            <w:tcW w:w="788" w:type="dxa"/>
            <w:vMerge w:val="continue"/>
            <w:tcBorders>
              <w:left w:val="single" w:color="auto" w:sz="4" w:space="0"/>
              <w:bottom w:val="single" w:color="000000" w:sz="4" w:space="0"/>
              <w:right w:val="single" w:color="000000" w:sz="4" w:space="0"/>
            </w:tcBorders>
            <w:noWrap w:val="0"/>
            <w:vAlign w:val="center"/>
          </w:tcPr>
          <w:p w14:paraId="1BFE0F79">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0"/>
                <w:lang w:bidi="ar"/>
              </w:rPr>
            </w:pPr>
          </w:p>
        </w:tc>
        <w:tc>
          <w:tcPr>
            <w:tcW w:w="3797" w:type="dxa"/>
            <w:vMerge w:val="continue"/>
            <w:tcBorders>
              <w:left w:val="single" w:color="000000" w:sz="4" w:space="0"/>
              <w:bottom w:val="single" w:color="000000" w:sz="4" w:space="0"/>
              <w:right w:val="single" w:color="000000" w:sz="4" w:space="0"/>
            </w:tcBorders>
            <w:noWrap w:val="0"/>
            <w:vAlign w:val="center"/>
          </w:tcPr>
          <w:p w14:paraId="27E1F806">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eastAsia="宋体" w:cs="宋体"/>
                <w:color w:val="000000"/>
                <w:sz w:val="20"/>
                <w:lang w:val="en-US" w:eastAsia="zh-CN"/>
              </w:rPr>
            </w:pPr>
          </w:p>
        </w:tc>
        <w:tc>
          <w:tcPr>
            <w:tcW w:w="984" w:type="dxa"/>
            <w:vMerge w:val="continue"/>
            <w:tcBorders>
              <w:left w:val="single" w:color="000000" w:sz="4" w:space="0"/>
              <w:bottom w:val="single" w:color="000000" w:sz="4" w:space="0"/>
              <w:right w:val="single" w:color="000000" w:sz="4" w:space="0"/>
            </w:tcBorders>
            <w:noWrap w:val="0"/>
            <w:vAlign w:val="center"/>
          </w:tcPr>
          <w:p w14:paraId="58D467B6">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color w:val="000000"/>
                <w:sz w:val="20"/>
              </w:rPr>
            </w:pPr>
          </w:p>
        </w:tc>
      </w:tr>
      <w:tr w14:paraId="6E4E000F">
        <w:tblPrEx>
          <w:tblCellMar>
            <w:top w:w="0" w:type="dxa"/>
            <w:left w:w="108" w:type="dxa"/>
            <w:bottom w:w="0" w:type="dxa"/>
            <w:right w:w="108" w:type="dxa"/>
          </w:tblCellMar>
        </w:tblPrEx>
        <w:trPr>
          <w:trHeight w:val="759" w:hRule="atLeast"/>
          <w:jc w:val="center"/>
        </w:trPr>
        <w:tc>
          <w:tcPr>
            <w:tcW w:w="813" w:type="dxa"/>
            <w:vMerge w:val="continue"/>
            <w:tcBorders>
              <w:left w:val="single" w:color="000000" w:sz="4" w:space="0"/>
              <w:bottom w:val="single" w:color="000000" w:sz="4" w:space="0"/>
              <w:right w:val="single" w:color="000000" w:sz="4" w:space="0"/>
            </w:tcBorders>
            <w:noWrap w:val="0"/>
            <w:vAlign w:val="center"/>
          </w:tcPr>
          <w:p w14:paraId="0FC02EC0">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color w:val="000000"/>
                <w:sz w:val="20"/>
                <w:lang w:val="en-US" w:eastAsia="zh-CN"/>
              </w:rPr>
            </w:pPr>
          </w:p>
        </w:tc>
        <w:tc>
          <w:tcPr>
            <w:tcW w:w="1730" w:type="dxa"/>
            <w:vMerge w:val="continue"/>
            <w:tcBorders>
              <w:left w:val="single" w:color="000000" w:sz="4" w:space="0"/>
              <w:bottom w:val="single" w:color="000000" w:sz="4" w:space="0"/>
              <w:right w:val="single" w:color="auto" w:sz="4" w:space="0"/>
            </w:tcBorders>
            <w:noWrap w:val="0"/>
            <w:vAlign w:val="center"/>
          </w:tcPr>
          <w:p w14:paraId="37C8E9CA">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color w:val="000000"/>
                <w:sz w:val="20"/>
              </w:rPr>
            </w:pPr>
          </w:p>
        </w:tc>
        <w:tc>
          <w:tcPr>
            <w:tcW w:w="864" w:type="dxa"/>
            <w:vMerge w:val="continue"/>
            <w:tcBorders>
              <w:left w:val="single" w:color="auto" w:sz="4" w:space="0"/>
              <w:bottom w:val="single" w:color="000000" w:sz="4" w:space="0"/>
              <w:right w:val="single" w:color="auto" w:sz="4" w:space="0"/>
            </w:tcBorders>
            <w:noWrap w:val="0"/>
            <w:vAlign w:val="center"/>
          </w:tcPr>
          <w:p w14:paraId="4C5111C4">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color w:val="000000"/>
                <w:sz w:val="20"/>
              </w:rPr>
            </w:pPr>
          </w:p>
        </w:tc>
        <w:tc>
          <w:tcPr>
            <w:tcW w:w="1749" w:type="dxa"/>
            <w:tcBorders>
              <w:top w:val="single" w:color="auto" w:sz="4" w:space="0"/>
              <w:left w:val="single" w:color="auto" w:sz="4" w:space="0"/>
              <w:bottom w:val="single" w:color="000000" w:sz="4" w:space="0"/>
              <w:right w:val="single" w:color="000000" w:sz="4" w:space="0"/>
            </w:tcBorders>
            <w:noWrap w:val="0"/>
            <w:vAlign w:val="center"/>
          </w:tcPr>
          <w:p w14:paraId="5C4FEF7F">
            <w:pPr>
              <w:keepNext w:val="0"/>
              <w:keepLines w:val="0"/>
              <w:widowControl/>
              <w:suppressLineNumbers w:val="0"/>
              <w:jc w:val="center"/>
              <w:textAlignment w:val="center"/>
              <w:rPr>
                <w:rFonts w:hint="eastAsia" w:ascii="宋体" w:hAnsi="宋体" w:eastAsia="宋体" w:cs="宋体"/>
                <w:color w:val="000000"/>
                <w:sz w:val="20"/>
              </w:rPr>
            </w:pPr>
            <w:r>
              <w:rPr>
                <w:rFonts w:hint="eastAsia" w:ascii="宋体" w:hAnsi="宋体" w:eastAsia="宋体" w:cs="宋体"/>
                <w:i w:val="0"/>
                <w:iCs w:val="0"/>
                <w:color w:val="000000"/>
                <w:kern w:val="0"/>
                <w:sz w:val="18"/>
                <w:szCs w:val="18"/>
                <w:u w:val="none"/>
                <w:lang w:val="en-US" w:eastAsia="zh-CN" w:bidi="ar"/>
              </w:rPr>
              <w:t>色旺沟35千伏变电站配出1回10千伏线路工程</w:t>
            </w:r>
          </w:p>
        </w:tc>
        <w:tc>
          <w:tcPr>
            <w:tcW w:w="651" w:type="dxa"/>
            <w:tcBorders>
              <w:top w:val="single" w:color="auto" w:sz="4" w:space="0"/>
              <w:left w:val="single" w:color="000000" w:sz="4" w:space="0"/>
              <w:bottom w:val="single" w:color="000000" w:sz="4" w:space="0"/>
              <w:right w:val="single" w:color="auto" w:sz="4" w:space="0"/>
            </w:tcBorders>
            <w:noWrap w:val="0"/>
            <w:vAlign w:val="center"/>
          </w:tcPr>
          <w:p w14:paraId="74ED7753">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rPr>
              <w:t>1项</w:t>
            </w:r>
          </w:p>
        </w:tc>
        <w:tc>
          <w:tcPr>
            <w:tcW w:w="1182" w:type="dxa"/>
            <w:tcBorders>
              <w:top w:val="single" w:color="auto" w:sz="4" w:space="0"/>
              <w:left w:val="single" w:color="auto" w:sz="4" w:space="0"/>
              <w:bottom w:val="single" w:color="000000" w:sz="4" w:space="0"/>
              <w:right w:val="single" w:color="000000" w:sz="4" w:space="0"/>
            </w:tcBorders>
            <w:noWrap w:val="0"/>
            <w:vAlign w:val="center"/>
          </w:tcPr>
          <w:p w14:paraId="441A706F">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color w:val="000000"/>
                <w:sz w:val="20"/>
                <w:lang w:val="en-US" w:eastAsia="zh-CN"/>
              </w:rPr>
            </w:pPr>
            <w:r>
              <w:rPr>
                <w:rFonts w:hint="default" w:ascii="宋体" w:hAnsi="宋体" w:eastAsia="宋体" w:cs="宋体"/>
                <w:color w:val="000000"/>
                <w:sz w:val="20"/>
                <w:lang w:val="en-US" w:eastAsia="zh-CN"/>
              </w:rPr>
              <w:t>123387</w:t>
            </w:r>
          </w:p>
        </w:tc>
        <w:tc>
          <w:tcPr>
            <w:tcW w:w="1076" w:type="dxa"/>
            <w:vMerge w:val="continue"/>
            <w:tcBorders>
              <w:left w:val="single" w:color="000000" w:sz="4" w:space="0"/>
              <w:bottom w:val="single" w:color="000000" w:sz="4" w:space="0"/>
              <w:right w:val="single" w:color="000000" w:sz="4" w:space="0"/>
            </w:tcBorders>
            <w:noWrap w:val="0"/>
            <w:vAlign w:val="center"/>
          </w:tcPr>
          <w:p w14:paraId="15F1501E">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color w:val="000000"/>
                <w:sz w:val="20"/>
              </w:rPr>
            </w:pPr>
          </w:p>
        </w:tc>
        <w:tc>
          <w:tcPr>
            <w:tcW w:w="1075" w:type="dxa"/>
            <w:vMerge w:val="continue"/>
            <w:tcBorders>
              <w:left w:val="single" w:color="000000" w:sz="4" w:space="0"/>
              <w:bottom w:val="single" w:color="000000" w:sz="4" w:space="0"/>
              <w:right w:val="single" w:color="auto" w:sz="4" w:space="0"/>
            </w:tcBorders>
            <w:noWrap w:val="0"/>
            <w:vAlign w:val="center"/>
          </w:tcPr>
          <w:p w14:paraId="1CFD219A">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color w:val="000000"/>
                <w:sz w:val="20"/>
              </w:rPr>
            </w:pPr>
          </w:p>
        </w:tc>
        <w:tc>
          <w:tcPr>
            <w:tcW w:w="788" w:type="dxa"/>
            <w:vMerge w:val="continue"/>
            <w:tcBorders>
              <w:left w:val="single" w:color="auto" w:sz="4" w:space="0"/>
              <w:bottom w:val="single" w:color="000000" w:sz="4" w:space="0"/>
              <w:right w:val="single" w:color="000000" w:sz="4" w:space="0"/>
            </w:tcBorders>
            <w:noWrap w:val="0"/>
            <w:vAlign w:val="center"/>
          </w:tcPr>
          <w:p w14:paraId="6FC52C91">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0"/>
                <w:lang w:bidi="ar"/>
              </w:rPr>
            </w:pPr>
          </w:p>
        </w:tc>
        <w:tc>
          <w:tcPr>
            <w:tcW w:w="3797" w:type="dxa"/>
            <w:vMerge w:val="continue"/>
            <w:tcBorders>
              <w:left w:val="single" w:color="000000" w:sz="4" w:space="0"/>
              <w:bottom w:val="single" w:color="000000" w:sz="4" w:space="0"/>
              <w:right w:val="single" w:color="000000" w:sz="4" w:space="0"/>
            </w:tcBorders>
            <w:noWrap w:val="0"/>
            <w:vAlign w:val="center"/>
          </w:tcPr>
          <w:p w14:paraId="6BD528A1">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eastAsia="宋体" w:cs="宋体"/>
                <w:color w:val="000000"/>
                <w:sz w:val="20"/>
                <w:lang w:val="en-US" w:eastAsia="zh-CN"/>
              </w:rPr>
            </w:pPr>
          </w:p>
        </w:tc>
        <w:tc>
          <w:tcPr>
            <w:tcW w:w="984" w:type="dxa"/>
            <w:vMerge w:val="continue"/>
            <w:tcBorders>
              <w:left w:val="single" w:color="000000" w:sz="4" w:space="0"/>
              <w:bottom w:val="single" w:color="000000" w:sz="4" w:space="0"/>
              <w:right w:val="single" w:color="000000" w:sz="4" w:space="0"/>
            </w:tcBorders>
            <w:noWrap w:val="0"/>
            <w:vAlign w:val="center"/>
          </w:tcPr>
          <w:p w14:paraId="56BD7901">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color w:val="000000"/>
                <w:sz w:val="20"/>
              </w:rPr>
            </w:pPr>
          </w:p>
        </w:tc>
      </w:tr>
      <w:tr w14:paraId="1C9D70C1">
        <w:tblPrEx>
          <w:tblCellMar>
            <w:top w:w="0" w:type="dxa"/>
            <w:left w:w="108" w:type="dxa"/>
            <w:bottom w:w="0" w:type="dxa"/>
            <w:right w:w="108" w:type="dxa"/>
          </w:tblCellMar>
        </w:tblPrEx>
        <w:trPr>
          <w:trHeight w:val="1068" w:hRule="atLeast"/>
          <w:jc w:val="center"/>
        </w:trPr>
        <w:tc>
          <w:tcPr>
            <w:tcW w:w="813" w:type="dxa"/>
            <w:vMerge w:val="restart"/>
            <w:tcBorders>
              <w:top w:val="single" w:color="000000" w:sz="4" w:space="0"/>
              <w:left w:val="single" w:color="000000" w:sz="4" w:space="0"/>
              <w:right w:val="single" w:color="000000" w:sz="4" w:space="0"/>
            </w:tcBorders>
            <w:noWrap w:val="0"/>
            <w:vAlign w:val="center"/>
          </w:tcPr>
          <w:p w14:paraId="455CB674">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4</w:t>
            </w:r>
          </w:p>
        </w:tc>
        <w:tc>
          <w:tcPr>
            <w:tcW w:w="1730" w:type="dxa"/>
            <w:vMerge w:val="restart"/>
            <w:tcBorders>
              <w:top w:val="single" w:color="000000" w:sz="4" w:space="0"/>
              <w:left w:val="single" w:color="000000" w:sz="4" w:space="0"/>
              <w:right w:val="single" w:color="auto" w:sz="4" w:space="0"/>
            </w:tcBorders>
            <w:noWrap w:val="0"/>
            <w:vAlign w:val="center"/>
          </w:tcPr>
          <w:p w14:paraId="759E883A">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color w:val="000000"/>
                <w:sz w:val="20"/>
              </w:rPr>
            </w:pPr>
            <w:r>
              <w:rPr>
                <w:rFonts w:hint="eastAsia" w:ascii="宋体" w:hAnsi="宋体" w:eastAsia="宋体" w:cs="宋体"/>
                <w:color w:val="000000"/>
                <w:sz w:val="20"/>
              </w:rPr>
              <w:t>巨合滩110千伏变电站配出1回10千伏线路工程等2项工程监理</w:t>
            </w:r>
          </w:p>
        </w:tc>
        <w:tc>
          <w:tcPr>
            <w:tcW w:w="864" w:type="dxa"/>
            <w:vMerge w:val="restart"/>
            <w:tcBorders>
              <w:top w:val="single" w:color="000000" w:sz="4" w:space="0"/>
              <w:left w:val="single" w:color="auto" w:sz="4" w:space="0"/>
              <w:right w:val="single" w:color="auto" w:sz="4" w:space="0"/>
            </w:tcBorders>
            <w:noWrap w:val="0"/>
            <w:vAlign w:val="center"/>
          </w:tcPr>
          <w:p w14:paraId="0C76E500">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工程建设部  </w:t>
            </w:r>
          </w:p>
        </w:tc>
        <w:tc>
          <w:tcPr>
            <w:tcW w:w="1749" w:type="dxa"/>
            <w:tcBorders>
              <w:top w:val="single" w:color="000000" w:sz="4" w:space="0"/>
              <w:left w:val="single" w:color="auto" w:sz="4" w:space="0"/>
              <w:bottom w:val="single" w:color="auto" w:sz="4" w:space="0"/>
              <w:right w:val="single" w:color="000000" w:sz="4" w:space="0"/>
            </w:tcBorders>
            <w:noWrap w:val="0"/>
            <w:vAlign w:val="center"/>
          </w:tcPr>
          <w:p w14:paraId="3F5F56E5">
            <w:pPr>
              <w:keepNext w:val="0"/>
              <w:keepLines w:val="0"/>
              <w:widowControl/>
              <w:suppressLineNumbers w:val="0"/>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巨合滩110千伏变电站配出1回10千伏线路工程</w:t>
            </w:r>
          </w:p>
        </w:tc>
        <w:tc>
          <w:tcPr>
            <w:tcW w:w="651" w:type="dxa"/>
            <w:tcBorders>
              <w:top w:val="single" w:color="000000" w:sz="4" w:space="0"/>
              <w:left w:val="single" w:color="000000" w:sz="4" w:space="0"/>
              <w:bottom w:val="single" w:color="auto" w:sz="4" w:space="0"/>
              <w:right w:val="single" w:color="auto" w:sz="4" w:space="0"/>
            </w:tcBorders>
            <w:noWrap w:val="0"/>
            <w:vAlign w:val="center"/>
          </w:tcPr>
          <w:p w14:paraId="041F1EE8">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color w:val="000000"/>
                <w:sz w:val="20"/>
              </w:rPr>
            </w:pPr>
            <w:r>
              <w:rPr>
                <w:rFonts w:hint="eastAsia" w:ascii="宋体" w:hAnsi="宋体" w:eastAsia="宋体" w:cs="宋体"/>
                <w:color w:val="000000"/>
                <w:sz w:val="20"/>
              </w:rPr>
              <w:t>1项</w:t>
            </w:r>
          </w:p>
        </w:tc>
        <w:tc>
          <w:tcPr>
            <w:tcW w:w="1182" w:type="dxa"/>
            <w:tcBorders>
              <w:top w:val="single" w:color="000000" w:sz="4" w:space="0"/>
              <w:left w:val="single" w:color="auto" w:sz="4" w:space="0"/>
              <w:bottom w:val="single" w:color="auto" w:sz="4" w:space="0"/>
              <w:right w:val="single" w:color="000000" w:sz="4" w:space="0"/>
            </w:tcBorders>
            <w:noWrap w:val="0"/>
            <w:vAlign w:val="center"/>
          </w:tcPr>
          <w:p w14:paraId="1A85EFB9">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color w:val="000000"/>
                <w:sz w:val="20"/>
                <w:lang w:val="en-US" w:eastAsia="zh-CN"/>
              </w:rPr>
            </w:pPr>
            <w:r>
              <w:rPr>
                <w:rFonts w:hint="default" w:ascii="宋体" w:hAnsi="宋体" w:eastAsia="宋体" w:cs="宋体"/>
                <w:color w:val="000000"/>
                <w:sz w:val="20"/>
                <w:lang w:val="en-US" w:eastAsia="zh-CN"/>
              </w:rPr>
              <w:t>24870.8</w:t>
            </w:r>
          </w:p>
        </w:tc>
        <w:tc>
          <w:tcPr>
            <w:tcW w:w="1076" w:type="dxa"/>
            <w:vMerge w:val="restart"/>
            <w:tcBorders>
              <w:top w:val="single" w:color="000000" w:sz="4" w:space="0"/>
              <w:left w:val="single" w:color="000000" w:sz="4" w:space="0"/>
              <w:right w:val="single" w:color="000000" w:sz="4" w:space="0"/>
            </w:tcBorders>
            <w:noWrap w:val="0"/>
            <w:vAlign w:val="center"/>
          </w:tcPr>
          <w:p w14:paraId="3D548342">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color w:val="000000"/>
                <w:sz w:val="20"/>
              </w:rPr>
            </w:pPr>
            <w:r>
              <w:rPr>
                <w:rFonts w:hint="eastAsia" w:ascii="宋体" w:hAnsi="宋体" w:eastAsia="宋体" w:cs="宋体"/>
                <w:color w:val="000000"/>
                <w:sz w:val="20"/>
              </w:rPr>
              <w:t>69821.57</w:t>
            </w:r>
          </w:p>
        </w:tc>
        <w:tc>
          <w:tcPr>
            <w:tcW w:w="1075" w:type="dxa"/>
            <w:vMerge w:val="restart"/>
            <w:tcBorders>
              <w:top w:val="single" w:color="000000" w:sz="4" w:space="0"/>
              <w:left w:val="single" w:color="000000" w:sz="4" w:space="0"/>
              <w:right w:val="single" w:color="auto" w:sz="4" w:space="0"/>
            </w:tcBorders>
            <w:noWrap w:val="0"/>
            <w:vAlign w:val="center"/>
          </w:tcPr>
          <w:p w14:paraId="1AFA7181">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color w:val="000000"/>
                <w:sz w:val="20"/>
              </w:rPr>
            </w:pPr>
            <w:r>
              <w:rPr>
                <w:rFonts w:hint="eastAsia" w:ascii="宋体" w:hAnsi="宋体" w:eastAsia="宋体" w:cs="宋体"/>
                <w:color w:val="000000"/>
                <w:sz w:val="20"/>
              </w:rPr>
              <w:t>合同签订后至工程竣工验收合格</w:t>
            </w:r>
          </w:p>
        </w:tc>
        <w:tc>
          <w:tcPr>
            <w:tcW w:w="788" w:type="dxa"/>
            <w:vMerge w:val="restart"/>
            <w:tcBorders>
              <w:top w:val="single" w:color="000000" w:sz="4" w:space="0"/>
              <w:left w:val="single" w:color="auto" w:sz="4" w:space="0"/>
              <w:right w:val="single" w:color="000000" w:sz="4" w:space="0"/>
            </w:tcBorders>
            <w:noWrap w:val="0"/>
            <w:vAlign w:val="center"/>
          </w:tcPr>
          <w:p w14:paraId="2555FB19">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0"/>
                <w:lang w:val="en-US" w:eastAsia="zh-CN" w:bidi="ar"/>
              </w:rPr>
            </w:pPr>
            <w:r>
              <w:rPr>
                <w:rFonts w:hint="eastAsia" w:ascii="宋体" w:hAnsi="宋体" w:eastAsia="宋体" w:cs="宋体"/>
                <w:color w:val="000000"/>
                <w:kern w:val="0"/>
                <w:sz w:val="20"/>
                <w:lang w:bidi="ar"/>
              </w:rPr>
              <w:t>满足采购人要求</w:t>
            </w:r>
          </w:p>
        </w:tc>
        <w:tc>
          <w:tcPr>
            <w:tcW w:w="3797" w:type="dxa"/>
            <w:vMerge w:val="restart"/>
            <w:tcBorders>
              <w:top w:val="single" w:color="000000" w:sz="4" w:space="0"/>
              <w:left w:val="single" w:color="000000" w:sz="4" w:space="0"/>
              <w:right w:val="single" w:color="000000" w:sz="4" w:space="0"/>
            </w:tcBorders>
            <w:noWrap w:val="0"/>
            <w:vAlign w:val="center"/>
          </w:tcPr>
          <w:p w14:paraId="36BEF36B">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1.投标人须具有建设行政主管部门核发的工程监理综合资质或工程监理电力工程专业乙级及以上资质，且证书在有效期内。</w:t>
            </w:r>
          </w:p>
          <w:p w14:paraId="3C8B7893">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2.投标人拟派总监理工程师须具有本企业注册的建设行政主管部门核发的注册监理工程师(电力工程专业)证书。</w:t>
            </w:r>
          </w:p>
        </w:tc>
        <w:tc>
          <w:tcPr>
            <w:tcW w:w="984" w:type="dxa"/>
            <w:vMerge w:val="restart"/>
            <w:tcBorders>
              <w:top w:val="single" w:color="000000" w:sz="4" w:space="0"/>
              <w:left w:val="single" w:color="000000" w:sz="4" w:space="0"/>
              <w:right w:val="single" w:color="000000" w:sz="4" w:space="0"/>
            </w:tcBorders>
            <w:noWrap w:val="0"/>
            <w:vAlign w:val="center"/>
          </w:tcPr>
          <w:p w14:paraId="58F1A549">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color w:val="000000"/>
                <w:sz w:val="20"/>
              </w:rPr>
            </w:pPr>
          </w:p>
        </w:tc>
      </w:tr>
      <w:tr w14:paraId="4776BA9B">
        <w:tblPrEx>
          <w:tblCellMar>
            <w:top w:w="0" w:type="dxa"/>
            <w:left w:w="108" w:type="dxa"/>
            <w:bottom w:w="0" w:type="dxa"/>
            <w:right w:w="108" w:type="dxa"/>
          </w:tblCellMar>
        </w:tblPrEx>
        <w:trPr>
          <w:trHeight w:val="1017" w:hRule="atLeast"/>
          <w:jc w:val="center"/>
        </w:trPr>
        <w:tc>
          <w:tcPr>
            <w:tcW w:w="813" w:type="dxa"/>
            <w:vMerge w:val="continue"/>
            <w:tcBorders>
              <w:left w:val="single" w:color="000000" w:sz="4" w:space="0"/>
              <w:bottom w:val="single" w:color="000000" w:sz="4" w:space="0"/>
              <w:right w:val="single" w:color="000000" w:sz="4" w:space="0"/>
            </w:tcBorders>
            <w:noWrap w:val="0"/>
            <w:vAlign w:val="center"/>
          </w:tcPr>
          <w:p w14:paraId="477C6822">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color w:val="000000"/>
                <w:sz w:val="20"/>
                <w:lang w:val="en-US" w:eastAsia="zh-CN"/>
              </w:rPr>
            </w:pPr>
          </w:p>
        </w:tc>
        <w:tc>
          <w:tcPr>
            <w:tcW w:w="1730" w:type="dxa"/>
            <w:vMerge w:val="continue"/>
            <w:tcBorders>
              <w:left w:val="single" w:color="000000" w:sz="4" w:space="0"/>
              <w:bottom w:val="single" w:color="000000" w:sz="4" w:space="0"/>
              <w:right w:val="single" w:color="auto" w:sz="4" w:space="0"/>
            </w:tcBorders>
            <w:noWrap w:val="0"/>
            <w:vAlign w:val="center"/>
          </w:tcPr>
          <w:p w14:paraId="58C1FE43">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color w:val="000000"/>
                <w:sz w:val="20"/>
              </w:rPr>
            </w:pPr>
          </w:p>
        </w:tc>
        <w:tc>
          <w:tcPr>
            <w:tcW w:w="864" w:type="dxa"/>
            <w:vMerge w:val="continue"/>
            <w:tcBorders>
              <w:left w:val="single" w:color="auto" w:sz="4" w:space="0"/>
              <w:bottom w:val="single" w:color="000000" w:sz="4" w:space="0"/>
              <w:right w:val="single" w:color="auto" w:sz="4" w:space="0"/>
            </w:tcBorders>
            <w:noWrap w:val="0"/>
            <w:vAlign w:val="center"/>
          </w:tcPr>
          <w:p w14:paraId="637F6618">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color w:val="000000"/>
                <w:sz w:val="20"/>
              </w:rPr>
            </w:pPr>
          </w:p>
        </w:tc>
        <w:tc>
          <w:tcPr>
            <w:tcW w:w="1749" w:type="dxa"/>
            <w:tcBorders>
              <w:top w:val="single" w:color="auto" w:sz="4" w:space="0"/>
              <w:left w:val="single" w:color="auto" w:sz="4" w:space="0"/>
              <w:bottom w:val="single" w:color="000000" w:sz="4" w:space="0"/>
              <w:right w:val="single" w:color="000000" w:sz="4" w:space="0"/>
            </w:tcBorders>
            <w:noWrap w:val="0"/>
            <w:vAlign w:val="center"/>
          </w:tcPr>
          <w:p w14:paraId="61B9DAC0">
            <w:pPr>
              <w:keepNext w:val="0"/>
              <w:keepLines w:val="0"/>
              <w:widowControl/>
              <w:suppressLineNumbers w:val="0"/>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色旺沟35千伏变电站配出1回10千伏线路工程</w:t>
            </w:r>
          </w:p>
        </w:tc>
        <w:tc>
          <w:tcPr>
            <w:tcW w:w="651" w:type="dxa"/>
            <w:tcBorders>
              <w:top w:val="single" w:color="auto" w:sz="4" w:space="0"/>
              <w:left w:val="single" w:color="000000" w:sz="4" w:space="0"/>
              <w:bottom w:val="single" w:color="000000" w:sz="4" w:space="0"/>
              <w:right w:val="single" w:color="auto" w:sz="4" w:space="0"/>
            </w:tcBorders>
            <w:noWrap w:val="0"/>
            <w:vAlign w:val="center"/>
          </w:tcPr>
          <w:p w14:paraId="1E869C3F">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rPr>
              <w:t>1项</w:t>
            </w:r>
          </w:p>
        </w:tc>
        <w:tc>
          <w:tcPr>
            <w:tcW w:w="1182" w:type="dxa"/>
            <w:tcBorders>
              <w:top w:val="single" w:color="auto" w:sz="4" w:space="0"/>
              <w:left w:val="single" w:color="auto" w:sz="4" w:space="0"/>
              <w:bottom w:val="single" w:color="000000" w:sz="4" w:space="0"/>
              <w:right w:val="single" w:color="000000" w:sz="4" w:space="0"/>
            </w:tcBorders>
            <w:noWrap w:val="0"/>
            <w:vAlign w:val="center"/>
          </w:tcPr>
          <w:p w14:paraId="1480D17B">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color w:val="000000"/>
                <w:sz w:val="20"/>
                <w:lang w:val="en-US" w:eastAsia="zh-CN"/>
              </w:rPr>
            </w:pPr>
            <w:r>
              <w:rPr>
                <w:rFonts w:hint="default" w:ascii="宋体" w:hAnsi="宋体" w:eastAsia="宋体" w:cs="宋体"/>
                <w:color w:val="000000"/>
                <w:sz w:val="20"/>
                <w:lang w:val="en-US" w:eastAsia="zh-CN"/>
              </w:rPr>
              <w:t>44950.77</w:t>
            </w:r>
          </w:p>
        </w:tc>
        <w:tc>
          <w:tcPr>
            <w:tcW w:w="1076" w:type="dxa"/>
            <w:vMerge w:val="continue"/>
            <w:tcBorders>
              <w:left w:val="single" w:color="000000" w:sz="4" w:space="0"/>
              <w:bottom w:val="single" w:color="000000" w:sz="4" w:space="0"/>
              <w:right w:val="single" w:color="000000" w:sz="4" w:space="0"/>
            </w:tcBorders>
            <w:noWrap w:val="0"/>
            <w:vAlign w:val="center"/>
          </w:tcPr>
          <w:p w14:paraId="6C2E037C">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color w:val="000000"/>
                <w:sz w:val="20"/>
              </w:rPr>
            </w:pPr>
          </w:p>
        </w:tc>
        <w:tc>
          <w:tcPr>
            <w:tcW w:w="1075" w:type="dxa"/>
            <w:vMerge w:val="continue"/>
            <w:tcBorders>
              <w:left w:val="single" w:color="000000" w:sz="4" w:space="0"/>
              <w:bottom w:val="single" w:color="000000" w:sz="4" w:space="0"/>
              <w:right w:val="single" w:color="auto" w:sz="4" w:space="0"/>
            </w:tcBorders>
            <w:noWrap w:val="0"/>
            <w:vAlign w:val="center"/>
          </w:tcPr>
          <w:p w14:paraId="5094F110">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color w:val="000000"/>
                <w:sz w:val="20"/>
              </w:rPr>
            </w:pPr>
          </w:p>
        </w:tc>
        <w:tc>
          <w:tcPr>
            <w:tcW w:w="788" w:type="dxa"/>
            <w:vMerge w:val="continue"/>
            <w:tcBorders>
              <w:left w:val="single" w:color="auto" w:sz="4" w:space="0"/>
              <w:bottom w:val="single" w:color="000000" w:sz="4" w:space="0"/>
              <w:right w:val="single" w:color="000000" w:sz="4" w:space="0"/>
            </w:tcBorders>
            <w:noWrap w:val="0"/>
            <w:vAlign w:val="center"/>
          </w:tcPr>
          <w:p w14:paraId="00A624A6">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0"/>
                <w:lang w:bidi="ar"/>
              </w:rPr>
            </w:pPr>
          </w:p>
        </w:tc>
        <w:tc>
          <w:tcPr>
            <w:tcW w:w="3797" w:type="dxa"/>
            <w:vMerge w:val="continue"/>
            <w:tcBorders>
              <w:left w:val="single" w:color="000000" w:sz="4" w:space="0"/>
              <w:bottom w:val="single" w:color="000000" w:sz="4" w:space="0"/>
              <w:right w:val="single" w:color="000000" w:sz="4" w:space="0"/>
            </w:tcBorders>
            <w:noWrap w:val="0"/>
            <w:vAlign w:val="center"/>
          </w:tcPr>
          <w:p w14:paraId="5143C3D0">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eastAsia="宋体" w:cs="宋体"/>
                <w:color w:val="000000"/>
                <w:sz w:val="20"/>
                <w:lang w:val="en-US" w:eastAsia="zh-CN"/>
              </w:rPr>
            </w:pPr>
          </w:p>
        </w:tc>
        <w:tc>
          <w:tcPr>
            <w:tcW w:w="984" w:type="dxa"/>
            <w:vMerge w:val="continue"/>
            <w:tcBorders>
              <w:left w:val="single" w:color="000000" w:sz="4" w:space="0"/>
              <w:bottom w:val="single" w:color="000000" w:sz="4" w:space="0"/>
              <w:right w:val="single" w:color="000000" w:sz="4" w:space="0"/>
            </w:tcBorders>
            <w:noWrap w:val="0"/>
            <w:vAlign w:val="center"/>
          </w:tcPr>
          <w:p w14:paraId="6C9236A8">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color w:val="000000"/>
                <w:sz w:val="20"/>
              </w:rPr>
            </w:pPr>
          </w:p>
        </w:tc>
      </w:tr>
      <w:tr w14:paraId="5CD01DA0">
        <w:tblPrEx>
          <w:tblCellMar>
            <w:top w:w="0" w:type="dxa"/>
            <w:left w:w="108" w:type="dxa"/>
            <w:bottom w:w="0" w:type="dxa"/>
            <w:right w:w="108" w:type="dxa"/>
          </w:tblCellMar>
        </w:tblPrEx>
        <w:trPr>
          <w:trHeight w:val="2057" w:hRule="atLeast"/>
          <w:jc w:val="center"/>
        </w:trPr>
        <w:tc>
          <w:tcPr>
            <w:tcW w:w="813" w:type="dxa"/>
            <w:tcBorders>
              <w:top w:val="single" w:color="000000" w:sz="4" w:space="0"/>
              <w:left w:val="single" w:color="000000" w:sz="4" w:space="0"/>
              <w:bottom w:val="single" w:color="000000" w:sz="4" w:space="0"/>
              <w:right w:val="single" w:color="000000" w:sz="4" w:space="0"/>
            </w:tcBorders>
            <w:noWrap w:val="0"/>
            <w:vAlign w:val="center"/>
          </w:tcPr>
          <w:p w14:paraId="7A0A0F29">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5</w:t>
            </w:r>
          </w:p>
        </w:tc>
        <w:tc>
          <w:tcPr>
            <w:tcW w:w="1730" w:type="dxa"/>
            <w:tcBorders>
              <w:top w:val="single" w:color="000000" w:sz="4" w:space="0"/>
              <w:left w:val="single" w:color="000000" w:sz="4" w:space="0"/>
              <w:bottom w:val="single" w:color="000000" w:sz="4" w:space="0"/>
              <w:right w:val="single" w:color="auto" w:sz="4" w:space="0"/>
            </w:tcBorders>
            <w:noWrap w:val="0"/>
            <w:vAlign w:val="center"/>
          </w:tcPr>
          <w:p w14:paraId="4E90208B">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color w:val="000000"/>
                <w:sz w:val="20"/>
              </w:rPr>
            </w:pPr>
            <w:r>
              <w:rPr>
                <w:rFonts w:hint="eastAsia" w:ascii="宋体" w:hAnsi="宋体" w:eastAsia="宋体" w:cs="宋体"/>
                <w:color w:val="000000"/>
                <w:sz w:val="20"/>
              </w:rPr>
              <w:t>薛家湾供电公司市区B级客户服务大厅项目监理</w:t>
            </w:r>
          </w:p>
        </w:tc>
        <w:tc>
          <w:tcPr>
            <w:tcW w:w="864" w:type="dxa"/>
            <w:tcBorders>
              <w:top w:val="single" w:color="000000" w:sz="4" w:space="0"/>
              <w:left w:val="single" w:color="auto" w:sz="4" w:space="0"/>
              <w:bottom w:val="single" w:color="000000" w:sz="4" w:space="0"/>
              <w:right w:val="single" w:color="auto" w:sz="4" w:space="0"/>
            </w:tcBorders>
            <w:noWrap w:val="0"/>
            <w:vAlign w:val="center"/>
          </w:tcPr>
          <w:p w14:paraId="7E3CE7AA">
            <w:pPr>
              <w:keepNext w:val="0"/>
              <w:keepLines w:val="0"/>
              <w:pageBreakBefore w:val="0"/>
              <w:widowControl w:val="0"/>
              <w:kinsoku/>
              <w:wordWrap/>
              <w:overflowPunct/>
              <w:topLinePunct w:val="0"/>
              <w:autoSpaceDE/>
              <w:autoSpaceDN/>
              <w:bidi w:val="0"/>
              <w:adjustRightInd/>
              <w:snapToGrid/>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营销服务部</w:t>
            </w:r>
          </w:p>
        </w:tc>
        <w:tc>
          <w:tcPr>
            <w:tcW w:w="1749" w:type="dxa"/>
            <w:tcBorders>
              <w:top w:val="single" w:color="000000" w:sz="4" w:space="0"/>
              <w:left w:val="single" w:color="auto" w:sz="4" w:space="0"/>
              <w:bottom w:val="single" w:color="000000" w:sz="4" w:space="0"/>
              <w:right w:val="single" w:color="000000" w:sz="4" w:space="0"/>
            </w:tcBorders>
            <w:noWrap w:val="0"/>
            <w:vAlign w:val="center"/>
          </w:tcPr>
          <w:p w14:paraId="202B5823">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rPr>
              <w:t>薛家湾供电公司市区B级客户服务大厅项目</w:t>
            </w:r>
          </w:p>
        </w:tc>
        <w:tc>
          <w:tcPr>
            <w:tcW w:w="651" w:type="dxa"/>
            <w:tcBorders>
              <w:top w:val="single" w:color="000000" w:sz="4" w:space="0"/>
              <w:left w:val="single" w:color="000000" w:sz="4" w:space="0"/>
              <w:bottom w:val="single" w:color="000000" w:sz="4" w:space="0"/>
              <w:right w:val="single" w:color="auto" w:sz="4" w:space="0"/>
            </w:tcBorders>
            <w:noWrap w:val="0"/>
            <w:vAlign w:val="center"/>
          </w:tcPr>
          <w:p w14:paraId="07FCBB91">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color w:val="000000"/>
                <w:sz w:val="20"/>
              </w:rPr>
            </w:pPr>
            <w:r>
              <w:rPr>
                <w:rFonts w:hint="eastAsia" w:ascii="宋体" w:hAnsi="宋体" w:eastAsia="宋体" w:cs="宋体"/>
                <w:color w:val="000000"/>
                <w:sz w:val="20"/>
              </w:rPr>
              <w:t>1项</w:t>
            </w:r>
          </w:p>
        </w:tc>
        <w:tc>
          <w:tcPr>
            <w:tcW w:w="1182" w:type="dxa"/>
            <w:tcBorders>
              <w:top w:val="single" w:color="000000" w:sz="4" w:space="0"/>
              <w:left w:val="single" w:color="auto" w:sz="4" w:space="0"/>
              <w:bottom w:val="single" w:color="000000" w:sz="4" w:space="0"/>
              <w:right w:val="single" w:color="000000" w:sz="4" w:space="0"/>
            </w:tcBorders>
            <w:noWrap w:val="0"/>
            <w:vAlign w:val="center"/>
          </w:tcPr>
          <w:p w14:paraId="1F63F787">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color w:val="000000"/>
                <w:sz w:val="20"/>
              </w:rPr>
            </w:pPr>
            <w:r>
              <w:rPr>
                <w:rFonts w:hint="eastAsia" w:ascii="宋体" w:hAnsi="宋体" w:eastAsia="宋体" w:cs="宋体"/>
                <w:color w:val="000000"/>
                <w:sz w:val="20"/>
              </w:rPr>
              <w:t>21688</w:t>
            </w:r>
          </w:p>
        </w:tc>
        <w:tc>
          <w:tcPr>
            <w:tcW w:w="1076" w:type="dxa"/>
            <w:tcBorders>
              <w:top w:val="single" w:color="000000" w:sz="4" w:space="0"/>
              <w:left w:val="single" w:color="000000" w:sz="4" w:space="0"/>
              <w:bottom w:val="single" w:color="000000" w:sz="4" w:space="0"/>
              <w:right w:val="single" w:color="000000" w:sz="4" w:space="0"/>
            </w:tcBorders>
            <w:noWrap w:val="0"/>
            <w:vAlign w:val="center"/>
          </w:tcPr>
          <w:p w14:paraId="4D41DFEA">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color w:val="000000"/>
                <w:sz w:val="20"/>
              </w:rPr>
            </w:pPr>
            <w:r>
              <w:rPr>
                <w:rFonts w:hint="eastAsia" w:ascii="宋体" w:hAnsi="宋体" w:eastAsia="宋体" w:cs="宋体"/>
                <w:color w:val="000000"/>
                <w:sz w:val="20"/>
              </w:rPr>
              <w:t>21688</w:t>
            </w:r>
          </w:p>
        </w:tc>
        <w:tc>
          <w:tcPr>
            <w:tcW w:w="1075" w:type="dxa"/>
            <w:tcBorders>
              <w:top w:val="single" w:color="000000" w:sz="4" w:space="0"/>
              <w:left w:val="single" w:color="000000" w:sz="4" w:space="0"/>
              <w:bottom w:val="single" w:color="000000" w:sz="4" w:space="0"/>
              <w:right w:val="single" w:color="auto" w:sz="4" w:space="0"/>
            </w:tcBorders>
            <w:noWrap w:val="0"/>
            <w:vAlign w:val="center"/>
          </w:tcPr>
          <w:p w14:paraId="2B3FA078">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color w:val="000000"/>
                <w:sz w:val="20"/>
              </w:rPr>
            </w:pPr>
            <w:r>
              <w:rPr>
                <w:rFonts w:hint="eastAsia" w:ascii="宋体" w:hAnsi="宋体" w:eastAsia="宋体" w:cs="宋体"/>
                <w:color w:val="000000"/>
                <w:sz w:val="20"/>
              </w:rPr>
              <w:t>合同签订后至工程竣工验收合格</w:t>
            </w:r>
          </w:p>
        </w:tc>
        <w:tc>
          <w:tcPr>
            <w:tcW w:w="788" w:type="dxa"/>
            <w:tcBorders>
              <w:top w:val="single" w:color="000000" w:sz="4" w:space="0"/>
              <w:left w:val="single" w:color="auto" w:sz="4" w:space="0"/>
              <w:bottom w:val="single" w:color="000000" w:sz="4" w:space="0"/>
              <w:right w:val="single" w:color="000000" w:sz="4" w:space="0"/>
            </w:tcBorders>
            <w:noWrap w:val="0"/>
            <w:vAlign w:val="center"/>
          </w:tcPr>
          <w:p w14:paraId="25AE94BB">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0"/>
                <w:lang w:bidi="ar"/>
              </w:rPr>
            </w:pPr>
            <w:r>
              <w:rPr>
                <w:rFonts w:hint="eastAsia" w:ascii="宋体" w:hAnsi="宋体" w:eastAsia="宋体" w:cs="宋体"/>
                <w:color w:val="000000"/>
                <w:kern w:val="0"/>
                <w:sz w:val="20"/>
                <w:lang w:bidi="ar"/>
              </w:rPr>
              <w:t>满足采购人要求</w:t>
            </w:r>
          </w:p>
        </w:tc>
        <w:tc>
          <w:tcPr>
            <w:tcW w:w="3797" w:type="dxa"/>
            <w:tcBorders>
              <w:top w:val="single" w:color="000000" w:sz="4" w:space="0"/>
              <w:left w:val="single" w:color="000000" w:sz="4" w:space="0"/>
              <w:bottom w:val="single" w:color="000000" w:sz="4" w:space="0"/>
              <w:right w:val="single" w:color="000000" w:sz="4" w:space="0"/>
            </w:tcBorders>
            <w:noWrap w:val="0"/>
            <w:vAlign w:val="center"/>
          </w:tcPr>
          <w:p w14:paraId="43B7F463">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1.投标人须具有建设行政主管部门核发的工程监理综合资质或工程监理建筑工程专业乙级及以上资质，且证书在有效期内。</w:t>
            </w:r>
          </w:p>
          <w:p w14:paraId="6946DEDF">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2.投标人拟派总监理工程师须具有本企业注册的建设行政主管部门核发的注册监理工程师(建筑工程专业)证书。</w:t>
            </w:r>
          </w:p>
        </w:tc>
        <w:tc>
          <w:tcPr>
            <w:tcW w:w="984" w:type="dxa"/>
            <w:tcBorders>
              <w:top w:val="single" w:color="000000" w:sz="4" w:space="0"/>
              <w:left w:val="single" w:color="000000" w:sz="4" w:space="0"/>
              <w:bottom w:val="single" w:color="000000" w:sz="4" w:space="0"/>
              <w:right w:val="single" w:color="000000" w:sz="4" w:space="0"/>
            </w:tcBorders>
            <w:noWrap w:val="0"/>
            <w:vAlign w:val="center"/>
          </w:tcPr>
          <w:p w14:paraId="3A1C43BB">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color w:val="000000"/>
                <w:sz w:val="20"/>
              </w:rPr>
            </w:pPr>
          </w:p>
        </w:tc>
      </w:tr>
    </w:tbl>
    <w:p w14:paraId="0F2EE664"/>
    <w:sectPr>
      <w:footerReference r:id="rId3" w:type="default"/>
      <w:pgSz w:w="16838" w:h="11906" w:orient="landscape"/>
      <w:pgMar w:top="1134" w:right="1080" w:bottom="1134"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5BF7C9">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19086A">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E19086A">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E02EF4"/>
    <w:multiLevelType w:val="multilevel"/>
    <w:tmpl w:val="55E02EF4"/>
    <w:lvl w:ilvl="0" w:tentative="0">
      <w:start w:val="1"/>
      <w:numFmt w:val="decimal"/>
      <w:pStyle w:val="7"/>
      <w:lvlText w:val="图%1"/>
      <w:lvlJc w:val="left"/>
      <w:pPr>
        <w:tabs>
          <w:tab w:val="left" w:pos="360"/>
        </w:tabs>
        <w:ind w:left="0" w:firstLine="0"/>
      </w:pPr>
      <w:rPr>
        <w:rFonts w:hint="eastAsia" w:ascii="黑体" w:eastAsia="黑体"/>
        <w:b/>
        <w:i w:val="0"/>
        <w:sz w:val="20"/>
      </w:rPr>
    </w:lvl>
    <w:lvl w:ilvl="1" w:tentative="0">
      <w:start w:val="1"/>
      <w:numFmt w:val="lowerLetter"/>
      <w:lvlText w:val="%2)"/>
      <w:lvlJc w:val="left"/>
      <w:pPr>
        <w:tabs>
          <w:tab w:val="left" w:pos="840"/>
        </w:tabs>
        <w:ind w:left="840" w:hanging="42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hiZjkzMWFiNzVjZjRmMjhmMTNmMTVkNGU2NzBmZGYifQ=="/>
  </w:docVars>
  <w:rsids>
    <w:rsidRoot w:val="00000000"/>
    <w:rsid w:val="04732F02"/>
    <w:rsid w:val="089049C3"/>
    <w:rsid w:val="0A674C90"/>
    <w:rsid w:val="12A158B2"/>
    <w:rsid w:val="14552157"/>
    <w:rsid w:val="179E1B45"/>
    <w:rsid w:val="1B2D4565"/>
    <w:rsid w:val="20552623"/>
    <w:rsid w:val="29B22045"/>
    <w:rsid w:val="31736DCE"/>
    <w:rsid w:val="3BE13D5E"/>
    <w:rsid w:val="3CCD55B1"/>
    <w:rsid w:val="3E9F148D"/>
    <w:rsid w:val="479776EE"/>
    <w:rsid w:val="4BAC0839"/>
    <w:rsid w:val="53D47F05"/>
    <w:rsid w:val="541A2AF6"/>
    <w:rsid w:val="560B55AB"/>
    <w:rsid w:val="58554FF1"/>
    <w:rsid w:val="7882670A"/>
    <w:rsid w:val="791F0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qFormat="1" w:unhideWhenUsed="0" w:uiPriority="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仿宋_GB2312" w:hAnsi="Times New Roman" w:eastAsia="仿宋_GB2312" w:cs="Times New Roman"/>
      <w:kern w:val="2"/>
      <w:sz w:val="34"/>
      <w:szCs w:val="20"/>
    </w:rPr>
  </w:style>
  <w:style w:type="character" w:default="1" w:styleId="12">
    <w:name w:val="Default Paragraph Font"/>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2">
    <w:name w:val="Message Header"/>
    <w:basedOn w:val="1"/>
    <w:semiHidden/>
    <w:uiPriority w:val="0"/>
    <w:pPr>
      <w:pBdr>
        <w:top w:val="single" w:color="auto" w:sz="6" w:space="1"/>
        <w:left w:val="single" w:color="auto" w:sz="6" w:space="1"/>
        <w:bottom w:val="single" w:color="auto" w:sz="6" w:space="1"/>
        <w:right w:val="single" w:color="auto" w:sz="6" w:space="1"/>
      </w:pBdr>
      <w:shd w:val="pct20" w:color="auto" w:fill="auto"/>
      <w:ind w:left="1080" w:hanging="1080"/>
    </w:pPr>
    <w:rPr>
      <w:rFonts w:ascii="Arial" w:hAnsi="Arial" w:cs="Arial"/>
      <w:sz w:val="24"/>
    </w:rPr>
  </w:style>
  <w:style w:type="paragraph" w:styleId="3">
    <w:name w:val="Normal Indent"/>
    <w:basedOn w:val="1"/>
    <w:next w:val="1"/>
    <w:qFormat/>
    <w:uiPriority w:val="99"/>
    <w:pPr>
      <w:ind w:firstLine="420"/>
    </w:pPr>
    <w:rPr>
      <w:szCs w:val="20"/>
    </w:rPr>
  </w:style>
  <w:style w:type="paragraph" w:styleId="4">
    <w:name w:val="Body Text Indent"/>
    <w:basedOn w:val="1"/>
    <w:autoRedefine/>
    <w:qFormat/>
    <w:uiPriority w:val="0"/>
    <w:pPr>
      <w:ind w:firstLine="830" w:firstLineChars="352"/>
    </w:pPr>
    <w:rPr>
      <w:rFonts w:ascii="仿宋_GB2312" w:eastAsia="仿宋_GB2312"/>
      <w:sz w:val="32"/>
      <w:szCs w:val="20"/>
    </w:rPr>
  </w:style>
  <w:style w:type="paragraph" w:styleId="5">
    <w:name w:val="footer"/>
    <w:basedOn w:val="1"/>
    <w:autoRedefine/>
    <w:qFormat/>
    <w:uiPriority w:val="99"/>
    <w:pPr>
      <w:tabs>
        <w:tab w:val="center" w:pos="4153"/>
        <w:tab w:val="right" w:pos="8306"/>
      </w:tabs>
      <w:snapToGrid w:val="0"/>
      <w:jc w:val="left"/>
    </w:pPr>
    <w:rPr>
      <w:sz w:val="18"/>
      <w:szCs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semiHidden/>
    <w:qFormat/>
    <w:uiPriority w:val="0"/>
    <w:pPr>
      <w:numPr>
        <w:ilvl w:val="0"/>
        <w:numId w:val="1"/>
      </w:numPr>
      <w:snapToGrid w:val="0"/>
      <w:ind w:left="400" w:leftChars="200" w:hanging="200" w:hangingChars="200"/>
      <w:jc w:val="left"/>
    </w:pPr>
    <w:rPr>
      <w:sz w:val="18"/>
      <w:szCs w:val="18"/>
    </w:rPr>
  </w:style>
  <w:style w:type="paragraph" w:styleId="8">
    <w:name w:val="Title"/>
    <w:basedOn w:val="1"/>
    <w:next w:val="1"/>
    <w:qFormat/>
    <w:uiPriority w:val="0"/>
    <w:pPr>
      <w:spacing w:before="240" w:after="60"/>
      <w:ind w:firstLine="0" w:firstLineChars="0"/>
      <w:jc w:val="center"/>
      <w:outlineLvl w:val="0"/>
    </w:pPr>
    <w:rPr>
      <w:rFonts w:ascii="Cambria" w:hAnsi="Cambria" w:eastAsia="方正小标宋简体" w:cs="Times New Roman"/>
      <w:b/>
      <w:bCs/>
      <w:sz w:val="44"/>
      <w:szCs w:val="32"/>
    </w:rPr>
  </w:style>
  <w:style w:type="paragraph" w:styleId="9">
    <w:name w:val="Body Text First Indent 2"/>
    <w:basedOn w:val="4"/>
    <w:autoRedefine/>
    <w:semiHidden/>
    <w:qFormat/>
    <w:uiPriority w:val="0"/>
    <w:pPr>
      <w:spacing w:after="120"/>
      <w:ind w:left="420" w:firstLine="420" w:firstLineChars="0"/>
    </w:pPr>
    <w:rPr>
      <w:rFonts w:ascii="Calibri" w:hAnsi="Calibri" w:eastAsia="宋体"/>
      <w:b/>
      <w:bCs/>
      <w:kern w:val="44"/>
      <w:sz w:val="44"/>
      <w:szCs w:val="44"/>
    </w:rPr>
  </w:style>
  <w:style w:type="table" w:styleId="11">
    <w:name w:val="Table Grid"/>
    <w:basedOn w:val="10"/>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99</Words>
  <Characters>107</Characters>
  <Lines>0</Lines>
  <Paragraphs>0</Paragraphs>
  <TotalTime>0</TotalTime>
  <ScaleCrop>false</ScaleCrop>
  <LinksUpToDate>false</LinksUpToDate>
  <CharactersWithSpaces>107</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2023-08-09T02:36:00Z</dcterms:created>
  <dc:creator>Administrator</dc:creator>
  <cp:lastModifiedBy>高云波</cp:lastModifiedBy>
  <cp:lastPrinted>2023-09-28T05:48:00Z</cp:lastPrinted>
  <dcterms:modified xsi:type="dcterms:W3CDTF">2024-07-02T08:02:30Z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9A42EA38F23A41F5BFC967E16912AC6F_12</vt:lpwstr>
  </property>
</Properties>
</file>