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62D81">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酒店客房用品采购技术规范</w:t>
      </w:r>
    </w:p>
    <w:p w14:paraId="64B7E715">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sz w:val="32"/>
          <w:szCs w:val="32"/>
          <w:lang w:val="en-US" w:eastAsia="zh-CN"/>
        </w:rPr>
      </w:pPr>
    </w:p>
    <w:p w14:paraId="492637ED">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采购物品要求</w:t>
      </w:r>
    </w:p>
    <w:p w14:paraId="2D03536B">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1.采购内容、货品分类、物品要求、最高限价应符合《采购管理标准》规定，最高限价为包含运费、保险费的含税报价。</w:t>
      </w:r>
      <w:bookmarkStart w:id="0" w:name="_GoBack"/>
      <w:bookmarkEnd w:id="0"/>
    </w:p>
    <w:p w14:paraId="2AA55ED1">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商品质量符合《中华人民共和国产品质量法》、《中华人民共和国消费者权益保护法》等法律法规的相关要求，符合国家标准或行业标准，商品必须全新、外观完好无损，物品的质保期为2年，在质保期内，所供货品实行质量“三包”。如出现质量“三包”要求的任何问题，供货商无偿进行退换货处理。</w:t>
      </w:r>
    </w:p>
    <w:p w14:paraId="3EC542AA">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3.每次订购的物品应确定名称、数量、总价等内容。</w:t>
      </w:r>
    </w:p>
    <w:p w14:paraId="3CA087B3">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4.每次订购的物品，供货商应按照规定交货的时间、地点进行供货。</w:t>
      </w:r>
    </w:p>
    <w:p w14:paraId="05D747EB">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包装及运输要求</w:t>
      </w:r>
    </w:p>
    <w:p w14:paraId="236DD71A">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供货商</w:t>
      </w:r>
      <w:r>
        <w:rPr>
          <w:rFonts w:hint="default" w:ascii="仿宋_GB2312" w:hAnsi="仿宋_GB2312" w:eastAsia="仿宋_GB2312" w:cs="仿宋_GB2312"/>
          <w:sz w:val="32"/>
          <w:szCs w:val="32"/>
          <w:lang w:val="en-US" w:eastAsia="zh-CN"/>
        </w:rPr>
        <w:t>负责货物运输，并承担由此发生的所有费用。货物的实际交货日期以符合使用要求的货物（包括备品配件）到达合同约定的交货地点为准。</w:t>
      </w:r>
      <w:r>
        <w:rPr>
          <w:rFonts w:hint="eastAsia" w:ascii="仿宋_GB2312" w:hAnsi="仿宋_GB2312" w:eastAsia="仿宋_GB2312" w:cs="仿宋_GB2312"/>
          <w:sz w:val="32"/>
          <w:szCs w:val="32"/>
          <w:lang w:val="en-US" w:eastAsia="zh-CN"/>
        </w:rPr>
        <w:t>供货商</w:t>
      </w:r>
      <w:r>
        <w:rPr>
          <w:rFonts w:hint="default" w:ascii="仿宋_GB2312" w:hAnsi="仿宋_GB2312" w:eastAsia="仿宋_GB2312" w:cs="仿宋_GB2312"/>
          <w:sz w:val="32"/>
          <w:szCs w:val="32"/>
          <w:lang w:val="en-US" w:eastAsia="zh-CN"/>
        </w:rPr>
        <w:t>承担货物</w:t>
      </w:r>
      <w:r>
        <w:rPr>
          <w:rFonts w:hint="eastAsia" w:ascii="仿宋_GB2312" w:hAnsi="仿宋_GB2312" w:eastAsia="仿宋_GB2312" w:cs="仿宋_GB2312"/>
          <w:sz w:val="32"/>
          <w:szCs w:val="32"/>
          <w:lang w:val="en-US" w:eastAsia="zh-CN"/>
        </w:rPr>
        <w:t>到达交货地</w:t>
      </w:r>
      <w:r>
        <w:rPr>
          <w:rFonts w:hint="default" w:ascii="仿宋_GB2312" w:hAnsi="仿宋_GB2312" w:eastAsia="仿宋_GB2312" w:cs="仿宋_GB2312"/>
          <w:sz w:val="32"/>
          <w:szCs w:val="32"/>
          <w:lang w:val="en-US" w:eastAsia="zh-CN"/>
        </w:rPr>
        <w:t xml:space="preserve">之前的损毁、灭失等一切风险。 </w:t>
      </w:r>
    </w:p>
    <w:p w14:paraId="4C21F883">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验货要求</w:t>
      </w:r>
    </w:p>
    <w:p w14:paraId="1EA74C81">
      <w:pPr>
        <w:pStyle w:val="2"/>
        <w:keepNext w:val="0"/>
        <w:keepLines w:val="0"/>
        <w:pageBreakBefore w:val="0"/>
        <w:widowControl w:val="0"/>
        <w:numPr>
          <w:ilvl w:val="0"/>
          <w:numId w:val="0"/>
        </w:numPr>
        <w:kinsoku/>
        <w:wordWrap/>
        <w:overflowPunct/>
        <w:topLinePunct w:val="0"/>
        <w:autoSpaceDE w:val="0"/>
        <w:autoSpaceDN w:val="0"/>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货物到达交货地点后，在对货物的包装、外观及数量进行检验。如发现货物有任何损坏、缺陷、短缺或不符合约定的质量标准和规范的情况，应尽快修理、更换，或补齐短缺部件，并承担相关费用。</w:t>
      </w:r>
    </w:p>
    <w:p w14:paraId="3D4D5FCF">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货款结算要求</w:t>
      </w:r>
    </w:p>
    <w:p w14:paraId="3CD907AF">
      <w:pPr>
        <w:pStyle w:val="2"/>
        <w:keepNext w:val="0"/>
        <w:keepLines w:val="0"/>
        <w:pageBreakBefore w:val="0"/>
        <w:widowControl w:val="0"/>
        <w:numPr>
          <w:ilvl w:val="0"/>
          <w:numId w:val="0"/>
        </w:numPr>
        <w:kinsoku/>
        <w:wordWrap/>
        <w:overflowPunct/>
        <w:topLinePunct w:val="0"/>
        <w:autoSpaceDE w:val="0"/>
        <w:autoSpaceDN w:val="0"/>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对账无误后，双方签字确认后的 1</w:t>
      </w:r>
      <w:r>
        <w:rPr>
          <w:rFonts w:hint="default" w:ascii="仿宋_GB2312" w:hAnsi="仿宋_GB2312" w:eastAsia="仿宋_GB2312" w:cs="仿宋_GB2312"/>
          <w:kern w:val="2"/>
          <w:sz w:val="32"/>
          <w:szCs w:val="32"/>
          <w:lang w:val="en-US" w:eastAsia="zh-CN" w:bidi="ar-SA"/>
        </w:rPr>
        <w:t>0</w:t>
      </w:r>
      <w:r>
        <w:rPr>
          <w:rFonts w:hint="eastAsia" w:ascii="仿宋_GB2312" w:hAnsi="仿宋_GB2312" w:eastAsia="仿宋_GB2312" w:cs="仿宋_GB2312"/>
          <w:kern w:val="2"/>
          <w:sz w:val="32"/>
          <w:szCs w:val="32"/>
          <w:lang w:val="en-US" w:eastAsia="zh-CN" w:bidi="ar-SA"/>
        </w:rPr>
        <w:t xml:space="preserve"> 个工作日内，供货商应提供结算货款的真实合法有效的增值税专用发票和相关手续，甲方按照发票金额于30个工作日内支付货款。</w:t>
      </w:r>
    </w:p>
    <w:p w14:paraId="7B4CAACF">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其他要求</w:t>
      </w:r>
    </w:p>
    <w:p w14:paraId="04316464">
      <w:pPr>
        <w:pStyle w:val="2"/>
        <w:keepNext w:val="0"/>
        <w:keepLines w:val="0"/>
        <w:pageBreakBefore w:val="0"/>
        <w:widowControl w:val="0"/>
        <w:numPr>
          <w:ilvl w:val="0"/>
          <w:numId w:val="0"/>
        </w:numPr>
        <w:kinsoku/>
        <w:wordWrap/>
        <w:overflowPunct/>
        <w:topLinePunct w:val="0"/>
        <w:autoSpaceDE w:val="0"/>
        <w:autoSpaceDN w:val="0"/>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若供货商违约行为给我公司造成严重损失，我公司有权终止本合同，并依法追究供货商法律责任。</w:t>
      </w:r>
    </w:p>
    <w:p w14:paraId="07F7BA38">
      <w:pPr>
        <w:pStyle w:val="2"/>
        <w:keepNext w:val="0"/>
        <w:keepLines w:val="0"/>
        <w:pageBreakBefore w:val="0"/>
        <w:widowControl w:val="0"/>
        <w:numPr>
          <w:ilvl w:val="0"/>
          <w:numId w:val="0"/>
        </w:numPr>
        <w:kinsoku/>
        <w:wordWrap/>
        <w:overflowPunct/>
        <w:topLinePunct w:val="0"/>
        <w:autoSpaceDE w:val="0"/>
        <w:autoSpaceDN w:val="0"/>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合同期满，本合同即终止。如双方协商继续合作，需重新签订供货合同书。</w:t>
      </w:r>
    </w:p>
    <w:p w14:paraId="1C5521D7">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left"/>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DC79C0-FA89-4CF3-844D-7A8C41993C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57161955-599E-4CD5-AAEE-1D8D5EBF5BD0}"/>
  </w:font>
  <w:font w:name="仿宋_GB2312">
    <w:panose1 w:val="02010609030101010101"/>
    <w:charset w:val="86"/>
    <w:family w:val="auto"/>
    <w:pitch w:val="default"/>
    <w:sig w:usb0="00000001" w:usb1="080E0000" w:usb2="00000000" w:usb3="00000000" w:csb0="00040000" w:csb1="00000000"/>
    <w:embedRegular r:id="rId3" w:fontKey="{B86FAE78-33E4-4463-940E-9898A833C41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ABB239"/>
    <w:multiLevelType w:val="singleLevel"/>
    <w:tmpl w:val="03ABB23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3NzBmZjk2MmFmNGU5YzQ1NDNkOWE2ZjA4MzE2YzQifQ=="/>
  </w:docVars>
  <w:rsids>
    <w:rsidRoot w:val="618B5789"/>
    <w:rsid w:val="05AE5FDB"/>
    <w:rsid w:val="0FE248DA"/>
    <w:rsid w:val="1C2C7245"/>
    <w:rsid w:val="27030450"/>
    <w:rsid w:val="2B4876EC"/>
    <w:rsid w:val="2B4D50F0"/>
    <w:rsid w:val="2F086575"/>
    <w:rsid w:val="30021338"/>
    <w:rsid w:val="618B5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621</Words>
  <Characters>627</Characters>
  <Lines>0</Lines>
  <Paragraphs>0</Paragraphs>
  <TotalTime>0</TotalTime>
  <ScaleCrop>false</ScaleCrop>
  <LinksUpToDate>false</LinksUpToDate>
  <CharactersWithSpaces>630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2024-04-24T00:46:00Z</dcterms:created>
  <dc:creator>张建新</dc:creator>
  <cp:lastModifiedBy>安心</cp:lastModifiedBy>
  <cp:lastPrinted>2024-06-20T03:55:14Z</cp:lastPrinted>
  <dcterms:modified xsi:type="dcterms:W3CDTF">2024-06-20T03:59:29Z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9B7E8B32337B46F8AD9332FF76D60944</vt:lpwstr>
  </property>
</Properties>
</file>