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2EE159">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内蒙古电力（集团）有限责任公司薛家湾供电分公司2024年-2025年绿化服务框架项目（二次）</w:t>
      </w:r>
      <w:r>
        <w:rPr>
          <w:rFonts w:hint="eastAsia" w:ascii="宋体" w:hAnsi="宋体" w:eastAsia="宋体" w:cs="宋体"/>
          <w:b/>
          <w:bCs/>
          <w:sz w:val="28"/>
          <w:szCs w:val="28"/>
          <w:lang w:val="en-US" w:eastAsia="zh-CN"/>
        </w:rPr>
        <w:t>询比采购</w:t>
      </w:r>
      <w:r>
        <w:rPr>
          <w:rFonts w:hint="eastAsia" w:ascii="宋体" w:hAnsi="宋体" w:eastAsia="宋体" w:cs="宋体"/>
          <w:b/>
          <w:bCs/>
          <w:sz w:val="28"/>
          <w:szCs w:val="28"/>
          <w:lang w:eastAsia="zh-CN"/>
        </w:rPr>
        <w:t>公告</w:t>
      </w:r>
    </w:p>
    <w:p w14:paraId="03737260">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13888"/>
      <w:bookmarkStart w:id="1" w:name="_Toc54632629"/>
      <w:bookmarkStart w:id="2" w:name="_Toc13556"/>
      <w:bookmarkStart w:id="3" w:name="_Toc495644242"/>
      <w:bookmarkStart w:id="4" w:name="_Toc58406238"/>
      <w:bookmarkStart w:id="5" w:name="_Toc1489"/>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采购条件</w:t>
      </w:r>
      <w:r>
        <w:rPr>
          <w:rFonts w:hint="eastAsia" w:ascii="宋体" w:hAnsi="宋体" w:eastAsia="宋体" w:cs="宋体"/>
          <w:b/>
          <w:bCs w:val="0"/>
          <w:color w:val="auto"/>
          <w:sz w:val="24"/>
          <w:szCs w:val="24"/>
        </w:rPr>
        <w:t xml:space="preserve"> </w:t>
      </w:r>
    </w:p>
    <w:p w14:paraId="243D2A36">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内蒙古电力（集团）有限责任公司薛家湾供电分公司2024年-2025年绿化服务框架项目（二次）</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询比</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。现将有关事宜公告如下：</w:t>
      </w:r>
    </w:p>
    <w:p w14:paraId="49D5FCD1">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22876"/>
      <w:bookmarkStart w:id="7" w:name="_Toc5564"/>
      <w:bookmarkStart w:id="8" w:name="_Toc495644243"/>
      <w:bookmarkStart w:id="9" w:name="_Toc54632630"/>
      <w:bookmarkStart w:id="10" w:name="_Toc13446"/>
      <w:bookmarkStart w:id="11" w:name="_Toc58406239"/>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p>
    <w:p w14:paraId="2AD7C5A9">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采购项目编号</w:t>
      </w:r>
      <w:r>
        <w:rPr>
          <w:rFonts w:hint="eastAsia" w:ascii="宋体" w:hAnsi="宋体" w:eastAsia="宋体" w:cs="宋体"/>
          <w:color w:val="auto"/>
          <w:sz w:val="24"/>
          <w:szCs w:val="24"/>
        </w:rPr>
        <w:t>:</w:t>
      </w:r>
      <w:r>
        <w:rPr>
          <w:rFonts w:hint="eastAsia" w:ascii="宋体" w:hAnsi="宋体" w:eastAsia="宋体" w:cs="宋体"/>
          <w:color w:val="auto"/>
          <w:sz w:val="24"/>
          <w:szCs w:val="24"/>
          <w:highlight w:val="none"/>
          <w:lang w:eastAsia="zh-CN"/>
        </w:rPr>
        <w:t>BHZB-FW-202403043-01（二次）</w:t>
      </w:r>
    </w:p>
    <w:p w14:paraId="2320B5AC">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bCs/>
          <w:color w:val="auto"/>
          <w:sz w:val="24"/>
          <w:szCs w:val="24"/>
          <w:highlight w:val="none"/>
          <w:lang w:eastAsia="zh-CN"/>
        </w:rPr>
        <w:t>内蒙古电力（集团）有限责任公司薛家湾供电分公司2024年-2025年绿化服务框架项目（二次）</w:t>
      </w:r>
    </w:p>
    <w:p w14:paraId="6EA77A9B">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14:paraId="6C43C391">
      <w:pPr>
        <w:keepNext w:val="0"/>
        <w:keepLines w:val="0"/>
        <w:pageBreakBefore w:val="0"/>
        <w:widowControl w:val="0"/>
        <w:kinsoku/>
        <w:wordWrap/>
        <w:overflowPunct/>
        <w:topLinePunct w:val="0"/>
        <w:autoSpaceDE/>
        <w:autoSpaceDN/>
        <w:bidi w:val="0"/>
        <w:adjustRightInd/>
        <w:snapToGrid/>
        <w:spacing w:line="360" w:lineRule="auto"/>
        <w:ind w:right="0" w:rightChars="0" w:firstLine="964" w:firstLineChars="4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2.3.1第一标段：2024年-2025年绿化服务框架项目</w:t>
      </w:r>
    </w:p>
    <w:p w14:paraId="4FF8224D">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529"/>
      <w:bookmarkStart w:id="13" w:name="_Toc495644244"/>
      <w:r>
        <w:rPr>
          <w:rFonts w:hint="eastAsia" w:ascii="宋体" w:hAnsi="宋体" w:eastAsia="宋体" w:cs="宋体"/>
          <w:color w:val="auto"/>
          <w:sz w:val="24"/>
          <w:szCs w:val="24"/>
          <w:highlight w:val="none"/>
          <w:lang w:eastAsia="zh-CN"/>
        </w:rPr>
        <w:t>内蒙古电力（集团）有限责任公司薛家湾供电分公司2024年-2025年绿化服务框架项目（二次），具体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14:paraId="041F5C54">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lang w:eastAsia="zh-CN"/>
        </w:rPr>
        <w:t>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70F9246A">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shd w:val="clear" w:color="auto" w:fill="auto"/>
          <w:lang w:eastAsia="zh-CN"/>
        </w:rPr>
        <w:t>采购人指定地点</w:t>
      </w:r>
    </w:p>
    <w:p w14:paraId="40EC4E4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2.7服务质量：达到国家及行业标准，满足采购人要求</w:t>
      </w:r>
    </w:p>
    <w:p w14:paraId="37CCE39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2.8资金来源：企业自筹</w:t>
      </w:r>
    </w:p>
    <w:p w14:paraId="06B8C619">
      <w:pPr>
        <w:pageBreakBefore w:val="0"/>
        <w:kinsoku/>
        <w:wordWrap/>
        <w:overflowPunct/>
        <w:topLinePunct w:val="0"/>
        <w:bidi w:val="0"/>
        <w:snapToGrid/>
        <w:spacing w:line="360"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2.9框架入围家数及分配比例：详见采购明细表</w:t>
      </w:r>
    </w:p>
    <w:p w14:paraId="3036B03F">
      <w:pPr>
        <w:pageBreakBefore w:val="0"/>
        <w:kinsoku/>
        <w:wordWrap/>
        <w:overflowPunct/>
        <w:topLinePunct w:val="0"/>
        <w:bidi w:val="0"/>
        <w:snapToGrid/>
        <w:spacing w:line="360" w:lineRule="auto"/>
        <w:ind w:left="717" w:leftChars="140" w:right="0" w:rightChars="0" w:hanging="241" w:hangingChars="100"/>
        <w:textAlignment w:val="auto"/>
        <w:outlineLvl w:val="9"/>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14:paraId="5954DF19">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8335"/>
      <w:bookmarkStart w:id="15" w:name="_Toc6120"/>
      <w:bookmarkStart w:id="16" w:name="_Toc54632631"/>
      <w:bookmarkStart w:id="17" w:name="_Toc58406240"/>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14:paraId="6F89768C">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23506"/>
      <w:bookmarkStart w:id="19" w:name="_Toc11915"/>
      <w:bookmarkStart w:id="20" w:name="_Toc58406241"/>
      <w:bookmarkStart w:id="21" w:name="_Toc54632632"/>
      <w:bookmarkStart w:id="22" w:name="_Toc54632633"/>
      <w:bookmarkStart w:id="23" w:name="_Toc58406242"/>
      <w:bookmarkStart w:id="24" w:name="_Toc20511"/>
      <w:bookmarkStart w:id="25" w:name="_Toc13086"/>
      <w:r>
        <w:rPr>
          <w:rFonts w:hint="eastAsia" w:ascii="宋体" w:hAnsi="宋体" w:eastAsia="宋体" w:cs="宋体"/>
          <w:b/>
          <w:bCs w:val="0"/>
          <w:color w:val="auto"/>
          <w:sz w:val="24"/>
          <w:szCs w:val="24"/>
        </w:rPr>
        <w:t>3.1通用资格要求</w:t>
      </w:r>
      <w:bookmarkEnd w:id="18"/>
      <w:bookmarkEnd w:id="19"/>
      <w:bookmarkEnd w:id="20"/>
      <w:bookmarkEnd w:id="21"/>
    </w:p>
    <w:p w14:paraId="6C032D58">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14:paraId="78F9B1E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14:paraId="3FC4F460">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14:paraId="6776075A">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14:paraId="320DE597">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581523CA">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14:paraId="1B0B3471">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14:paraId="1A89E2B5">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14:paraId="49D3DF67">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14:paraId="2AA5685B">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3.1.10联合体竞标：详见采购明细表。</w:t>
      </w:r>
    </w:p>
    <w:p w14:paraId="72224D85">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4058"/>
      <w:bookmarkStart w:id="27" w:name="_Toc11301"/>
      <w:bookmarkStart w:id="28" w:name="_Toc54632634"/>
      <w:bookmarkStart w:id="29" w:name="_Toc58406243"/>
      <w:r>
        <w:rPr>
          <w:rFonts w:hint="eastAsia" w:ascii="宋体" w:hAnsi="宋体" w:eastAsia="宋体" w:cs="宋体"/>
          <w:b/>
          <w:bCs w:val="0"/>
          <w:color w:val="auto"/>
          <w:sz w:val="24"/>
          <w:szCs w:val="24"/>
          <w:lang w:val="en-US" w:eastAsia="zh-CN"/>
        </w:rPr>
        <w:t xml:space="preserve"> </w:t>
      </w:r>
    </w:p>
    <w:p w14:paraId="43908423">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14:paraId="62CCE2AF">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14:paraId="23788DF9">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14:paraId="341CBACC">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06月19日</w:t>
      </w:r>
      <w:r>
        <w:rPr>
          <w:rFonts w:hint="eastAsia" w:ascii="宋体" w:hAnsi="宋体" w:eastAsia="宋体" w:cs="宋体"/>
          <w:sz w:val="24"/>
          <w:szCs w:val="24"/>
          <w:highlight w:val="none"/>
        </w:rPr>
        <w:t>至</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06月25日9:00-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14:paraId="68F02E58">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14:paraId="5B593AB2">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14:paraId="01CD529A">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14:paraId="3AEFDB64">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14:paraId="43AA1DBE">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14:paraId="6C9224FA">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669349ED">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14:paraId="259E07AF">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14:paraId="73DC9105">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14:paraId="710A59B4">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14:paraId="5EF95927">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14:paraId="604F8106">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14:paraId="40386FEF">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14:paraId="076E314E">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14:paraId="4AE520AA">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14:paraId="63E2F1C4">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14:paraId="4502E9F5">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14:paraId="0383F9A2">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14:paraId="137DA568">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14:paraId="612667DF">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14:paraId="7E0CDA1A">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14:paraId="30B457BB">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21923"/>
      <w:bookmarkStart w:id="32" w:name="_Toc19515"/>
      <w:bookmarkStart w:id="33" w:name="_Toc54632635"/>
      <w:bookmarkStart w:id="34" w:name="_Toc11424"/>
      <w:bookmarkStart w:id="35" w:name="_Toc58406244"/>
      <w:bookmarkStart w:id="36" w:name="_Toc495645074"/>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14:paraId="512F8CB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14:paraId="13F04C8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289606F6">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26010"/>
      <w:bookmarkStart w:id="39" w:name="_Toc54632636"/>
      <w:bookmarkStart w:id="40" w:name="_Toc11300"/>
      <w:bookmarkStart w:id="41" w:name="_Toc58406245"/>
      <w:r>
        <w:rPr>
          <w:rFonts w:hint="eastAsia" w:ascii="宋体" w:hAnsi="宋体" w:eastAsia="宋体" w:cs="宋体"/>
          <w:b/>
          <w:bCs w:val="0"/>
          <w:color w:val="auto"/>
          <w:sz w:val="24"/>
          <w:szCs w:val="24"/>
        </w:rPr>
        <w:t>6.资格审查：</w:t>
      </w:r>
      <w:bookmarkEnd w:id="37"/>
      <w:bookmarkEnd w:id="38"/>
      <w:bookmarkEnd w:id="39"/>
      <w:bookmarkEnd w:id="40"/>
      <w:bookmarkEnd w:id="41"/>
    </w:p>
    <w:p w14:paraId="797A6C9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14:paraId="5743D818">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54632637"/>
      <w:bookmarkStart w:id="43" w:name="_Toc260"/>
      <w:bookmarkStart w:id="44" w:name="_Toc26331"/>
      <w:bookmarkStart w:id="45" w:name="_Toc58406246"/>
      <w:bookmarkStart w:id="46" w:name="_Toc4184"/>
      <w:r>
        <w:rPr>
          <w:rFonts w:hint="eastAsia" w:ascii="宋体" w:hAnsi="宋体" w:eastAsia="宋体" w:cs="宋体"/>
          <w:b/>
          <w:bCs w:val="0"/>
          <w:color w:val="auto"/>
          <w:sz w:val="24"/>
          <w:szCs w:val="24"/>
        </w:rPr>
        <w:t>7.截标及开标时间：</w:t>
      </w:r>
      <w:bookmarkEnd w:id="42"/>
      <w:bookmarkEnd w:id="43"/>
      <w:bookmarkEnd w:id="44"/>
      <w:bookmarkEnd w:id="45"/>
      <w:bookmarkEnd w:id="46"/>
    </w:p>
    <w:p w14:paraId="0F7932E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776"/>
      <w:bookmarkStart w:id="48" w:name="_Toc24008"/>
      <w:bookmarkStart w:id="49" w:name="_Toc58406247"/>
      <w:bookmarkStart w:id="50" w:name="_Toc54632638"/>
      <w:bookmarkStart w:id="51" w:name="_Toc8804"/>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06月19日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07月01日上午9:00</w:t>
      </w:r>
    </w:p>
    <w:p w14:paraId="0F05F74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2024年07月01日上午9:00</w:t>
      </w:r>
    </w:p>
    <w:p w14:paraId="327FAB79">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2024年0</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01</w:t>
      </w:r>
      <w:r>
        <w:rPr>
          <w:rFonts w:hint="eastAsia" w:ascii="宋体" w:hAnsi="宋体" w:eastAsia="宋体" w:cs="宋体"/>
          <w:color w:val="auto"/>
          <w:sz w:val="24"/>
          <w:szCs w:val="24"/>
          <w:highlight w:val="none"/>
          <w:lang w:eastAsia="zh-CN"/>
        </w:rPr>
        <w:t>日上午9:</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0</w:t>
      </w:r>
    </w:p>
    <w:p w14:paraId="6F346EE6">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2024年0</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01</w:t>
      </w:r>
      <w:r>
        <w:rPr>
          <w:rFonts w:hint="eastAsia" w:ascii="宋体" w:hAnsi="宋体" w:eastAsia="宋体" w:cs="宋体"/>
          <w:color w:val="auto"/>
          <w:sz w:val="24"/>
          <w:szCs w:val="24"/>
          <w:highlight w:val="none"/>
          <w:lang w:eastAsia="zh-CN"/>
        </w:rPr>
        <w:t>日上午9:</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0</w:t>
      </w:r>
    </w:p>
    <w:p w14:paraId="54FDFBA1">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14:paraId="522D5E8A">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14:paraId="629B621C">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14:paraId="33DCC11D">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14:paraId="5399EB7A">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14:paraId="5ED2DF78">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14:paraId="521AE294">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14:paraId="4AE4582D">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14:paraId="78E304F4">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w:t>
      </w:r>
      <w:r>
        <w:rPr>
          <w:rFonts w:hint="eastAsia" w:ascii="宋体" w:hAnsi="宋体" w:eastAsia="宋体" w:cs="宋体"/>
          <w:color w:val="auto"/>
          <w:sz w:val="24"/>
          <w:szCs w:val="24"/>
          <w:highlight w:val="none"/>
        </w:rPr>
        <w:t>分钟等候在电脑前准备参加文件解密，需保持电脑网络通畅）。</w:t>
      </w:r>
    </w:p>
    <w:p w14:paraId="57341794">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w:t>
      </w:r>
      <w:r>
        <w:rPr>
          <w:rFonts w:hint="eastAsia" w:ascii="宋体" w:hAnsi="宋体" w:eastAsia="宋体" w:cs="宋体"/>
          <w:b/>
          <w:bCs/>
          <w:color w:val="auto"/>
          <w:sz w:val="24"/>
          <w:szCs w:val="24"/>
          <w:highlight w:val="none"/>
          <w:lang w:eastAsia="zh-CN"/>
        </w:rPr>
        <w:t>内蒙古产权交易中心有限责任公司开标室</w:t>
      </w:r>
    </w:p>
    <w:p w14:paraId="1BED447D">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bookmarkStart w:id="63" w:name="_GoBack"/>
      <w:bookmarkEnd w:id="63"/>
    </w:p>
    <w:p w14:paraId="46A70034">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3BD9A114">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3" w:name="_Toc23124"/>
      <w:bookmarkStart w:id="54" w:name="_Toc54632639"/>
      <w:bookmarkStart w:id="55" w:name="_Toc18343"/>
      <w:bookmarkStart w:id="56" w:name="_Toc58406248"/>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2"/>
      <w:bookmarkEnd w:id="53"/>
      <w:bookmarkEnd w:id="54"/>
      <w:bookmarkEnd w:id="55"/>
      <w:bookmarkEnd w:id="56"/>
    </w:p>
    <w:p w14:paraId="22265734">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7" w:name="_Toc13484"/>
      <w:bookmarkStart w:id="58" w:name="_Toc495645075"/>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8"/>
        <w:gridCol w:w="4850"/>
      </w:tblGrid>
      <w:tr w14:paraId="3141F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249B7789">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14:paraId="3C504C9E">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14:paraId="12531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6FBE008D">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14:paraId="554602AC">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14:paraId="508AD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429E2BF">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14:paraId="1EEC3A06">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14:paraId="7F94473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成交单位需向内蒙古产权交易中心有限责任公司招标管理部门缴纳交易服务费的，收取办法为:①成交金额大于500000元(50万元)按成交价的1‰收取，成交金额低于500000元(50万元)按500.00元收取。②框架采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入围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单价类等无固定成交总价</w:t>
      </w:r>
      <w:r>
        <w:rPr>
          <w:rFonts w:hint="eastAsia" w:ascii="宋体" w:hAnsi="宋体" w:eastAsia="宋体" w:cs="宋体"/>
          <w:color w:val="auto"/>
          <w:sz w:val="24"/>
          <w:szCs w:val="24"/>
          <w:highlight w:val="none"/>
        </w:rPr>
        <w:t>的成交单位，场地交易服务费为1000元/标段/次。场地交易服务费缴纳方式为公对公转账。</w:t>
      </w:r>
    </w:p>
    <w:p w14:paraId="4F6D9683">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14:paraId="1DCD045D">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收款单位名称:内蒙古产权交易中心有限责任公司</w:t>
      </w:r>
    </w:p>
    <w:p w14:paraId="6ED52DA8">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开户行:华夏银行呼和浩特分行营业部</w:t>
      </w:r>
    </w:p>
    <w:p w14:paraId="0E2AD150">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账号:5830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2000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0181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9100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0311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31</w:t>
      </w:r>
    </w:p>
    <w:p w14:paraId="3CF473EF">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开户行行号:304191001951</w:t>
      </w:r>
    </w:p>
    <w:p w14:paraId="7E4455DF">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联系方式:</w:t>
      </w:r>
    </w:p>
    <w:p w14:paraId="40FF50D5">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交易场所:内蒙古产权交易中心有限责任公司</w:t>
      </w:r>
    </w:p>
    <w:p w14:paraId="348377DD">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14:paraId="08A89DCF">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开票咨询:</w:t>
      </w:r>
      <w:r>
        <w:rPr>
          <w:rFonts w:hint="eastAsia" w:ascii="宋体" w:hAnsi="宋体" w:eastAsia="宋体" w:cs="宋体"/>
          <w:color w:val="auto"/>
          <w:sz w:val="24"/>
          <w:szCs w:val="24"/>
          <w:highlight w:val="none"/>
          <w:lang w:val="en-US" w:eastAsia="zh-CN"/>
        </w:rPr>
        <w:t>0471-3473014</w:t>
      </w:r>
    </w:p>
    <w:p w14:paraId="46F4E476">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lang w:eastAsia="zh-CN"/>
        </w:rPr>
        <w:t>中标单位将交易服务费汇到产权指定账户后请将汇款凭证发至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lang w:eastAsia="zh-CN"/>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eastAsia="zh-CN"/>
        </w:rPr>
        <w:t>通知书及产权交易费收据到产权交易中心开具产权交易费发票。</w:t>
      </w:r>
    </w:p>
    <w:p w14:paraId="10B06F41">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14:paraId="62B1D98D">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成交供应商</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14:paraId="2761644B">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14:paraId="16EAD65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14:paraId="1480A470">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8695"/>
      <w:bookmarkStart w:id="60" w:name="_Toc54632640"/>
      <w:bookmarkStart w:id="61" w:name="_Toc32527"/>
      <w:bookmarkStart w:id="62" w:name="_Toc58406249"/>
      <w:r>
        <w:rPr>
          <w:rFonts w:hint="eastAsia" w:ascii="宋体" w:hAnsi="宋体" w:eastAsia="宋体" w:cs="宋体"/>
          <w:b/>
          <w:bCs w:val="0"/>
          <w:color w:val="auto"/>
          <w:sz w:val="24"/>
          <w:szCs w:val="24"/>
        </w:rPr>
        <w:t>10.发布公告的媒介</w:t>
      </w:r>
      <w:bookmarkEnd w:id="57"/>
      <w:bookmarkEnd w:id="58"/>
      <w:bookmarkEnd w:id="59"/>
      <w:bookmarkEnd w:id="60"/>
      <w:bookmarkEnd w:id="61"/>
      <w:bookmarkEnd w:id="62"/>
    </w:p>
    <w:p w14:paraId="1C822C64">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14:paraId="1F8715A8">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14:paraId="1BC7F03A">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14:paraId="0043692A">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14:paraId="11BF7EB0">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14:paraId="2C9EAA8A">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14:paraId="03073330">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14:paraId="2BF06494">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14:paraId="33C0D06C">
      <w:pPr>
        <w:keepNext w:val="0"/>
        <w:keepLines w:val="0"/>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14:paraId="40CF3BD6">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p>
    <w:p w14:paraId="6D6816E6">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14:paraId="3EDDF9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2"/>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14:paraId="5CAE5C17">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default" w:ascii="宋体" w:hAnsi="宋体" w:eastAsia="宋体" w:cs="宋体"/>
          <w:b w:val="0"/>
          <w:bCs w:val="0"/>
          <w:color w:val="auto"/>
          <w:kern w:val="2"/>
          <w:sz w:val="24"/>
          <w:szCs w:val="24"/>
          <w:highlight w:val="none"/>
          <w:lang w:val="en-US" w:eastAsia="zh-CN" w:bidi="ar-SA"/>
        </w:rPr>
        <w:t>2024年06月1</w:t>
      </w:r>
      <w:r>
        <w:rPr>
          <w:rFonts w:hint="eastAsia" w:ascii="宋体" w:hAnsi="宋体" w:cs="宋体"/>
          <w:b w:val="0"/>
          <w:bCs w:val="0"/>
          <w:color w:val="auto"/>
          <w:kern w:val="2"/>
          <w:sz w:val="24"/>
          <w:szCs w:val="24"/>
          <w:highlight w:val="none"/>
          <w:lang w:val="en-US" w:eastAsia="zh-CN" w:bidi="ar-SA"/>
        </w:rPr>
        <w:t>9</w:t>
      </w:r>
      <w:r>
        <w:rPr>
          <w:rFonts w:hint="default" w:ascii="宋体" w:hAnsi="宋体" w:eastAsia="宋体" w:cs="宋体"/>
          <w:b w:val="0"/>
          <w:bCs w:val="0"/>
          <w:color w:val="auto"/>
          <w:kern w:val="2"/>
          <w:sz w:val="24"/>
          <w:szCs w:val="24"/>
          <w:highlight w:val="none"/>
          <w:lang w:val="en-US" w:eastAsia="zh-CN" w:bidi="ar-SA"/>
        </w:rPr>
        <w:t>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10057A3"/>
    <w:rsid w:val="031D5B6C"/>
    <w:rsid w:val="04976AB4"/>
    <w:rsid w:val="0E702D07"/>
    <w:rsid w:val="194B7ABA"/>
    <w:rsid w:val="19BB266E"/>
    <w:rsid w:val="1A3459B1"/>
    <w:rsid w:val="1CAD6757"/>
    <w:rsid w:val="1DF934E2"/>
    <w:rsid w:val="1E3B0FAC"/>
    <w:rsid w:val="1EF678D4"/>
    <w:rsid w:val="21355E10"/>
    <w:rsid w:val="228F6F6D"/>
    <w:rsid w:val="22B728F0"/>
    <w:rsid w:val="23F60F2C"/>
    <w:rsid w:val="25182E10"/>
    <w:rsid w:val="25FF71D6"/>
    <w:rsid w:val="27405E86"/>
    <w:rsid w:val="28034E23"/>
    <w:rsid w:val="2A624328"/>
    <w:rsid w:val="2E2D48D0"/>
    <w:rsid w:val="2F7C027D"/>
    <w:rsid w:val="31E5367C"/>
    <w:rsid w:val="37494A6F"/>
    <w:rsid w:val="3B422BB0"/>
    <w:rsid w:val="3D226774"/>
    <w:rsid w:val="3E10103E"/>
    <w:rsid w:val="3F530D31"/>
    <w:rsid w:val="46C82F3F"/>
    <w:rsid w:val="4A657F68"/>
    <w:rsid w:val="4A8F7C01"/>
    <w:rsid w:val="4C900C16"/>
    <w:rsid w:val="51D145DA"/>
    <w:rsid w:val="527F516E"/>
    <w:rsid w:val="52FC5D6F"/>
    <w:rsid w:val="545F73DB"/>
    <w:rsid w:val="556852F0"/>
    <w:rsid w:val="55BD6551"/>
    <w:rsid w:val="572A0D2E"/>
    <w:rsid w:val="580C3A41"/>
    <w:rsid w:val="61655C0B"/>
    <w:rsid w:val="657B4CDE"/>
    <w:rsid w:val="66F73D06"/>
    <w:rsid w:val="67D01C6F"/>
    <w:rsid w:val="6DAD1F38"/>
    <w:rsid w:val="6EA45A27"/>
    <w:rsid w:val="72A51148"/>
    <w:rsid w:val="7772748D"/>
    <w:rsid w:val="7C1F633C"/>
    <w:rsid w:val="7D380D29"/>
    <w:rsid w:val="7DEB130E"/>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autoRedefine/>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autoRedefine/>
    <w:qFormat/>
    <w:uiPriority w:val="0"/>
    <w:pPr>
      <w:ind w:firstLine="830" w:firstLineChars="352"/>
    </w:pPr>
    <w:rPr>
      <w:rFonts w:ascii="仿宋_GB2312" w:eastAsia="仿宋_GB2312"/>
      <w:sz w:val="32"/>
      <w:szCs w:val="20"/>
    </w:rPr>
  </w:style>
  <w:style w:type="paragraph" w:customStyle="1" w:styleId="4">
    <w:name w:val="p16"/>
    <w:basedOn w:val="1"/>
    <w:next w:val="5"/>
    <w:autoRedefine/>
    <w:qFormat/>
    <w:uiPriority w:val="0"/>
    <w:pPr>
      <w:widowControl/>
    </w:pPr>
    <w:rPr>
      <w:rFonts w:ascii="Calibri" w:hAnsi="Calibri" w:cs="宋体"/>
      <w:kern w:val="0"/>
      <w:szCs w:val="21"/>
    </w:rPr>
  </w:style>
  <w:style w:type="paragraph" w:styleId="5">
    <w:name w:val="toc 2"/>
    <w:basedOn w:val="1"/>
    <w:next w:val="1"/>
    <w:autoRedefine/>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autoRedefine/>
    <w:qFormat/>
    <w:uiPriority w:val="0"/>
    <w:pPr>
      <w:spacing w:after="120" w:line="480" w:lineRule="auto"/>
      <w:ind w:left="420" w:leftChars="200"/>
    </w:pPr>
  </w:style>
  <w:style w:type="paragraph" w:styleId="7">
    <w:name w:val="annotation text"/>
    <w:basedOn w:val="1"/>
    <w:next w:val="3"/>
    <w:autoRedefine/>
    <w:semiHidden/>
    <w:qFormat/>
    <w:uiPriority w:val="0"/>
    <w:pPr>
      <w:jc w:val="left"/>
    </w:pPr>
  </w:style>
  <w:style w:type="paragraph" w:styleId="8">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autoRedefine/>
    <w:qFormat/>
    <w:uiPriority w:val="99"/>
    <w:rPr>
      <w:color w:val="0000FF"/>
      <w:u w:val="single"/>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4219</Words>
  <Characters>4989</Characters>
  <Lines>0</Lines>
  <Paragraphs>0</Paragraphs>
  <TotalTime>7</TotalTime>
  <ScaleCrop>false</ScaleCrop>
  <LinksUpToDate>false</LinksUpToDate>
  <CharactersWithSpaces>5015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郭申昱</cp:lastModifiedBy>
  <cp:lastPrinted>2024-05-23T08:47:00Z</cp:lastPrinted>
  <dcterms:modified xsi:type="dcterms:W3CDTF">2024-06-19T03:09:55Z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CA0AC1CDEAED477F99F71A988D59752A_13</vt:lpwstr>
  </property>
</Properties>
</file>