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内蒙古电力（集团）有限责任公司薛家湾供电分公司2024年工程业务外包服务项目</w:t>
      </w:r>
      <w:r>
        <w:rPr>
          <w:rFonts w:hint="eastAsia" w:ascii="宋体" w:hAnsi="宋体" w:eastAsia="宋体" w:cs="宋体"/>
          <w:b/>
          <w:bCs/>
          <w:sz w:val="28"/>
          <w:szCs w:val="28"/>
          <w:lang w:val="en-US" w:eastAsia="zh-CN"/>
        </w:rPr>
        <w:t>询比采购</w:t>
      </w:r>
      <w:r>
        <w:rPr>
          <w:rFonts w:hint="eastAsia" w:ascii="宋体" w:hAnsi="宋体" w:eastAsia="宋体" w:cs="宋体"/>
          <w:b/>
          <w:bCs/>
          <w:sz w:val="28"/>
          <w:szCs w:val="28"/>
          <w:lang w:eastAsia="zh-CN"/>
        </w:rPr>
        <w:t>公告</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13888"/>
      <w:bookmarkStart w:id="1" w:name="_Toc1489"/>
      <w:bookmarkStart w:id="2" w:name="_Toc54632629"/>
      <w:bookmarkStart w:id="3" w:name="_Toc495644242"/>
      <w:bookmarkStart w:id="4" w:name="_Toc58406238"/>
      <w:bookmarkStart w:id="5" w:name="_Toc13556"/>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内蒙古电力（集团）有限责任公司薛家湾供电分公司2024年工程业务外包服务</w:t>
      </w:r>
      <w:r>
        <w:rPr>
          <w:rFonts w:hint="eastAsia" w:ascii="宋体" w:hAnsi="宋体" w:eastAsia="宋体" w:cs="宋体"/>
          <w:b w:val="0"/>
          <w:bCs w:val="0"/>
          <w:color w:val="auto"/>
          <w:sz w:val="24"/>
          <w:szCs w:val="24"/>
          <w:u w:val="none"/>
          <w:lang w:val="en-US" w:eastAsia="zh-CN"/>
        </w:rPr>
        <w:t>项目</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。现将有关事宜公告如下：</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58406239"/>
      <w:bookmarkStart w:id="7" w:name="_Toc5564"/>
      <w:bookmarkStart w:id="8" w:name="_Toc22876"/>
      <w:bookmarkStart w:id="9" w:name="_Toc13446"/>
      <w:bookmarkStart w:id="10" w:name="_Toc54632630"/>
      <w:bookmarkStart w:id="11" w:name="_Toc495644243"/>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采购项目编号</w:t>
      </w:r>
      <w:r>
        <w:rPr>
          <w:rFonts w:hint="eastAsia" w:ascii="宋体" w:hAnsi="宋体" w:eastAsia="宋体" w:cs="宋体"/>
          <w:color w:val="auto"/>
          <w:sz w:val="24"/>
          <w:szCs w:val="24"/>
        </w:rPr>
        <w:t>:</w:t>
      </w:r>
      <w:r>
        <w:rPr>
          <w:rFonts w:hint="eastAsia" w:ascii="宋体" w:hAnsi="宋体" w:eastAsia="宋体" w:cs="宋体"/>
          <w:color w:val="auto"/>
          <w:sz w:val="24"/>
          <w:szCs w:val="24"/>
          <w:highlight w:val="none"/>
          <w:lang w:eastAsia="zh-CN"/>
        </w:rPr>
        <w:t>BHZB-FW-202403042</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bCs/>
          <w:color w:val="auto"/>
          <w:sz w:val="24"/>
          <w:szCs w:val="24"/>
          <w:highlight w:val="none"/>
          <w:lang w:eastAsia="zh-CN"/>
        </w:rPr>
        <w:t>内蒙古电力（集团）有限责任公司薛家湾供电分公司2024年工程业务外包服务项目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2.3.1第一标段：2024年工程业务外包服务项目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内蒙古电力（集团）有限责任公司薛家湾供电分公司2024年工程业务外包服务项目采购项目，具体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lang w:eastAsia="zh-CN"/>
        </w:rPr>
        <w:t>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shd w:val="clear" w:color="auto" w:fill="auto"/>
          <w:lang w:eastAsia="zh-CN"/>
        </w:rPr>
        <w:t>采购人指定地点</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2.7服务质量：</w:t>
      </w:r>
      <w:r>
        <w:rPr>
          <w:rFonts w:hint="eastAsia" w:ascii="宋体" w:hAnsi="宋体" w:eastAsia="宋体" w:cs="宋体"/>
          <w:bCs/>
          <w:color w:val="auto"/>
          <w:sz w:val="24"/>
          <w:szCs w:val="24"/>
          <w:highlight w:val="none"/>
          <w:lang w:val="en-US" w:eastAsia="zh-CN"/>
        </w:rPr>
        <w:t>达到国家及行业标准，满足采购人要求</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pPr>
        <w:pageBreakBefore w:val="0"/>
        <w:kinsoku/>
        <w:wordWrap/>
        <w:overflowPunct/>
        <w:topLinePunct w:val="0"/>
        <w:bidi w:val="0"/>
        <w:snapToGrid/>
        <w:spacing w:line="360" w:lineRule="auto"/>
        <w:ind w:left="717" w:leftChars="140" w:right="0" w:rightChars="0" w:hanging="241" w:hangingChars="100"/>
        <w:textAlignment w:val="auto"/>
        <w:outlineLvl w:val="9"/>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8335"/>
      <w:bookmarkStart w:id="15" w:name="_Toc54632631"/>
      <w:bookmarkStart w:id="16" w:name="_Toc58406240"/>
      <w:bookmarkStart w:id="17" w:name="_Toc6120"/>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23506"/>
      <w:bookmarkStart w:id="19" w:name="_Toc54632632"/>
      <w:bookmarkStart w:id="20" w:name="_Toc11915"/>
      <w:bookmarkStart w:id="21" w:name="_Toc58406241"/>
      <w:bookmarkStart w:id="22" w:name="_Toc58406242"/>
      <w:bookmarkStart w:id="23" w:name="_Toc54632633"/>
      <w:bookmarkStart w:id="24" w:name="_Toc20511"/>
      <w:bookmarkStart w:id="25" w:name="_Toc13086"/>
      <w:r>
        <w:rPr>
          <w:rFonts w:hint="eastAsia" w:ascii="宋体" w:hAnsi="宋体" w:eastAsia="宋体" w:cs="宋体"/>
          <w:b/>
          <w:bCs w:val="0"/>
          <w:color w:val="auto"/>
          <w:sz w:val="24"/>
          <w:szCs w:val="24"/>
        </w:rPr>
        <w:t>3.1通用资格要求</w:t>
      </w:r>
      <w:bookmarkEnd w:id="18"/>
      <w:bookmarkEnd w:id="19"/>
      <w:bookmarkEnd w:id="20"/>
      <w:bookmarkEnd w:id="21"/>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3.1.10联合体竞标：详见采购明细表。</w:t>
      </w:r>
    </w:p>
    <w:p>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4058"/>
      <w:bookmarkStart w:id="27" w:name="_Toc58406243"/>
      <w:bookmarkStart w:id="28" w:name="_Toc54632634"/>
      <w:bookmarkStart w:id="29" w:name="_Toc11301"/>
      <w:r>
        <w:rPr>
          <w:rFonts w:hint="eastAsia" w:ascii="宋体" w:hAnsi="宋体" w:eastAsia="宋体" w:cs="宋体"/>
          <w:b/>
          <w:bCs w:val="0"/>
          <w:color w:val="auto"/>
          <w:sz w:val="24"/>
          <w:szCs w:val="24"/>
          <w:lang w:val="en-US" w:eastAsia="zh-CN"/>
        </w:rPr>
        <w:t xml:space="preserve"> </w:t>
      </w:r>
    </w:p>
    <w:p>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2024年05月</w:t>
      </w:r>
      <w:r>
        <w:rPr>
          <w:rFonts w:hint="eastAsia" w:ascii="宋体" w:hAnsi="宋体" w:eastAsia="宋体" w:cs="宋体"/>
          <w:sz w:val="24"/>
          <w:szCs w:val="24"/>
          <w:highlight w:val="none"/>
          <w:lang w:val="en-US" w:eastAsia="zh-CN"/>
        </w:rPr>
        <w:t>24</w:t>
      </w:r>
      <w:r>
        <w:rPr>
          <w:rFonts w:hint="eastAsia" w:ascii="宋体" w:hAnsi="宋体" w:eastAsia="宋体" w:cs="宋体"/>
          <w:sz w:val="24"/>
          <w:szCs w:val="24"/>
          <w:highlight w:val="none"/>
          <w:lang w:eastAsia="zh-CN"/>
        </w:rPr>
        <w:t>日至2024年05月</w:t>
      </w:r>
      <w:r>
        <w:rPr>
          <w:rFonts w:hint="eastAsia" w:ascii="宋体" w:hAnsi="宋体" w:eastAsia="宋体" w:cs="宋体"/>
          <w:sz w:val="24"/>
          <w:szCs w:val="24"/>
          <w:highlight w:val="none"/>
          <w:lang w:val="en-US" w:eastAsia="zh-CN"/>
        </w:rPr>
        <w:t>31</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19515"/>
      <w:bookmarkStart w:id="32" w:name="_Toc495645074"/>
      <w:bookmarkStart w:id="33" w:name="_Toc58406244"/>
      <w:bookmarkStart w:id="34" w:name="_Toc54632635"/>
      <w:bookmarkStart w:id="35" w:name="_Toc21923"/>
      <w:bookmarkStart w:id="36" w:name="_Toc11424"/>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4632636"/>
      <w:bookmarkStart w:id="39" w:name="_Toc11300"/>
      <w:bookmarkStart w:id="40" w:name="_Toc58406245"/>
      <w:bookmarkStart w:id="41" w:name="_Toc26010"/>
      <w:r>
        <w:rPr>
          <w:rFonts w:hint="eastAsia" w:ascii="宋体" w:hAnsi="宋体" w:eastAsia="宋体" w:cs="宋体"/>
          <w:b/>
          <w:bCs w:val="0"/>
          <w:color w:val="auto"/>
          <w:sz w:val="24"/>
          <w:szCs w:val="24"/>
        </w:rPr>
        <w:t>6.资格审查：</w:t>
      </w:r>
      <w:bookmarkEnd w:id="37"/>
      <w:bookmarkEnd w:id="38"/>
      <w:bookmarkEnd w:id="39"/>
      <w:bookmarkEnd w:id="40"/>
      <w:bookmarkEnd w:id="4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4184"/>
      <w:bookmarkStart w:id="43" w:name="_Toc58406246"/>
      <w:bookmarkStart w:id="44" w:name="_Toc26331"/>
      <w:bookmarkStart w:id="45" w:name="_Toc54632637"/>
      <w:bookmarkStart w:id="46" w:name="_Toc260"/>
      <w:r>
        <w:rPr>
          <w:rFonts w:hint="eastAsia" w:ascii="宋体" w:hAnsi="宋体" w:eastAsia="宋体" w:cs="宋体"/>
          <w:b/>
          <w:bCs w:val="0"/>
          <w:color w:val="auto"/>
          <w:sz w:val="24"/>
          <w:szCs w:val="24"/>
        </w:rPr>
        <w:t>7.截标及开标时间：</w:t>
      </w:r>
      <w:bookmarkEnd w:id="42"/>
      <w:bookmarkEnd w:id="43"/>
      <w:bookmarkEnd w:id="44"/>
      <w:bookmarkEnd w:id="45"/>
      <w:bookmarkEnd w:id="46"/>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8406247"/>
      <w:bookmarkStart w:id="48" w:name="_Toc54632638"/>
      <w:bookmarkStart w:id="49" w:name="_Toc8804"/>
      <w:bookmarkStart w:id="50" w:name="_Toc24008"/>
      <w:bookmarkStart w:id="51" w:name="_Toc5776"/>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2024年05月24日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2024年06月04日上午9:00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2024年06月04日上午9:00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2024年06月04日上午9:00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2024年06月04日上午9:00</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w:t>
      </w:r>
      <w:r>
        <w:rPr>
          <w:rFonts w:hint="eastAsia" w:ascii="宋体" w:hAnsi="宋体" w:eastAsia="宋体" w:cs="宋体"/>
          <w:color w:val="auto"/>
          <w:sz w:val="24"/>
          <w:szCs w:val="24"/>
          <w:highlight w:val="none"/>
        </w:rPr>
        <w:t>分钟等候在电脑前准备参加文件解密，需保持电脑网络通畅）。</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开标现场地点：内蒙古产权交易中心有限责任公司开标室</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3" w:name="_Toc18343"/>
      <w:bookmarkStart w:id="54" w:name="_Toc58406248"/>
      <w:bookmarkStart w:id="55" w:name="_Toc54632639"/>
      <w:bookmarkStart w:id="56" w:name="_Toc23124"/>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2"/>
      <w:bookmarkEnd w:id="53"/>
      <w:bookmarkEnd w:id="54"/>
      <w:bookmarkEnd w:id="55"/>
      <w:bookmarkEnd w:id="56"/>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7" w:name="_Toc495645075"/>
      <w:bookmarkStart w:id="58" w:name="_Toc13484"/>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8"/>
        <w:gridCol w:w="4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交易场所:内蒙古产权交易中心有限责任公司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开票咨询:</w:t>
      </w:r>
      <w:r>
        <w:rPr>
          <w:rFonts w:hint="eastAsia" w:ascii="宋体" w:hAnsi="宋体" w:eastAsia="宋体" w:cs="宋体"/>
          <w:color w:val="auto"/>
          <w:sz w:val="24"/>
          <w:szCs w:val="24"/>
          <w:highlight w:val="none"/>
          <w:lang w:val="en-US" w:eastAsia="zh-CN"/>
        </w:rPr>
        <w:t>0471-3473014</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成交供应商</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58406249"/>
      <w:bookmarkStart w:id="60" w:name="_Toc54632640"/>
      <w:bookmarkStart w:id="61" w:name="_Toc8695"/>
      <w:bookmarkStart w:id="62" w:name="_Toc32527"/>
      <w:r>
        <w:rPr>
          <w:rFonts w:hint="eastAsia" w:ascii="宋体" w:hAnsi="宋体" w:eastAsia="宋体" w:cs="宋体"/>
          <w:b/>
          <w:bCs w:val="0"/>
          <w:color w:val="auto"/>
          <w:sz w:val="24"/>
          <w:szCs w:val="24"/>
        </w:rPr>
        <w:t>10.发布公告的媒介</w:t>
      </w:r>
      <w:bookmarkEnd w:id="57"/>
      <w:bookmarkEnd w:id="58"/>
      <w:bookmarkEnd w:id="59"/>
      <w:bookmarkEnd w:id="60"/>
      <w:bookmarkEnd w:id="61"/>
      <w:bookmarkEnd w:id="62"/>
    </w:p>
    <w:p>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1"/>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pPr>
        <w:pStyle w:val="2"/>
        <w:rPr>
          <w:rFonts w:hint="eastAsia" w:ascii="宋体" w:hAnsi="宋体" w:cs="宋体"/>
          <w:color w:val="auto"/>
          <w:sz w:val="24"/>
          <w:szCs w:val="24"/>
          <w:u w:val="none"/>
          <w:lang w:val="en-US" w:eastAsia="zh-CN"/>
        </w:rPr>
      </w:pPr>
    </w:p>
    <w:p>
      <w:pPr>
        <w:pStyle w:val="2"/>
        <w:rPr>
          <w:rFonts w:hint="eastAsia" w:ascii="宋体" w:hAnsi="宋体" w:cs="宋体"/>
          <w:color w:val="auto"/>
          <w:sz w:val="24"/>
          <w:szCs w:val="24"/>
          <w:u w:val="none"/>
          <w:lang w:val="en-US" w:eastAsia="zh-CN"/>
        </w:rPr>
      </w:pPr>
    </w:p>
    <w:p>
      <w:pPr>
        <w:pStyle w:val="2"/>
        <w:rPr>
          <w:rFonts w:hint="eastAsia" w:ascii="宋体" w:hAnsi="宋体" w:cs="宋体"/>
          <w:color w:val="auto"/>
          <w:sz w:val="24"/>
          <w:szCs w:val="24"/>
          <w:u w:val="none"/>
          <w:lang w:val="en-US" w:eastAsia="zh-CN"/>
        </w:rPr>
      </w:pPr>
    </w:p>
    <w:p>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2024年05月24</w:t>
      </w:r>
      <w:bookmarkStart w:id="63" w:name="_GoBack"/>
      <w:bookmarkEnd w:id="63"/>
      <w:r>
        <w:rPr>
          <w:rFonts w:hint="eastAsia" w:ascii="宋体" w:hAnsi="宋体" w:cs="宋体"/>
          <w:b w:val="0"/>
          <w:bCs w:val="0"/>
          <w:color w:val="auto"/>
          <w:kern w:val="2"/>
          <w:sz w:val="24"/>
          <w:szCs w:val="24"/>
          <w:highlight w:val="none"/>
          <w:lang w:val="en-US" w:eastAsia="zh-CN" w:bidi="ar-SA"/>
        </w:rPr>
        <w:t>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4"/>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10057A3"/>
    <w:rsid w:val="031D5B6C"/>
    <w:rsid w:val="04976AB4"/>
    <w:rsid w:val="19BB266E"/>
    <w:rsid w:val="1A3459B1"/>
    <w:rsid w:val="1CAD6757"/>
    <w:rsid w:val="1DF934E2"/>
    <w:rsid w:val="1EF678D4"/>
    <w:rsid w:val="21355E10"/>
    <w:rsid w:val="228F6F6D"/>
    <w:rsid w:val="22B728F0"/>
    <w:rsid w:val="23F60F2C"/>
    <w:rsid w:val="25182E10"/>
    <w:rsid w:val="25FF71D6"/>
    <w:rsid w:val="27405E86"/>
    <w:rsid w:val="28034E23"/>
    <w:rsid w:val="2B4918FD"/>
    <w:rsid w:val="2E2D48D0"/>
    <w:rsid w:val="2F7C027D"/>
    <w:rsid w:val="31E5367C"/>
    <w:rsid w:val="37494A6F"/>
    <w:rsid w:val="3D226774"/>
    <w:rsid w:val="3E10103E"/>
    <w:rsid w:val="46C82F3F"/>
    <w:rsid w:val="4A657F68"/>
    <w:rsid w:val="4A8F7C01"/>
    <w:rsid w:val="51D145DA"/>
    <w:rsid w:val="52FC5D6F"/>
    <w:rsid w:val="545F73DB"/>
    <w:rsid w:val="556852F0"/>
    <w:rsid w:val="55BD6551"/>
    <w:rsid w:val="572A0D2E"/>
    <w:rsid w:val="580C3A41"/>
    <w:rsid w:val="61655C0B"/>
    <w:rsid w:val="657B4CDE"/>
    <w:rsid w:val="66F73D06"/>
    <w:rsid w:val="67D01C6F"/>
    <w:rsid w:val="6EA45A27"/>
    <w:rsid w:val="72A51148"/>
    <w:rsid w:val="7772748D"/>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autoRedefine/>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autoRedefine/>
    <w:qFormat/>
    <w:uiPriority w:val="0"/>
    <w:pPr>
      <w:ind w:firstLine="830" w:firstLineChars="352"/>
    </w:pPr>
    <w:rPr>
      <w:rFonts w:ascii="仿宋_GB2312" w:eastAsia="仿宋_GB2312"/>
      <w:sz w:val="32"/>
      <w:szCs w:val="20"/>
    </w:rPr>
  </w:style>
  <w:style w:type="paragraph" w:styleId="4">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paragraph" w:styleId="5">
    <w:name w:val="annotation text"/>
    <w:basedOn w:val="1"/>
    <w:next w:val="3"/>
    <w:autoRedefine/>
    <w:semiHidden/>
    <w:qFormat/>
    <w:uiPriority w:val="0"/>
    <w:pPr>
      <w:jc w:val="left"/>
    </w:pPr>
  </w:style>
  <w:style w:type="paragraph" w:styleId="6">
    <w:name w:val="Body Text Indent 2"/>
    <w:basedOn w:val="1"/>
    <w:next w:val="5"/>
    <w:autoRedefine/>
    <w:qFormat/>
    <w:uiPriority w:val="0"/>
    <w:pPr>
      <w:spacing w:after="120" w:line="480" w:lineRule="auto"/>
      <w:ind w:left="420" w:leftChars="200"/>
    </w:pPr>
  </w:style>
  <w:style w:type="paragraph" w:styleId="7">
    <w:name w:val="toc 2"/>
    <w:basedOn w:val="1"/>
    <w:next w:val="1"/>
    <w:autoRedefine/>
    <w:qFormat/>
    <w:uiPriority w:val="39"/>
    <w:pPr>
      <w:tabs>
        <w:tab w:val="right" w:leader="dot" w:pos="8834"/>
      </w:tabs>
      <w:ind w:left="420" w:leftChars="200"/>
    </w:pPr>
    <w:rPr>
      <w:rFonts w:ascii="黑体" w:eastAsia="黑体"/>
      <w:sz w:val="28"/>
      <w:szCs w:val="28"/>
    </w:rPr>
  </w:style>
  <w:style w:type="table" w:styleId="9">
    <w:name w:val="Table Grid"/>
    <w:basedOn w:val="8"/>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autoRedefine/>
    <w:qFormat/>
    <w:uiPriority w:val="99"/>
    <w:rPr>
      <w:color w:val="0000FF"/>
      <w:u w:val="single"/>
    </w:rPr>
  </w:style>
  <w:style w:type="paragraph" w:customStyle="1" w:styleId="12">
    <w:name w:val="p16"/>
    <w:basedOn w:val="1"/>
    <w:next w:val="7"/>
    <w:autoRedefine/>
    <w:qFormat/>
    <w:uiPriority w:val="0"/>
    <w:pPr>
      <w:widowControl/>
    </w:pPr>
    <w:rPr>
      <w:rFonts w:ascii="Calibri" w:hAnsi="Calibri" w:cs="宋体"/>
      <w:kern w:val="0"/>
      <w:szCs w:val="21"/>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4155</Words>
  <Characters>4898</Characters>
  <Lines>0</Lines>
  <Paragraphs>0</Paragraphs>
  <TotalTime>10</TotalTime>
  <ScaleCrop>false</ScaleCrop>
  <LinksUpToDate>false</LinksUpToDate>
  <CharactersWithSpaces>4923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贾博</cp:lastModifiedBy>
  <dcterms:modified xsi:type="dcterms:W3CDTF">2024-05-23T15:24:44Z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659B30162DDF4BC7AD1CA0188B58F756_13</vt:lpwstr>
  </property>
</Properties>
</file>