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宋体" w:hAnsi="宋体"/>
          <w:b/>
          <w:sz w:val="32"/>
          <w:szCs w:val="32"/>
        </w:rPr>
      </w:pPr>
      <w:bookmarkStart w:id="0" w:name="_GoBack"/>
      <w:bookmarkEnd w:id="0"/>
    </w:p>
    <w:p>
      <w:pPr>
        <w:spacing w:line="480" w:lineRule="exact"/>
        <w:jc w:val="center"/>
        <w:rPr>
          <w:rFonts w:hint="eastAsia" w:ascii="宋体" w:hAnsi="宋体"/>
          <w:b/>
          <w:sz w:val="32"/>
          <w:szCs w:val="32"/>
        </w:rPr>
      </w:pPr>
    </w:p>
    <w:p>
      <w:pPr>
        <w:spacing w:line="480" w:lineRule="exact"/>
        <w:jc w:val="center"/>
        <w:rPr>
          <w:rFonts w:hint="eastAsia" w:ascii="宋体" w:hAnsi="宋体" w:eastAsiaTheme="minorEastAsia"/>
          <w:b/>
          <w:sz w:val="32"/>
          <w:szCs w:val="32"/>
          <w:lang w:eastAsia="zh-CN"/>
        </w:rPr>
      </w:pPr>
      <w:r>
        <w:rPr>
          <w:rFonts w:hint="eastAsia"/>
          <w:b/>
          <w:sz w:val="44"/>
          <w:szCs w:val="40"/>
          <w:lang w:eastAsia="zh-CN"/>
        </w:rPr>
        <w:t>布日都～掌岗图Ⅰ、Ⅱ回开断接入卓越 220kV 线路工程</w:t>
      </w:r>
    </w:p>
    <w:p>
      <w:pPr>
        <w:spacing w:line="480" w:lineRule="exact"/>
        <w:jc w:val="center"/>
        <w:rPr>
          <w:rFonts w:ascii="宋体" w:hAnsi="宋体"/>
          <w:b/>
          <w:sz w:val="32"/>
          <w:szCs w:val="32"/>
        </w:rPr>
      </w:pPr>
    </w:p>
    <w:p>
      <w:pPr>
        <w:spacing w:line="480" w:lineRule="exact"/>
        <w:jc w:val="center"/>
        <w:rPr>
          <w:rFonts w:ascii="宋体" w:hAnsi="宋体"/>
          <w:b/>
          <w:sz w:val="44"/>
          <w:szCs w:val="44"/>
        </w:rPr>
      </w:pPr>
      <w:r>
        <w:rPr>
          <w:rFonts w:hint="eastAsia" w:ascii="宋体" w:hAnsi="宋体"/>
          <w:b/>
          <w:sz w:val="44"/>
          <w:szCs w:val="44"/>
        </w:rPr>
        <w:t>输电线路杆塔用针刺式</w:t>
      </w:r>
    </w:p>
    <w:p>
      <w:pPr>
        <w:spacing w:line="480" w:lineRule="exact"/>
        <w:jc w:val="center"/>
        <w:rPr>
          <w:rFonts w:ascii="宋体" w:hAnsi="宋体"/>
          <w:b/>
          <w:sz w:val="44"/>
          <w:szCs w:val="44"/>
        </w:rPr>
      </w:pPr>
    </w:p>
    <w:p>
      <w:pPr>
        <w:spacing w:line="480" w:lineRule="exact"/>
        <w:jc w:val="center"/>
        <w:rPr>
          <w:rFonts w:ascii="宋体" w:hAnsi="宋体"/>
          <w:b/>
          <w:sz w:val="44"/>
          <w:szCs w:val="44"/>
        </w:rPr>
      </w:pPr>
      <w:r>
        <w:rPr>
          <w:rFonts w:hint="eastAsia" w:ascii="宋体" w:hAnsi="宋体"/>
          <w:b/>
          <w:sz w:val="44"/>
          <w:szCs w:val="44"/>
        </w:rPr>
        <w:t>防鸟针技术规范</w:t>
      </w: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r>
        <w:rPr>
          <w:rFonts w:hint="eastAsia" w:ascii="宋体" w:hAnsi="宋体"/>
          <w:b/>
          <w:sz w:val="32"/>
          <w:szCs w:val="32"/>
        </w:rPr>
        <w:t>202</w:t>
      </w:r>
      <w:r>
        <w:rPr>
          <w:rFonts w:hint="eastAsia" w:ascii="宋体" w:hAnsi="宋体"/>
          <w:b/>
          <w:sz w:val="32"/>
          <w:szCs w:val="32"/>
          <w:lang w:val="en-US" w:eastAsia="zh-CN"/>
        </w:rPr>
        <w:t>4</w:t>
      </w:r>
      <w:r>
        <w:rPr>
          <w:rFonts w:hint="eastAsia" w:ascii="宋体" w:hAnsi="宋体"/>
          <w:b/>
          <w:sz w:val="32"/>
          <w:szCs w:val="32"/>
        </w:rPr>
        <w:t>年0</w:t>
      </w:r>
      <w:r>
        <w:rPr>
          <w:rFonts w:hint="eastAsia" w:ascii="宋体" w:hAnsi="宋体"/>
          <w:b/>
          <w:sz w:val="32"/>
          <w:szCs w:val="32"/>
          <w:lang w:val="en-US" w:eastAsia="zh-CN"/>
        </w:rPr>
        <w:t>3</w:t>
      </w:r>
      <w:r>
        <w:rPr>
          <w:rFonts w:hint="eastAsia" w:ascii="宋体" w:hAnsi="宋体"/>
          <w:b/>
          <w:sz w:val="32"/>
          <w:szCs w:val="32"/>
        </w:rPr>
        <w:t>月</w:t>
      </w: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jc w:val="center"/>
        <w:rPr>
          <w:rFonts w:ascii="宋体" w:hAnsi="宋体"/>
          <w:b/>
          <w:sz w:val="32"/>
          <w:szCs w:val="32"/>
        </w:rPr>
      </w:pPr>
    </w:p>
    <w:p>
      <w:pPr>
        <w:spacing w:line="480" w:lineRule="exact"/>
        <w:rPr>
          <w:rFonts w:ascii="宋体" w:hAnsi="宋体"/>
          <w:b/>
          <w:sz w:val="32"/>
          <w:szCs w:val="32"/>
        </w:rPr>
      </w:pPr>
    </w:p>
    <w:p>
      <w:pPr>
        <w:spacing w:line="480" w:lineRule="exact"/>
        <w:jc w:val="center"/>
        <w:rPr>
          <w:rFonts w:ascii="宋体" w:hAnsi="宋体"/>
          <w:b/>
          <w:sz w:val="32"/>
          <w:szCs w:val="32"/>
        </w:rPr>
      </w:pPr>
      <w:r>
        <w:rPr>
          <w:rFonts w:hint="eastAsia" w:ascii="宋体" w:hAnsi="宋体"/>
          <w:b/>
          <w:sz w:val="32"/>
          <w:szCs w:val="32"/>
        </w:rPr>
        <w:t>输电线路杆塔用针刺式防鸟针技术规范</w:t>
      </w:r>
    </w:p>
    <w:p>
      <w:pPr>
        <w:spacing w:line="480" w:lineRule="exact"/>
        <w:rPr>
          <w:rFonts w:ascii="宋体" w:hAnsi="宋体"/>
          <w:b/>
          <w:sz w:val="28"/>
          <w:szCs w:val="28"/>
        </w:rPr>
      </w:pPr>
      <w:r>
        <w:rPr>
          <w:rFonts w:hint="eastAsia" w:ascii="宋体" w:hAnsi="宋体"/>
          <w:b/>
          <w:sz w:val="28"/>
          <w:szCs w:val="28"/>
        </w:rPr>
        <w:t>1 范围</w:t>
      </w:r>
    </w:p>
    <w:p>
      <w:pPr>
        <w:spacing w:line="480" w:lineRule="exact"/>
        <w:ind w:firstLine="480" w:firstLineChars="200"/>
        <w:rPr>
          <w:rFonts w:ascii="宋体" w:hAnsi="宋体"/>
          <w:sz w:val="24"/>
        </w:rPr>
      </w:pPr>
      <w:r>
        <w:rPr>
          <w:rFonts w:hint="eastAsia" w:ascii="宋体" w:hAnsi="宋体"/>
          <w:sz w:val="24"/>
        </w:rPr>
        <w:t>本标准规定了防鸟针的适用范围、基本要求、分类要求、材料及防腐、技术参数及性能、标记与包装、施工安全要求、安装技术要求。</w:t>
      </w:r>
    </w:p>
    <w:p>
      <w:pPr>
        <w:spacing w:line="480" w:lineRule="exact"/>
        <w:ind w:firstLine="480" w:firstLineChars="200"/>
        <w:rPr>
          <w:rFonts w:ascii="宋体" w:hAnsi="宋体"/>
          <w:sz w:val="24"/>
        </w:rPr>
      </w:pPr>
      <w:r>
        <w:rPr>
          <w:rFonts w:hint="eastAsia" w:ascii="宋体" w:hAnsi="宋体"/>
          <w:sz w:val="24"/>
        </w:rPr>
        <w:t>本标准适用于35kV-220kV架空输电线路、输配电站、机场等塔杆上应用的防鸟针。</w:t>
      </w:r>
    </w:p>
    <w:p>
      <w:pPr>
        <w:spacing w:line="480" w:lineRule="exact"/>
        <w:rPr>
          <w:rFonts w:ascii="宋体" w:hAnsi="宋体"/>
          <w:b/>
          <w:sz w:val="28"/>
          <w:szCs w:val="28"/>
        </w:rPr>
      </w:pPr>
      <w:r>
        <w:rPr>
          <w:rFonts w:hint="eastAsia" w:ascii="宋体" w:hAnsi="宋体"/>
          <w:b/>
          <w:sz w:val="28"/>
          <w:szCs w:val="28"/>
        </w:rPr>
        <w:t>2 规范性引用文件</w:t>
      </w:r>
    </w:p>
    <w:p>
      <w:pPr>
        <w:spacing w:line="480" w:lineRule="exact"/>
        <w:ind w:firstLine="480" w:firstLineChars="200"/>
        <w:rPr>
          <w:rFonts w:ascii="宋体" w:hAnsi="宋体"/>
          <w:sz w:val="24"/>
        </w:rPr>
      </w:pPr>
      <w:r>
        <w:rPr>
          <w:rFonts w:hint="eastAsia" w:ascii="宋体" w:hAnsi="宋体"/>
          <w:sz w:val="24"/>
        </w:rPr>
        <w:t>下列文件中的条款通过本标准的引用而成为本标准的条款。凡是注日期的引用文件，其随后所有的修改单（不包括勘误的内容）或修订版均不适用于本标准，然而，鼓励根据本标准达成协议的各方研究可否可使用这些文件的最新版本。凡是不注日期的引用文件，其最新版本适用于本标准。</w:t>
      </w:r>
    </w:p>
    <w:p>
      <w:pPr>
        <w:spacing w:line="480" w:lineRule="exact"/>
        <w:ind w:firstLine="480" w:firstLineChars="200"/>
        <w:rPr>
          <w:rFonts w:ascii="宋体" w:hAnsi="宋体"/>
          <w:sz w:val="24"/>
        </w:rPr>
      </w:pPr>
      <w:r>
        <w:rPr>
          <w:rFonts w:hint="eastAsia" w:ascii="宋体" w:hAnsi="宋体"/>
          <w:sz w:val="24"/>
        </w:rPr>
        <w:t>GB/T2314-2008《电力金具通用技术条件》</w:t>
      </w:r>
    </w:p>
    <w:p>
      <w:pPr>
        <w:spacing w:line="480" w:lineRule="exact"/>
        <w:ind w:firstLine="480" w:firstLineChars="200"/>
        <w:rPr>
          <w:rFonts w:ascii="宋体" w:hAnsi="宋体"/>
          <w:sz w:val="24"/>
        </w:rPr>
      </w:pPr>
      <w:r>
        <w:rPr>
          <w:rFonts w:hint="eastAsia" w:ascii="宋体" w:hAnsi="宋体"/>
          <w:sz w:val="24"/>
        </w:rPr>
        <w:t>GB/T2317.4—2000</w:t>
      </w:r>
    </w:p>
    <w:p>
      <w:pPr>
        <w:spacing w:line="480" w:lineRule="exact"/>
        <w:ind w:firstLine="480" w:firstLineChars="200"/>
        <w:rPr>
          <w:rFonts w:ascii="宋体" w:hAnsi="宋体"/>
          <w:sz w:val="24"/>
        </w:rPr>
      </w:pPr>
      <w:r>
        <w:rPr>
          <w:rFonts w:hint="eastAsia" w:ascii="宋体" w:hAnsi="宋体"/>
          <w:sz w:val="24"/>
        </w:rPr>
        <w:t>GB/T196      普通螺纹    基本尺寸（GB/T196—2003，ISO724：1993，MOD）</w:t>
      </w:r>
    </w:p>
    <w:p>
      <w:pPr>
        <w:spacing w:line="480" w:lineRule="exact"/>
        <w:ind w:firstLine="480" w:firstLineChars="200"/>
        <w:rPr>
          <w:rFonts w:ascii="宋体" w:hAnsi="宋体"/>
          <w:sz w:val="24"/>
        </w:rPr>
      </w:pPr>
      <w:r>
        <w:rPr>
          <w:rFonts w:hint="eastAsia" w:ascii="宋体" w:hAnsi="宋体"/>
          <w:sz w:val="24"/>
        </w:rPr>
        <w:t>GB/T197      普通螺纹    公差（GB/T197—2003，ISO965-1：1998，MOD）</w:t>
      </w:r>
    </w:p>
    <w:p>
      <w:pPr>
        <w:spacing w:line="480" w:lineRule="exact"/>
        <w:ind w:firstLine="480" w:firstLineChars="200"/>
        <w:rPr>
          <w:rFonts w:ascii="宋体" w:hAnsi="宋体"/>
          <w:sz w:val="24"/>
        </w:rPr>
      </w:pPr>
      <w:r>
        <w:rPr>
          <w:rFonts w:hint="eastAsia" w:ascii="宋体" w:hAnsi="宋体"/>
          <w:sz w:val="24"/>
        </w:rPr>
        <w:t>YB/T5220-93  《非机械性弹簧用碳素弹簧钢丝》</w:t>
      </w:r>
    </w:p>
    <w:p>
      <w:pPr>
        <w:spacing w:line="480" w:lineRule="exact"/>
        <w:rPr>
          <w:rFonts w:ascii="宋体" w:hAnsi="宋体"/>
          <w:b/>
          <w:sz w:val="28"/>
          <w:szCs w:val="28"/>
        </w:rPr>
      </w:pPr>
      <w:r>
        <w:rPr>
          <w:rFonts w:hint="eastAsia" w:ascii="宋体" w:hAnsi="宋体"/>
          <w:b/>
          <w:sz w:val="28"/>
          <w:szCs w:val="28"/>
        </w:rPr>
        <w:t>3 基本要求</w:t>
      </w:r>
    </w:p>
    <w:p>
      <w:pPr>
        <w:spacing w:line="480" w:lineRule="exact"/>
        <w:ind w:firstLine="480" w:firstLineChars="200"/>
        <w:rPr>
          <w:rFonts w:ascii="宋体" w:hAnsi="宋体"/>
          <w:sz w:val="24"/>
        </w:rPr>
      </w:pPr>
      <w:r>
        <w:rPr>
          <w:rFonts w:hint="eastAsia" w:ascii="宋体" w:hAnsi="宋体"/>
          <w:sz w:val="24"/>
        </w:rPr>
        <w:t>3.1防鸟针应按规定程序批准的图样制造。</w:t>
      </w:r>
    </w:p>
    <w:p>
      <w:pPr>
        <w:spacing w:line="480" w:lineRule="exact"/>
        <w:ind w:firstLine="480" w:firstLineChars="200"/>
        <w:rPr>
          <w:rFonts w:ascii="宋体" w:hAnsi="宋体"/>
          <w:sz w:val="24"/>
        </w:rPr>
      </w:pPr>
      <w:r>
        <w:rPr>
          <w:rFonts w:hint="eastAsia" w:ascii="宋体" w:hAnsi="宋体"/>
          <w:sz w:val="24"/>
        </w:rPr>
        <w:t>3.2防鸟针金属连接固定部分应保证在运行中不致出现松动、脱落，在安装和检修中应保证安全和便于拆装。</w:t>
      </w:r>
    </w:p>
    <w:p>
      <w:pPr>
        <w:spacing w:line="480" w:lineRule="exact"/>
        <w:ind w:firstLine="480" w:firstLineChars="200"/>
        <w:rPr>
          <w:rFonts w:ascii="宋体" w:hAnsi="宋体"/>
          <w:sz w:val="24"/>
        </w:rPr>
      </w:pPr>
      <w:r>
        <w:rPr>
          <w:rFonts w:hint="eastAsia" w:ascii="宋体" w:hAnsi="宋体"/>
          <w:sz w:val="24"/>
        </w:rPr>
        <w:t>3.3防鸟针金属连接固定部分应保证与杆塔金属部分可靠连接。</w:t>
      </w:r>
    </w:p>
    <w:p>
      <w:pPr>
        <w:spacing w:line="480" w:lineRule="exact"/>
        <w:ind w:firstLine="480" w:firstLineChars="200"/>
        <w:rPr>
          <w:rFonts w:ascii="宋体" w:hAnsi="宋体"/>
          <w:sz w:val="24"/>
        </w:rPr>
      </w:pPr>
      <w:r>
        <w:rPr>
          <w:rFonts w:hint="eastAsia" w:ascii="宋体" w:hAnsi="宋体"/>
          <w:sz w:val="24"/>
        </w:rPr>
        <w:t>3.4防鸟针应采用图样规定的材料和工艺加工制造。</w:t>
      </w:r>
    </w:p>
    <w:p>
      <w:pPr>
        <w:spacing w:line="480" w:lineRule="exact"/>
        <w:ind w:firstLine="480" w:firstLineChars="200"/>
        <w:rPr>
          <w:rFonts w:ascii="宋体" w:hAnsi="宋体"/>
          <w:sz w:val="24"/>
        </w:rPr>
      </w:pPr>
      <w:r>
        <w:rPr>
          <w:rFonts w:hint="eastAsia" w:ascii="宋体" w:hAnsi="宋体"/>
          <w:sz w:val="24"/>
        </w:rPr>
        <w:t>3.5防鸟针的外观质量</w:t>
      </w:r>
    </w:p>
    <w:p>
      <w:pPr>
        <w:spacing w:line="480" w:lineRule="exact"/>
        <w:ind w:firstLine="480" w:firstLineChars="200"/>
        <w:rPr>
          <w:rFonts w:ascii="宋体" w:hAnsi="宋体"/>
          <w:sz w:val="24"/>
        </w:rPr>
      </w:pPr>
      <w:r>
        <w:rPr>
          <w:rFonts w:hint="eastAsia" w:ascii="宋体" w:hAnsi="宋体"/>
          <w:sz w:val="24"/>
        </w:rPr>
        <w:t>3.5.1冲压件的外观质量</w:t>
      </w:r>
    </w:p>
    <w:p>
      <w:pPr>
        <w:spacing w:line="480" w:lineRule="exact"/>
        <w:ind w:firstLine="480" w:firstLineChars="200"/>
        <w:rPr>
          <w:rFonts w:ascii="宋体" w:hAnsi="宋体"/>
          <w:sz w:val="24"/>
        </w:rPr>
      </w:pPr>
      <w:r>
        <w:rPr>
          <w:rFonts w:hint="eastAsia" w:ascii="宋体" w:hAnsi="宋体"/>
          <w:sz w:val="24"/>
        </w:rPr>
        <w:t>a）冲裁件剪切面的斜度偏差应小于板厚的十分之一。</w:t>
      </w:r>
    </w:p>
    <w:p>
      <w:pPr>
        <w:spacing w:line="480" w:lineRule="exact"/>
        <w:ind w:firstLine="480" w:firstLineChars="200"/>
        <w:rPr>
          <w:rFonts w:ascii="宋体" w:hAnsi="宋体"/>
          <w:sz w:val="24"/>
        </w:rPr>
      </w:pPr>
      <w:r>
        <w:rPr>
          <w:rFonts w:hint="eastAsia" w:ascii="宋体" w:hAnsi="宋体"/>
          <w:sz w:val="24"/>
        </w:rPr>
        <w:t>b) 冲压剪切件应平整光洁，不允许有毛刺、开裂、折皱和叠层。</w:t>
      </w:r>
    </w:p>
    <w:p>
      <w:pPr>
        <w:spacing w:line="480" w:lineRule="exact"/>
        <w:ind w:firstLine="480" w:firstLineChars="200"/>
        <w:rPr>
          <w:rFonts w:ascii="宋体" w:hAnsi="宋体"/>
          <w:sz w:val="24"/>
        </w:rPr>
      </w:pPr>
      <w:r>
        <w:rPr>
          <w:rFonts w:hint="eastAsia" w:ascii="宋体" w:hAnsi="宋体"/>
          <w:sz w:val="24"/>
        </w:rPr>
        <w:t>3.5.2焊接件的外观质量</w:t>
      </w:r>
    </w:p>
    <w:p>
      <w:pPr>
        <w:spacing w:line="480" w:lineRule="exact"/>
        <w:ind w:firstLine="480" w:firstLineChars="200"/>
        <w:rPr>
          <w:rFonts w:ascii="宋体" w:hAnsi="宋体"/>
          <w:sz w:val="24"/>
        </w:rPr>
      </w:pPr>
      <w:r>
        <w:rPr>
          <w:rFonts w:hint="eastAsia" w:ascii="宋体" w:hAnsi="宋体"/>
          <w:sz w:val="24"/>
        </w:rPr>
        <w:t>a) 焊缝应为细密的细鳞形，并应封边，咬边深度大于1mm。</w:t>
      </w:r>
    </w:p>
    <w:p>
      <w:pPr>
        <w:spacing w:line="480" w:lineRule="exact"/>
        <w:ind w:firstLine="480" w:firstLineChars="200"/>
        <w:rPr>
          <w:rFonts w:ascii="宋体" w:hAnsi="宋体"/>
          <w:sz w:val="24"/>
        </w:rPr>
      </w:pPr>
      <w:r>
        <w:rPr>
          <w:rFonts w:hint="eastAsia" w:ascii="宋体" w:hAnsi="宋体"/>
          <w:sz w:val="24"/>
        </w:rPr>
        <w:t>b) 焊缝应无裂纹、气孔、砂眼等缺陷。</w:t>
      </w:r>
    </w:p>
    <w:p>
      <w:pPr>
        <w:spacing w:line="480" w:lineRule="exact"/>
        <w:ind w:firstLine="480" w:firstLineChars="200"/>
        <w:rPr>
          <w:rFonts w:ascii="宋体" w:hAnsi="宋体"/>
          <w:sz w:val="24"/>
        </w:rPr>
      </w:pPr>
      <w:r>
        <w:rPr>
          <w:rFonts w:hint="eastAsia" w:ascii="宋体" w:hAnsi="宋体"/>
          <w:sz w:val="24"/>
        </w:rPr>
        <w:t>3.5.3紧固件的外观质量</w:t>
      </w:r>
    </w:p>
    <w:p>
      <w:pPr>
        <w:spacing w:line="480" w:lineRule="exact"/>
        <w:ind w:firstLine="480" w:firstLineChars="200"/>
        <w:rPr>
          <w:rFonts w:ascii="宋体" w:hAnsi="宋体"/>
          <w:sz w:val="24"/>
        </w:rPr>
      </w:pPr>
      <w:r>
        <w:rPr>
          <w:rFonts w:hint="eastAsia" w:ascii="宋体" w:hAnsi="宋体"/>
          <w:sz w:val="24"/>
        </w:rPr>
        <w:t>a) 紧固件的表面热镀锌不应有锌瘤、锌渣和其他杂质。</w:t>
      </w:r>
    </w:p>
    <w:p>
      <w:pPr>
        <w:spacing w:line="480" w:lineRule="exact"/>
        <w:ind w:firstLine="480" w:firstLineChars="200"/>
        <w:rPr>
          <w:rFonts w:ascii="宋体" w:hAnsi="宋体"/>
          <w:sz w:val="24"/>
        </w:rPr>
      </w:pPr>
      <w:r>
        <w:rPr>
          <w:rFonts w:hint="eastAsia" w:ascii="宋体" w:hAnsi="宋体"/>
          <w:sz w:val="24"/>
        </w:rPr>
        <w:t>b) 内螺纹、外螺纹应光整。</w:t>
      </w:r>
    </w:p>
    <w:p>
      <w:pPr>
        <w:spacing w:line="480" w:lineRule="exact"/>
        <w:ind w:firstLine="480" w:firstLineChars="200"/>
        <w:rPr>
          <w:rFonts w:ascii="宋体" w:hAnsi="宋体"/>
          <w:sz w:val="24"/>
        </w:rPr>
      </w:pPr>
      <w:r>
        <w:rPr>
          <w:rFonts w:hint="eastAsia" w:ascii="宋体" w:hAnsi="宋体"/>
          <w:sz w:val="24"/>
        </w:rPr>
        <w:t>c) 螺杆、螺母均不得有裂纹。</w:t>
      </w:r>
    </w:p>
    <w:p>
      <w:pPr>
        <w:spacing w:line="480" w:lineRule="exact"/>
        <w:rPr>
          <w:rFonts w:ascii="宋体" w:hAnsi="宋体"/>
          <w:b/>
          <w:sz w:val="28"/>
          <w:szCs w:val="28"/>
        </w:rPr>
      </w:pPr>
      <w:r>
        <w:rPr>
          <w:rFonts w:hint="eastAsia" w:ascii="宋体" w:hAnsi="宋体"/>
          <w:b/>
          <w:sz w:val="28"/>
          <w:szCs w:val="28"/>
        </w:rPr>
        <w:t>4 分类要求</w:t>
      </w:r>
    </w:p>
    <w:p>
      <w:pPr>
        <w:spacing w:line="480" w:lineRule="exact"/>
        <w:ind w:firstLine="480" w:firstLineChars="200"/>
        <w:rPr>
          <w:rFonts w:ascii="宋体" w:hAnsi="宋体"/>
          <w:sz w:val="24"/>
        </w:rPr>
      </w:pPr>
      <w:r>
        <w:rPr>
          <w:rFonts w:hint="eastAsia" w:ascii="宋体" w:hAnsi="宋体"/>
          <w:sz w:val="24"/>
        </w:rPr>
        <w:t>4.1防鸟针针刺部分应能承受暴风、雨、雪外力的作用，不应引起疲劳和损坏；其紧固件应能承受静态机械负荷而不引起疲劳或脆断。</w:t>
      </w:r>
    </w:p>
    <w:p>
      <w:pPr>
        <w:spacing w:line="480" w:lineRule="exact"/>
        <w:ind w:firstLine="480" w:firstLineChars="200"/>
        <w:rPr>
          <w:rFonts w:ascii="宋体" w:hAnsi="宋体"/>
          <w:sz w:val="24"/>
        </w:rPr>
      </w:pPr>
      <w:r>
        <w:rPr>
          <w:rFonts w:hint="eastAsia" w:ascii="宋体" w:hAnsi="宋体"/>
          <w:sz w:val="24"/>
        </w:rPr>
        <w:t>4.2针刺与紧固件过渡焊接部分，应能承受针刺部分最大作用力的冲击，而不应出现焊缝开裂的情况。</w:t>
      </w:r>
    </w:p>
    <w:p>
      <w:pPr>
        <w:spacing w:line="480" w:lineRule="exact"/>
        <w:rPr>
          <w:rFonts w:ascii="宋体" w:hAnsi="宋体"/>
          <w:b/>
          <w:sz w:val="28"/>
          <w:szCs w:val="28"/>
        </w:rPr>
      </w:pPr>
      <w:r>
        <w:rPr>
          <w:rFonts w:hint="eastAsia" w:ascii="宋体" w:hAnsi="宋体"/>
          <w:b/>
          <w:sz w:val="28"/>
          <w:szCs w:val="28"/>
        </w:rPr>
        <w:t>5 材料及防腐</w:t>
      </w:r>
    </w:p>
    <w:p>
      <w:pPr>
        <w:spacing w:line="480" w:lineRule="exact"/>
        <w:ind w:firstLine="480" w:firstLineChars="200"/>
        <w:rPr>
          <w:rFonts w:ascii="宋体" w:hAnsi="宋体"/>
          <w:sz w:val="24"/>
        </w:rPr>
      </w:pPr>
      <w:r>
        <w:rPr>
          <w:rFonts w:hint="eastAsia" w:ascii="宋体" w:hAnsi="宋体"/>
          <w:sz w:val="24"/>
        </w:rPr>
        <w:t>5.1制造防鸟针材料：如用户有要求的应首先满足用户使用要求，或使用经用户同意的其它材料。</w:t>
      </w:r>
    </w:p>
    <w:p>
      <w:pPr>
        <w:spacing w:line="480" w:lineRule="exact"/>
        <w:ind w:firstLine="480" w:firstLineChars="200"/>
        <w:rPr>
          <w:rFonts w:ascii="宋体" w:hAnsi="宋体"/>
          <w:sz w:val="24"/>
        </w:rPr>
      </w:pPr>
      <w:r>
        <w:rPr>
          <w:rFonts w:hint="eastAsia" w:ascii="宋体" w:hAnsi="宋体"/>
          <w:sz w:val="24"/>
        </w:rPr>
        <w:t>5.2制造防鸟针的金属材料应能满足使用寿命的要求，应不易出现金属材料晶粒间或应力腐蚀，也不得由此引起相邻或相接任何部位的腐蚀。</w:t>
      </w:r>
    </w:p>
    <w:p>
      <w:pPr>
        <w:spacing w:line="480" w:lineRule="exact"/>
        <w:ind w:firstLine="480" w:firstLineChars="200"/>
        <w:rPr>
          <w:rFonts w:ascii="宋体" w:hAnsi="宋体"/>
          <w:sz w:val="24"/>
        </w:rPr>
      </w:pPr>
      <w:r>
        <w:rPr>
          <w:rFonts w:hint="eastAsia" w:ascii="宋体" w:hAnsi="宋体"/>
          <w:sz w:val="24"/>
        </w:rPr>
        <w:t>5.3针刺弹簧的材料选用YB/T5220-93《非机械性弹簧用碳素弹簧钢丝》标准中所述A2~A4号钢的冷拔钢丝进行加工。</w:t>
      </w:r>
    </w:p>
    <w:p>
      <w:pPr>
        <w:spacing w:line="480" w:lineRule="exact"/>
        <w:ind w:firstLine="480" w:firstLineChars="200"/>
        <w:rPr>
          <w:rFonts w:ascii="宋体" w:hAnsi="宋体"/>
          <w:sz w:val="24"/>
        </w:rPr>
      </w:pPr>
      <w:r>
        <w:rPr>
          <w:rFonts w:hint="eastAsia" w:ascii="宋体" w:hAnsi="宋体"/>
          <w:sz w:val="24"/>
        </w:rPr>
        <w:t>5.4防鸟针紧固螺栓的采购要求：螺栓的外螺纹应在热镀锌前按GB/T196的规定加工或碾制，然后进行热镀锌；内螺纹可在镀锌前或镀锌后进行加工。如镀锌后加工，则应在加工后涂防腐油脂。</w:t>
      </w:r>
    </w:p>
    <w:p>
      <w:pPr>
        <w:spacing w:line="480" w:lineRule="exact"/>
        <w:ind w:firstLine="480" w:firstLineChars="200"/>
        <w:rPr>
          <w:rFonts w:ascii="宋体" w:hAnsi="宋体"/>
          <w:sz w:val="24"/>
        </w:rPr>
      </w:pPr>
      <w:r>
        <w:rPr>
          <w:rFonts w:hint="eastAsia" w:ascii="宋体" w:hAnsi="宋体"/>
          <w:sz w:val="24"/>
        </w:rPr>
        <w:t>5.5防鸟针紧固螺栓的螺纹，在任何情况下不允许缩小螺纹外径；螺帽内螺纹的内径不得小于外螺纹的中径。</w:t>
      </w:r>
    </w:p>
    <w:p>
      <w:pPr>
        <w:spacing w:line="480" w:lineRule="exact"/>
        <w:ind w:firstLine="480" w:firstLineChars="200"/>
        <w:rPr>
          <w:rFonts w:ascii="宋体" w:hAnsi="宋体"/>
          <w:sz w:val="24"/>
        </w:rPr>
      </w:pPr>
      <w:r>
        <w:rPr>
          <w:rFonts w:hint="eastAsia" w:ascii="宋体" w:hAnsi="宋体"/>
          <w:sz w:val="24"/>
        </w:rPr>
        <w:t>5.6防鸟针固定底座应采用热轧钢板，经剪切、冲压而成，各部位尺寸应达到设计要求。</w:t>
      </w:r>
    </w:p>
    <w:p>
      <w:pPr>
        <w:spacing w:line="480" w:lineRule="exact"/>
        <w:ind w:firstLine="480" w:firstLineChars="200"/>
        <w:rPr>
          <w:rFonts w:ascii="宋体" w:hAnsi="宋体"/>
          <w:sz w:val="24"/>
        </w:rPr>
      </w:pPr>
      <w:r>
        <w:rPr>
          <w:rFonts w:hint="eastAsia" w:ascii="宋体" w:hAnsi="宋体"/>
          <w:sz w:val="24"/>
        </w:rPr>
        <w:t>5.7除防鸟针螺栓外，其余部分均采用两道喷漆防腐，第一道采用优质防锈漆，第二道采用大红色优质树脂漆，并不得有漏喷、堆漆和滴流拉丝现象。</w:t>
      </w:r>
    </w:p>
    <w:p>
      <w:pPr>
        <w:spacing w:line="480" w:lineRule="exact"/>
        <w:rPr>
          <w:rFonts w:hint="eastAsia" w:ascii="宋体" w:hAnsi="宋体"/>
          <w:b/>
          <w:sz w:val="28"/>
          <w:szCs w:val="28"/>
        </w:rPr>
      </w:pPr>
    </w:p>
    <w:p>
      <w:pPr>
        <w:spacing w:line="480" w:lineRule="exact"/>
        <w:rPr>
          <w:rFonts w:hint="eastAsia" w:ascii="宋体" w:hAnsi="宋体"/>
          <w:b/>
          <w:sz w:val="28"/>
          <w:szCs w:val="28"/>
        </w:rPr>
      </w:pPr>
    </w:p>
    <w:p>
      <w:pPr>
        <w:spacing w:line="480" w:lineRule="exact"/>
        <w:rPr>
          <w:rFonts w:hint="eastAsia" w:ascii="宋体" w:hAnsi="宋体"/>
          <w:b/>
          <w:sz w:val="28"/>
          <w:szCs w:val="28"/>
        </w:rPr>
      </w:pPr>
    </w:p>
    <w:p>
      <w:pPr>
        <w:spacing w:line="480" w:lineRule="exact"/>
        <w:rPr>
          <w:rFonts w:hint="eastAsia" w:ascii="宋体" w:hAnsi="宋体"/>
          <w:b/>
          <w:sz w:val="28"/>
          <w:szCs w:val="28"/>
        </w:rPr>
      </w:pPr>
    </w:p>
    <w:p>
      <w:pPr>
        <w:spacing w:line="480" w:lineRule="exact"/>
        <w:rPr>
          <w:rFonts w:ascii="宋体" w:hAnsi="宋体"/>
          <w:b/>
          <w:sz w:val="28"/>
          <w:szCs w:val="28"/>
        </w:rPr>
      </w:pPr>
      <w:r>
        <w:rPr>
          <w:rFonts w:hint="eastAsia" w:ascii="宋体" w:hAnsi="宋体"/>
          <w:b/>
          <w:sz w:val="28"/>
          <w:szCs w:val="28"/>
        </w:rPr>
        <w:t>6 技术参数及性能</w:t>
      </w:r>
    </w:p>
    <w:p>
      <w:pPr>
        <w:spacing w:line="480" w:lineRule="exact"/>
        <w:ind w:firstLine="480" w:firstLineChars="200"/>
        <w:rPr>
          <w:rFonts w:ascii="宋体" w:hAnsi="宋体"/>
          <w:sz w:val="24"/>
        </w:rPr>
      </w:pPr>
      <w:r>
        <w:rPr>
          <w:rFonts w:hint="eastAsia" w:ascii="宋体" w:hAnsi="宋体"/>
          <w:sz w:val="24"/>
        </w:rPr>
        <w:t>6.1防鸟针由弹簧针刺、小套管、底座、螺栓构成，详见图18</w:t>
      </w:r>
    </w:p>
    <w:p>
      <w:pPr>
        <w:spacing w:line="480" w:lineRule="exact"/>
        <w:ind w:firstLine="480" w:firstLineChars="200"/>
        <w:rPr>
          <w:rFonts w:ascii="宋体" w:hAnsi="宋体"/>
          <w:sz w:val="24"/>
        </w:rPr>
      </w:pPr>
      <w:r>
        <w:rPr>
          <w:rFonts w:ascii="宋体" w:hAnsi="宋体"/>
          <w:sz w:val="24"/>
        </w:rPr>
        <w:drawing>
          <wp:anchor distT="0" distB="0" distL="114300" distR="114300" simplePos="0" relativeHeight="251660288" behindDoc="1" locked="0" layoutInCell="1" allowOverlap="1">
            <wp:simplePos x="0" y="0"/>
            <wp:positionH relativeFrom="column">
              <wp:posOffset>1165860</wp:posOffset>
            </wp:positionH>
            <wp:positionV relativeFrom="paragraph">
              <wp:posOffset>81915</wp:posOffset>
            </wp:positionV>
            <wp:extent cx="3431540" cy="3172460"/>
            <wp:effectExtent l="1905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cstate="print"/>
                    <a:srcRect b="11634"/>
                    <a:stretch>
                      <a:fillRect/>
                    </a:stretch>
                  </pic:blipFill>
                  <pic:spPr>
                    <a:xfrm>
                      <a:off x="0" y="0"/>
                      <a:ext cx="3431816" cy="3172571"/>
                    </a:xfrm>
                    <a:prstGeom prst="rect">
                      <a:avLst/>
                    </a:prstGeom>
                    <a:noFill/>
                    <a:ln w="9525">
                      <a:noFill/>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r>
        <w:rPr>
          <w:rFonts w:hint="eastAsia" w:ascii="宋体" w:hAnsi="宋体"/>
          <w:sz w:val="24"/>
        </w:rPr>
        <w:t xml:space="preserve"> </w:t>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jc w:val="center"/>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jc w:val="center"/>
        <w:rPr>
          <w:rFonts w:asciiTheme="minorEastAsia" w:hAnsiTheme="minorEastAsia" w:cstheme="minorEastAsia"/>
          <w:szCs w:val="21"/>
        </w:rPr>
      </w:pPr>
      <w:r>
        <w:rPr>
          <w:rFonts w:hint="eastAsia" w:asciiTheme="minorEastAsia" w:hAnsiTheme="minorEastAsia" w:cstheme="minorEastAsia"/>
          <w:szCs w:val="21"/>
        </w:rPr>
        <w:t>图18：针刺式防鸟针</w:t>
      </w:r>
    </w:p>
    <w:p>
      <w:pPr>
        <w:spacing w:line="480" w:lineRule="exact"/>
        <w:ind w:firstLine="480" w:firstLineChars="200"/>
        <w:rPr>
          <w:rFonts w:ascii="宋体" w:hAnsi="宋体"/>
          <w:sz w:val="24"/>
        </w:rPr>
      </w:pPr>
      <w:r>
        <w:rPr>
          <w:rFonts w:hint="eastAsia" w:ascii="宋体" w:hAnsi="宋体"/>
          <w:sz w:val="24"/>
        </w:rPr>
        <w:t>图中：1—针刺；2—弹簧；3—小套管；4—底座；5—螺栓。</w:t>
      </w:r>
    </w:p>
    <w:p>
      <w:pPr>
        <w:spacing w:line="480" w:lineRule="exact"/>
        <w:ind w:firstLine="480" w:firstLineChars="200"/>
        <w:rPr>
          <w:rFonts w:ascii="宋体" w:hAnsi="宋体"/>
          <w:sz w:val="24"/>
        </w:rPr>
      </w:pPr>
      <w:r>
        <w:rPr>
          <w:rFonts w:hint="eastAsia" w:ascii="宋体" w:hAnsi="宋体"/>
          <w:sz w:val="24"/>
        </w:rPr>
        <w:t>6.2防鸟针整体设计结构高度为800mm（600mm），允许偏差±10mm,如图19所示：</w:t>
      </w: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64384" behindDoc="1" locked="0" layoutInCell="1" allowOverlap="1">
            <wp:simplePos x="0" y="0"/>
            <wp:positionH relativeFrom="column">
              <wp:posOffset>720725</wp:posOffset>
            </wp:positionH>
            <wp:positionV relativeFrom="paragraph">
              <wp:posOffset>148590</wp:posOffset>
            </wp:positionV>
            <wp:extent cx="4004310" cy="1137285"/>
            <wp:effectExtent l="19050" t="0" r="0" b="0"/>
            <wp:wrapNone/>
            <wp:docPr id="6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6"/>
                    <pic:cNvPicPr>
                      <a:picLocks noChangeAspect="1" noChangeArrowheads="1"/>
                    </pic:cNvPicPr>
                  </pic:nvPicPr>
                  <pic:blipFill>
                    <a:blip r:embed="rId5" cstate="print"/>
                    <a:srcRect/>
                    <a:stretch>
                      <a:fillRect/>
                    </a:stretch>
                  </pic:blipFill>
                  <pic:spPr>
                    <a:xfrm>
                      <a:off x="0" y="0"/>
                      <a:ext cx="4004310" cy="1137036"/>
                    </a:xfrm>
                    <a:prstGeom prst="rect">
                      <a:avLst/>
                    </a:prstGeom>
                    <a:noFill/>
                    <a:ln w="9525">
                      <a:noFill/>
                      <a:miter lim="800000"/>
                      <a:headEnd/>
                      <a:tailEnd/>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61312" behindDoc="1" locked="0" layoutInCell="1" allowOverlap="1">
            <wp:simplePos x="0" y="0"/>
            <wp:positionH relativeFrom="column">
              <wp:posOffset>728345</wp:posOffset>
            </wp:positionH>
            <wp:positionV relativeFrom="paragraph">
              <wp:posOffset>10795</wp:posOffset>
            </wp:positionV>
            <wp:extent cx="4004310" cy="1129030"/>
            <wp:effectExtent l="19050" t="0" r="0" b="0"/>
            <wp:wrapNone/>
            <wp:docPr id="3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pic:cNvPicPr>
                      <a:picLocks noChangeAspect="1" noChangeArrowheads="1"/>
                    </pic:cNvPicPr>
                  </pic:nvPicPr>
                  <pic:blipFill>
                    <a:blip r:embed="rId6" cstate="print"/>
                    <a:srcRect b="45780"/>
                    <a:stretch>
                      <a:fillRect/>
                    </a:stretch>
                  </pic:blipFill>
                  <pic:spPr>
                    <a:xfrm>
                      <a:off x="0" y="0"/>
                      <a:ext cx="4004310" cy="1129030"/>
                    </a:xfrm>
                    <a:prstGeom prst="rect">
                      <a:avLst/>
                    </a:prstGeom>
                    <a:noFill/>
                    <a:ln w="9525">
                      <a:noFill/>
                      <a:miter lim="800000"/>
                      <a:headEnd/>
                      <a:tailEnd/>
                    </a:ln>
                  </pic:spPr>
                </pic:pic>
              </a:graphicData>
            </a:graphic>
          </wp:anchor>
        </w:drawing>
      </w:r>
    </w:p>
    <w:p>
      <w:pPr>
        <w:spacing w:line="480" w:lineRule="exact"/>
        <w:ind w:firstLine="480" w:firstLineChars="200"/>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jc w:val="center"/>
        <w:rPr>
          <w:rFonts w:asciiTheme="minorEastAsia" w:hAnsiTheme="minorEastAsia" w:cstheme="minorEastAsia"/>
          <w:szCs w:val="21"/>
        </w:rPr>
      </w:pPr>
      <w:r>
        <w:rPr>
          <w:rFonts w:hint="eastAsia" w:asciiTheme="minorEastAsia" w:hAnsiTheme="minorEastAsia" w:cstheme="minorEastAsia"/>
          <w:szCs w:val="21"/>
        </w:rPr>
        <w:t>钢丝直径：2.0mm   弹簧绕圈直径：20mm</w:t>
      </w:r>
    </w:p>
    <w:p>
      <w:pPr>
        <w:jc w:val="center"/>
        <w:rPr>
          <w:rFonts w:asciiTheme="minorEastAsia" w:hAnsiTheme="minorEastAsia" w:cstheme="minorEastAsia"/>
          <w:szCs w:val="21"/>
        </w:rPr>
      </w:pPr>
      <w:r>
        <w:rPr>
          <w:rFonts w:hint="eastAsia" w:asciiTheme="minorEastAsia" w:hAnsiTheme="minorEastAsia" w:cstheme="minorEastAsia"/>
          <w:szCs w:val="21"/>
        </w:rPr>
        <w:t>图19：800mm（600mm）针刺尺寸图</w:t>
      </w:r>
    </w:p>
    <w:p>
      <w:pPr>
        <w:spacing w:line="480" w:lineRule="exact"/>
        <w:ind w:firstLine="480" w:firstLineChars="200"/>
        <w:rPr>
          <w:rFonts w:ascii="宋体" w:hAnsi="宋体"/>
          <w:sz w:val="24"/>
        </w:rPr>
      </w:pPr>
      <w:r>
        <w:rPr>
          <w:rFonts w:hint="eastAsia" w:ascii="宋体" w:hAnsi="宋体"/>
          <w:sz w:val="24"/>
        </w:rPr>
        <w:t>6.3防鸟针针刺部分张开角度应在160度左右，呈圆球状，每个35根针刺。</w:t>
      </w:r>
    </w:p>
    <w:p>
      <w:pPr>
        <w:spacing w:line="480" w:lineRule="exact"/>
        <w:ind w:firstLine="480" w:firstLineChars="200"/>
        <w:rPr>
          <w:rFonts w:ascii="宋体" w:hAnsi="宋体"/>
          <w:sz w:val="24"/>
        </w:rPr>
      </w:pPr>
      <w:r>
        <w:rPr>
          <w:rFonts w:hint="eastAsia" w:ascii="宋体" w:hAnsi="宋体"/>
          <w:sz w:val="24"/>
        </w:rPr>
        <w:t>6.4防鸟针固定底座部分尺寸，应符合图纸设计尺寸，允许偏差±2mm。</w:t>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63360" behindDoc="0" locked="0" layoutInCell="1" allowOverlap="1">
            <wp:simplePos x="0" y="0"/>
            <wp:positionH relativeFrom="column">
              <wp:posOffset>2644775</wp:posOffset>
            </wp:positionH>
            <wp:positionV relativeFrom="paragraph">
              <wp:posOffset>79375</wp:posOffset>
            </wp:positionV>
            <wp:extent cx="2446020" cy="3307715"/>
            <wp:effectExtent l="19050" t="0" r="0" b="0"/>
            <wp:wrapNone/>
            <wp:docPr id="6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0"/>
                    <pic:cNvPicPr>
                      <a:picLocks noChangeAspect="1" noChangeArrowheads="1"/>
                    </pic:cNvPicPr>
                  </pic:nvPicPr>
                  <pic:blipFill>
                    <a:blip r:embed="rId7" cstate="print"/>
                    <a:srcRect l="2660" t="10538" r="1854"/>
                    <a:stretch>
                      <a:fillRect/>
                    </a:stretch>
                  </pic:blipFill>
                  <pic:spPr>
                    <a:xfrm>
                      <a:off x="0" y="0"/>
                      <a:ext cx="2445854" cy="3307743"/>
                    </a:xfrm>
                    <a:prstGeom prst="rect">
                      <a:avLst/>
                    </a:prstGeom>
                    <a:noFill/>
                    <a:ln w="9525">
                      <a:noFill/>
                      <a:miter lim="800000"/>
                      <a:headEnd/>
                      <a:tailEnd/>
                    </a:ln>
                  </pic:spPr>
                </pic:pic>
              </a:graphicData>
            </a:graphic>
          </wp:anchor>
        </w:drawing>
      </w:r>
      <w:r>
        <w:rPr>
          <w:rFonts w:hint="eastAsia" w:ascii="宋体" w:hAnsi="宋体"/>
          <w:sz w:val="24"/>
        </w:rPr>
        <w:drawing>
          <wp:anchor distT="0" distB="0" distL="114300" distR="114300" simplePos="0" relativeHeight="251662336" behindDoc="1" locked="0" layoutInCell="1" allowOverlap="1">
            <wp:simplePos x="0" y="0"/>
            <wp:positionH relativeFrom="column">
              <wp:posOffset>306705</wp:posOffset>
            </wp:positionH>
            <wp:positionV relativeFrom="paragraph">
              <wp:posOffset>79375</wp:posOffset>
            </wp:positionV>
            <wp:extent cx="2159635" cy="3307715"/>
            <wp:effectExtent l="19050" t="0" r="0" b="0"/>
            <wp:wrapNone/>
            <wp:docPr id="5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7"/>
                    <pic:cNvPicPr>
                      <a:picLocks noChangeAspect="1" noChangeArrowheads="1"/>
                    </pic:cNvPicPr>
                  </pic:nvPicPr>
                  <pic:blipFill>
                    <a:blip r:embed="rId8" cstate="print"/>
                    <a:srcRect l="14368" t="4626" r="10045" b="3744"/>
                    <a:stretch>
                      <a:fillRect/>
                    </a:stretch>
                  </pic:blipFill>
                  <pic:spPr>
                    <a:xfrm>
                      <a:off x="0" y="0"/>
                      <a:ext cx="2159607" cy="3307743"/>
                    </a:xfrm>
                    <a:prstGeom prst="rect">
                      <a:avLst/>
                    </a:prstGeom>
                    <a:noFill/>
                    <a:ln w="9525">
                      <a:noFill/>
                      <a:miter lim="800000"/>
                      <a:headEnd/>
                      <a:tailEnd/>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adjustRightInd w:val="0"/>
        <w:snapToGrid w:val="0"/>
        <w:spacing w:line="480" w:lineRule="exact"/>
        <w:rPr>
          <w:rFonts w:ascii="宋体" w:hAnsi="宋体"/>
          <w:sz w:val="10"/>
          <w:szCs w:val="10"/>
        </w:rPr>
      </w:pPr>
    </w:p>
    <w:p>
      <w:pPr>
        <w:spacing w:line="480" w:lineRule="exact"/>
        <w:ind w:firstLine="1470" w:firstLineChars="700"/>
        <w:rPr>
          <w:rFonts w:asciiTheme="majorEastAsia" w:hAnsiTheme="majorEastAsia" w:eastAsiaTheme="majorEastAsia" w:cstheme="minorEastAsia"/>
          <w:szCs w:val="21"/>
        </w:rPr>
      </w:pPr>
      <w:r>
        <w:rPr>
          <w:rFonts w:hint="eastAsia" w:asciiTheme="majorEastAsia" w:hAnsiTheme="majorEastAsia" w:eastAsiaTheme="majorEastAsia" w:cstheme="minorEastAsia"/>
          <w:szCs w:val="21"/>
        </w:rPr>
        <w:t>a)底座侧面图                         b)底座正面图</w:t>
      </w:r>
    </w:p>
    <w:p>
      <w:pPr>
        <w:jc w:val="center"/>
        <w:rPr>
          <w:rFonts w:asciiTheme="minorEastAsia" w:hAnsiTheme="minorEastAsia" w:cstheme="minorEastAsia"/>
          <w:szCs w:val="21"/>
        </w:rPr>
      </w:pPr>
      <w:r>
        <w:rPr>
          <w:rFonts w:hint="eastAsia" w:asciiTheme="minorEastAsia" w:hAnsiTheme="minorEastAsia" w:cstheme="minorEastAsia"/>
          <w:szCs w:val="21"/>
        </w:rPr>
        <w:t>图20：底座尺寸图</w:t>
      </w:r>
    </w:p>
    <w:p>
      <w:pPr>
        <w:spacing w:line="480" w:lineRule="exact"/>
        <w:ind w:firstLine="480" w:firstLineChars="200"/>
        <w:rPr>
          <w:rFonts w:ascii="宋体" w:hAnsi="宋体"/>
          <w:sz w:val="24"/>
        </w:rPr>
      </w:pPr>
      <w:r>
        <w:rPr>
          <w:rFonts w:hint="eastAsia" w:ascii="宋体" w:hAnsi="宋体"/>
          <w:sz w:val="24"/>
        </w:rPr>
        <w:t>6.5防鸟针整体应保证满足GB/T2314-2008《电力金具通用技术条件》中规定机械性能的要求。</w:t>
      </w:r>
    </w:p>
    <w:p>
      <w:pPr>
        <w:spacing w:line="480" w:lineRule="exact"/>
        <w:ind w:firstLine="480" w:firstLineChars="200"/>
        <w:rPr>
          <w:rFonts w:ascii="宋体" w:hAnsi="宋体"/>
          <w:sz w:val="24"/>
        </w:rPr>
      </w:pPr>
      <w:r>
        <w:rPr>
          <w:rFonts w:hint="eastAsia" w:ascii="宋体" w:hAnsi="宋体"/>
          <w:sz w:val="24"/>
        </w:rPr>
        <w:t>6.6 防鸟针针刺材料采用Ф2冷拔丝制作，单丝弹簧长度800mm，应具有相同刚度和抗疲劳特性。</w:t>
      </w:r>
    </w:p>
    <w:p>
      <w:pPr>
        <w:spacing w:line="480" w:lineRule="exact"/>
        <w:ind w:firstLine="480" w:firstLineChars="200"/>
        <w:rPr>
          <w:rFonts w:ascii="宋体" w:hAnsi="宋体"/>
          <w:sz w:val="24"/>
        </w:rPr>
      </w:pPr>
      <w:r>
        <w:rPr>
          <w:rFonts w:hint="eastAsia" w:ascii="宋体" w:hAnsi="宋体"/>
          <w:sz w:val="24"/>
        </w:rPr>
        <w:t>6.7防鸟针小套管采用6分（3/4）钢管，将35根Ф2冷拔丝插入管内，压接牢固，鸟刺长度800mm/600mm，呈均匀排列。</w:t>
      </w:r>
    </w:p>
    <w:p>
      <w:pPr>
        <w:spacing w:line="480" w:lineRule="exact"/>
        <w:ind w:firstLine="480" w:firstLineChars="200"/>
        <w:rPr>
          <w:rFonts w:ascii="宋体" w:hAnsi="宋体"/>
          <w:sz w:val="24"/>
        </w:rPr>
      </w:pPr>
      <w:r>
        <w:rPr>
          <w:rFonts w:hint="eastAsia" w:ascii="宋体" w:hAnsi="宋体"/>
          <w:sz w:val="24"/>
        </w:rPr>
        <w:t>6.8防鸟针单刺打开后防护直径应不小于8</w:t>
      </w:r>
      <w:r>
        <w:rPr>
          <w:rFonts w:ascii="宋体" w:hAnsi="宋体"/>
          <w:sz w:val="24"/>
        </w:rPr>
        <w:t>0</w:t>
      </w:r>
      <w:r>
        <w:rPr>
          <w:rFonts w:hint="eastAsia" w:ascii="宋体" w:hAnsi="宋体"/>
          <w:sz w:val="24"/>
        </w:rPr>
        <w:t>0mm(600mm)。短式防鸟针应根据现场情况确定防护直径和具体鸟刺长度。</w:t>
      </w:r>
    </w:p>
    <w:p>
      <w:pPr>
        <w:spacing w:line="480" w:lineRule="exact"/>
        <w:ind w:firstLine="480" w:firstLineChars="200"/>
        <w:rPr>
          <w:rFonts w:ascii="宋体" w:hAnsi="宋体"/>
          <w:sz w:val="24"/>
        </w:rPr>
      </w:pPr>
      <w:r>
        <w:rPr>
          <w:rFonts w:hint="eastAsia" w:ascii="宋体" w:hAnsi="宋体"/>
          <w:sz w:val="24"/>
        </w:rPr>
        <w:t>6.9防鸟针应整体热浸镀锌防腐，外观颜色为红色。</w:t>
      </w:r>
    </w:p>
    <w:p>
      <w:pPr>
        <w:spacing w:line="480" w:lineRule="exact"/>
        <w:ind w:firstLine="480" w:firstLineChars="200"/>
        <w:rPr>
          <w:rFonts w:ascii="宋体" w:hAnsi="宋体"/>
          <w:sz w:val="24"/>
        </w:rPr>
      </w:pPr>
      <w:r>
        <w:rPr>
          <w:rFonts w:hint="eastAsia" w:ascii="宋体" w:hAnsi="宋体"/>
          <w:sz w:val="24"/>
        </w:rPr>
        <w:t>6.10防鸟针底座为U型：底座固定件采用热镀锌，钢板厚度不小于5mm，宽度不小于70 mm。采用强度为S4.8级螺栓顶固，并防松锁装置。每只防鸟针配2个Ф36 mm的垫片，固定部位采用Ф16双螺栓联接，螺栓配套1螺母1平垫1弹簧垫。</w:t>
      </w:r>
    </w:p>
    <w:p>
      <w:pPr>
        <w:spacing w:line="480" w:lineRule="exact"/>
        <w:ind w:firstLine="422" w:firstLineChars="150"/>
        <w:rPr>
          <w:rFonts w:ascii="宋体" w:hAnsi="宋体"/>
          <w:b/>
          <w:sz w:val="28"/>
          <w:szCs w:val="28"/>
        </w:rPr>
      </w:pPr>
      <w:r>
        <w:rPr>
          <w:rFonts w:hint="eastAsia" w:ascii="宋体" w:hAnsi="宋体"/>
          <w:b/>
          <w:sz w:val="28"/>
          <w:szCs w:val="28"/>
        </w:rPr>
        <w:t>7 标记与包装</w:t>
      </w:r>
    </w:p>
    <w:p>
      <w:pPr>
        <w:spacing w:line="480" w:lineRule="exact"/>
        <w:ind w:firstLine="480" w:firstLineChars="200"/>
        <w:rPr>
          <w:rFonts w:ascii="宋体" w:hAnsi="宋体"/>
          <w:sz w:val="24"/>
        </w:rPr>
      </w:pPr>
      <w:r>
        <w:rPr>
          <w:rFonts w:hint="eastAsia" w:ascii="宋体" w:hAnsi="宋体"/>
          <w:sz w:val="24"/>
        </w:rPr>
        <w:t>7.1防鸟针出厂前应加装安全卡环，每支产品应套装塑料薄膜保护，防潮及防止相互磨损。</w:t>
      </w: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59264" behindDoc="0" locked="0" layoutInCell="1" allowOverlap="1">
            <wp:simplePos x="0" y="0"/>
            <wp:positionH relativeFrom="column">
              <wp:posOffset>1809750</wp:posOffset>
            </wp:positionH>
            <wp:positionV relativeFrom="paragraph">
              <wp:posOffset>118745</wp:posOffset>
            </wp:positionV>
            <wp:extent cx="1704340" cy="1947545"/>
            <wp:effectExtent l="19050" t="0" r="0" b="0"/>
            <wp:wrapSquare wrapText="bothSides"/>
            <wp:docPr id="3"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未标题-1"/>
                    <pic:cNvPicPr>
                      <a:picLocks noChangeAspect="1"/>
                    </pic:cNvPicPr>
                  </pic:nvPicPr>
                  <pic:blipFill>
                    <a:blip r:embed="rId9" cstate="print"/>
                    <a:srcRect b="14861"/>
                    <a:stretch>
                      <a:fillRect/>
                    </a:stretch>
                  </pic:blipFill>
                  <pic:spPr>
                    <a:xfrm>
                      <a:off x="0" y="0"/>
                      <a:ext cx="1704340" cy="1947545"/>
                    </a:xfrm>
                    <a:prstGeom prst="rect">
                      <a:avLst/>
                    </a:prstGeom>
                    <a:noFill/>
                    <a:ln w="9525">
                      <a:noFill/>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jc w:val="center"/>
        <w:rPr>
          <w:rFonts w:asciiTheme="minorEastAsia" w:hAnsiTheme="minorEastAsia" w:cstheme="minorEastAsia"/>
          <w:szCs w:val="21"/>
        </w:rPr>
      </w:pPr>
      <w:r>
        <w:rPr>
          <w:rFonts w:hint="eastAsia" w:asciiTheme="minorEastAsia" w:hAnsiTheme="minorEastAsia" w:cstheme="minorEastAsia"/>
          <w:szCs w:val="21"/>
        </w:rPr>
        <w:t>图21：防鸟针包装图</w:t>
      </w:r>
    </w:p>
    <w:p>
      <w:pPr>
        <w:spacing w:line="480" w:lineRule="exact"/>
        <w:ind w:firstLine="480" w:firstLineChars="200"/>
        <w:rPr>
          <w:rFonts w:ascii="宋体" w:hAnsi="宋体"/>
          <w:sz w:val="24"/>
        </w:rPr>
      </w:pPr>
      <w:r>
        <w:rPr>
          <w:rFonts w:hint="eastAsia" w:ascii="宋体" w:hAnsi="宋体"/>
          <w:sz w:val="24"/>
        </w:rPr>
        <w:t>7.2防鸟针采用加厚纸箱包装，保证运输中不致因包装不良而损伤。</w:t>
      </w:r>
    </w:p>
    <w:p>
      <w:pPr>
        <w:spacing w:line="480" w:lineRule="exact"/>
        <w:ind w:firstLine="480" w:firstLineChars="200"/>
        <w:rPr>
          <w:rFonts w:ascii="宋体" w:hAnsi="宋体"/>
          <w:sz w:val="24"/>
        </w:rPr>
      </w:pPr>
      <w:r>
        <w:rPr>
          <w:rFonts w:hint="eastAsia" w:ascii="宋体" w:hAnsi="宋体"/>
          <w:sz w:val="24"/>
        </w:rPr>
        <w:t>7.3包装箱上应标明：</w:t>
      </w:r>
    </w:p>
    <w:p>
      <w:pPr>
        <w:spacing w:line="480" w:lineRule="exact"/>
        <w:ind w:firstLine="480" w:firstLineChars="200"/>
        <w:rPr>
          <w:rFonts w:ascii="宋体" w:hAnsi="宋体"/>
          <w:sz w:val="24"/>
        </w:rPr>
      </w:pPr>
      <w:r>
        <w:rPr>
          <w:rFonts w:hint="eastAsia" w:ascii="宋体" w:hAnsi="宋体"/>
          <w:sz w:val="24"/>
        </w:rPr>
        <w:t>a) 制造厂名；</w:t>
      </w:r>
    </w:p>
    <w:p>
      <w:pPr>
        <w:spacing w:line="480" w:lineRule="exact"/>
        <w:ind w:firstLine="480" w:firstLineChars="200"/>
        <w:rPr>
          <w:rFonts w:ascii="宋体" w:hAnsi="宋体"/>
          <w:sz w:val="24"/>
        </w:rPr>
      </w:pPr>
      <w:r>
        <w:rPr>
          <w:rFonts w:hint="eastAsia" w:ascii="宋体" w:hAnsi="宋体"/>
          <w:sz w:val="24"/>
        </w:rPr>
        <w:t>b) 产品名称、型号、出厂编号；</w:t>
      </w:r>
    </w:p>
    <w:p>
      <w:pPr>
        <w:spacing w:line="480" w:lineRule="exact"/>
        <w:ind w:firstLine="480" w:firstLineChars="200"/>
        <w:rPr>
          <w:rFonts w:ascii="宋体" w:hAnsi="宋体"/>
          <w:sz w:val="24"/>
        </w:rPr>
      </w:pPr>
      <w:r>
        <w:rPr>
          <w:rFonts w:hint="eastAsia" w:ascii="宋体" w:hAnsi="宋体"/>
          <w:sz w:val="24"/>
        </w:rPr>
        <w:t>c) 包装数量、总重量、堆放层数、注意事项。</w:t>
      </w:r>
    </w:p>
    <w:p>
      <w:pPr>
        <w:spacing w:line="480" w:lineRule="exact"/>
        <w:ind w:firstLine="480" w:firstLineChars="200"/>
        <w:rPr>
          <w:rFonts w:ascii="宋体" w:hAnsi="宋体"/>
          <w:sz w:val="24"/>
        </w:rPr>
      </w:pPr>
      <w:r>
        <w:rPr>
          <w:rFonts w:hint="eastAsia" w:ascii="宋体" w:hAnsi="宋体"/>
          <w:sz w:val="24"/>
        </w:rPr>
        <w:t>7.4包装箱内应附有检验合格证、安装使用说明书。</w:t>
      </w:r>
    </w:p>
    <w:p>
      <w:pPr>
        <w:spacing w:line="480" w:lineRule="exact"/>
        <w:ind w:firstLine="480" w:firstLineChars="200"/>
        <w:rPr>
          <w:rFonts w:ascii="宋体" w:hAnsi="宋体"/>
          <w:sz w:val="24"/>
        </w:rPr>
      </w:pPr>
      <w:r>
        <w:rPr>
          <w:rFonts w:hint="eastAsia" w:ascii="宋体" w:hAnsi="宋体"/>
          <w:sz w:val="24"/>
        </w:rPr>
        <w:t>7.5防鸟针应储存于无酸、碱性及其他有害物质的干燥仓库中。</w:t>
      </w:r>
    </w:p>
    <w:p>
      <w:pPr>
        <w:spacing w:line="480" w:lineRule="exact"/>
        <w:ind w:firstLine="482" w:firstLineChars="200"/>
        <w:rPr>
          <w:rFonts w:ascii="宋体" w:hAnsi="宋体" w:cs="Arial"/>
          <w:sz w:val="24"/>
        </w:rPr>
      </w:pPr>
      <w:r>
        <w:rPr>
          <w:rFonts w:hint="eastAsia"/>
          <w:b/>
          <w:bCs/>
          <w:sz w:val="24"/>
        </w:rPr>
        <w:t xml:space="preserve">8 </w:t>
      </w:r>
      <w:r>
        <w:rPr>
          <w:rFonts w:ascii="宋体" w:hAnsi="宋体"/>
          <w:b/>
          <w:bCs/>
          <w:sz w:val="24"/>
        </w:rPr>
        <w:t>货物需求及供货范围一览表</w:t>
      </w:r>
    </w:p>
    <w:tbl>
      <w:tblPr>
        <w:tblStyle w:val="7"/>
        <w:tblpPr w:leftFromText="180" w:rightFromText="180" w:vertAnchor="text" w:horzAnchor="page" w:tblpX="1335" w:tblpY="413"/>
        <w:tblOverlap w:val="never"/>
        <w:tblW w:w="94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653"/>
        <w:gridCol w:w="1058"/>
        <w:gridCol w:w="420"/>
        <w:gridCol w:w="1054"/>
        <w:gridCol w:w="993"/>
        <w:gridCol w:w="992"/>
        <w:gridCol w:w="992"/>
        <w:gridCol w:w="709"/>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651" w:type="dxa"/>
            <w:vMerge w:val="restart"/>
            <w:vAlign w:val="center"/>
          </w:tcPr>
          <w:p>
            <w:pPr>
              <w:jc w:val="center"/>
              <w:rPr>
                <w:rFonts w:ascii="宋体" w:hAnsi="宋体"/>
                <w:color w:val="000000"/>
              </w:rPr>
            </w:pPr>
            <w:r>
              <w:rPr>
                <w:rFonts w:hint="eastAsia" w:ascii="宋体" w:hAnsi="宋体"/>
                <w:color w:val="000000"/>
              </w:rPr>
              <w:t>序号</w:t>
            </w:r>
          </w:p>
        </w:tc>
        <w:tc>
          <w:tcPr>
            <w:tcW w:w="1653" w:type="dxa"/>
            <w:vMerge w:val="restart"/>
            <w:vAlign w:val="center"/>
          </w:tcPr>
          <w:p>
            <w:pPr>
              <w:jc w:val="center"/>
              <w:rPr>
                <w:rFonts w:ascii="宋体" w:hAnsi="宋体"/>
                <w:color w:val="000000"/>
              </w:rPr>
            </w:pPr>
            <w:r>
              <w:rPr>
                <w:rFonts w:hint="eastAsia" w:ascii="宋体" w:hAnsi="宋体"/>
                <w:color w:val="000000"/>
              </w:rPr>
              <w:t>项目名称</w:t>
            </w:r>
          </w:p>
        </w:tc>
        <w:tc>
          <w:tcPr>
            <w:tcW w:w="1058" w:type="dxa"/>
            <w:vMerge w:val="restart"/>
            <w:vAlign w:val="center"/>
          </w:tcPr>
          <w:p>
            <w:pPr>
              <w:jc w:val="center"/>
              <w:rPr>
                <w:rFonts w:ascii="宋体" w:hAnsi="宋体"/>
                <w:color w:val="000000"/>
              </w:rPr>
            </w:pPr>
            <w:r>
              <w:rPr>
                <w:rFonts w:hint="eastAsia" w:ascii="宋体" w:hAnsi="宋体"/>
                <w:color w:val="000000"/>
              </w:rPr>
              <w:t>材料名称</w:t>
            </w:r>
          </w:p>
        </w:tc>
        <w:tc>
          <w:tcPr>
            <w:tcW w:w="420" w:type="dxa"/>
            <w:vMerge w:val="restart"/>
            <w:vAlign w:val="center"/>
          </w:tcPr>
          <w:p>
            <w:pPr>
              <w:jc w:val="center"/>
              <w:rPr>
                <w:rFonts w:ascii="宋体" w:hAnsi="宋体"/>
                <w:color w:val="000000"/>
              </w:rPr>
            </w:pPr>
            <w:r>
              <w:rPr>
                <w:rFonts w:hint="eastAsia" w:ascii="宋体" w:hAnsi="宋体"/>
                <w:color w:val="000000"/>
              </w:rPr>
              <w:t>单位</w:t>
            </w:r>
          </w:p>
        </w:tc>
        <w:tc>
          <w:tcPr>
            <w:tcW w:w="3039" w:type="dxa"/>
            <w:gridSpan w:val="3"/>
            <w:vAlign w:val="center"/>
          </w:tcPr>
          <w:p>
            <w:pPr>
              <w:jc w:val="center"/>
              <w:rPr>
                <w:rFonts w:ascii="宋体" w:hAnsi="宋体"/>
                <w:color w:val="000000"/>
              </w:rPr>
            </w:pPr>
            <w:r>
              <w:rPr>
                <w:rFonts w:hint="eastAsia" w:ascii="宋体" w:hAnsi="宋体"/>
                <w:color w:val="000000"/>
              </w:rPr>
              <w:t>项目单位要求</w:t>
            </w:r>
          </w:p>
        </w:tc>
        <w:tc>
          <w:tcPr>
            <w:tcW w:w="2586" w:type="dxa"/>
            <w:gridSpan w:val="3"/>
            <w:vAlign w:val="center"/>
          </w:tcPr>
          <w:p>
            <w:pPr>
              <w:jc w:val="center"/>
              <w:rPr>
                <w:rFonts w:ascii="宋体" w:hAnsi="宋体"/>
                <w:color w:val="000000"/>
              </w:rPr>
            </w:pPr>
            <w:r>
              <w:rPr>
                <w:rFonts w:hint="eastAsia" w:ascii="宋体" w:hAnsi="宋体"/>
                <w:color w:val="000000"/>
              </w:rPr>
              <w:t>投标人响应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651" w:type="dxa"/>
            <w:vMerge w:val="continue"/>
            <w:vAlign w:val="center"/>
          </w:tcPr>
          <w:p>
            <w:pPr>
              <w:jc w:val="center"/>
              <w:rPr>
                <w:rFonts w:ascii="宋体" w:hAnsi="宋体"/>
                <w:color w:val="000000"/>
              </w:rPr>
            </w:pPr>
          </w:p>
        </w:tc>
        <w:tc>
          <w:tcPr>
            <w:tcW w:w="1653" w:type="dxa"/>
            <w:vMerge w:val="continue"/>
          </w:tcPr>
          <w:p>
            <w:pPr>
              <w:jc w:val="center"/>
              <w:rPr>
                <w:rFonts w:ascii="宋体" w:hAnsi="宋体"/>
                <w:color w:val="000000"/>
              </w:rPr>
            </w:pPr>
          </w:p>
        </w:tc>
        <w:tc>
          <w:tcPr>
            <w:tcW w:w="1058" w:type="dxa"/>
            <w:vMerge w:val="continue"/>
            <w:tcBorders>
              <w:bottom w:val="single" w:color="auto" w:sz="4" w:space="0"/>
            </w:tcBorders>
            <w:vAlign w:val="center"/>
          </w:tcPr>
          <w:p>
            <w:pPr>
              <w:jc w:val="center"/>
              <w:rPr>
                <w:rFonts w:ascii="宋体" w:hAnsi="宋体"/>
                <w:color w:val="000000"/>
              </w:rPr>
            </w:pPr>
          </w:p>
        </w:tc>
        <w:tc>
          <w:tcPr>
            <w:tcW w:w="420" w:type="dxa"/>
            <w:vMerge w:val="continue"/>
            <w:vAlign w:val="center"/>
          </w:tcPr>
          <w:p>
            <w:pPr>
              <w:jc w:val="center"/>
              <w:rPr>
                <w:rFonts w:ascii="宋体" w:hAnsi="宋体"/>
                <w:color w:val="000000"/>
              </w:rPr>
            </w:pPr>
          </w:p>
        </w:tc>
        <w:tc>
          <w:tcPr>
            <w:tcW w:w="1054" w:type="dxa"/>
            <w:vAlign w:val="center"/>
          </w:tcPr>
          <w:p>
            <w:pPr>
              <w:jc w:val="center"/>
              <w:rPr>
                <w:rFonts w:ascii="宋体" w:hAnsi="宋体"/>
                <w:color w:val="000000"/>
              </w:rPr>
            </w:pPr>
            <w:r>
              <w:rPr>
                <w:rFonts w:hint="eastAsia" w:ascii="宋体" w:hAnsi="宋体"/>
                <w:color w:val="000000"/>
              </w:rPr>
              <w:t>型号规格</w:t>
            </w:r>
          </w:p>
        </w:tc>
        <w:tc>
          <w:tcPr>
            <w:tcW w:w="993" w:type="dxa"/>
            <w:vAlign w:val="center"/>
          </w:tcPr>
          <w:p>
            <w:pPr>
              <w:jc w:val="center"/>
              <w:rPr>
                <w:rFonts w:ascii="宋体" w:hAnsi="宋体"/>
                <w:color w:val="000000"/>
              </w:rPr>
            </w:pPr>
            <w:r>
              <w:rPr>
                <w:rFonts w:hint="eastAsia" w:ascii="宋体" w:hAnsi="宋体"/>
                <w:color w:val="000000"/>
              </w:rPr>
              <w:t>数量</w:t>
            </w:r>
          </w:p>
        </w:tc>
        <w:tc>
          <w:tcPr>
            <w:tcW w:w="992" w:type="dxa"/>
            <w:vAlign w:val="center"/>
          </w:tcPr>
          <w:p>
            <w:pPr>
              <w:jc w:val="center"/>
              <w:rPr>
                <w:rFonts w:ascii="宋体" w:hAnsi="宋体"/>
                <w:color w:val="000000"/>
              </w:rPr>
            </w:pPr>
            <w:r>
              <w:rPr>
                <w:rFonts w:hint="eastAsia" w:ascii="宋体" w:hAnsi="宋体"/>
                <w:color w:val="000000"/>
              </w:rPr>
              <w:t>备注</w:t>
            </w:r>
          </w:p>
        </w:tc>
        <w:tc>
          <w:tcPr>
            <w:tcW w:w="992" w:type="dxa"/>
            <w:tcBorders>
              <w:bottom w:val="single" w:color="auto" w:sz="4" w:space="0"/>
            </w:tcBorders>
            <w:vAlign w:val="center"/>
          </w:tcPr>
          <w:p>
            <w:pPr>
              <w:jc w:val="center"/>
              <w:rPr>
                <w:rFonts w:ascii="宋体" w:hAnsi="宋体"/>
                <w:color w:val="000000"/>
              </w:rPr>
            </w:pPr>
            <w:r>
              <w:rPr>
                <w:rFonts w:hint="eastAsia" w:ascii="宋体" w:hAnsi="宋体"/>
                <w:color w:val="000000"/>
              </w:rPr>
              <w:t>型号规格</w:t>
            </w:r>
          </w:p>
        </w:tc>
        <w:tc>
          <w:tcPr>
            <w:tcW w:w="709" w:type="dxa"/>
            <w:vAlign w:val="center"/>
          </w:tcPr>
          <w:p>
            <w:pPr>
              <w:jc w:val="center"/>
              <w:rPr>
                <w:rFonts w:ascii="宋体" w:hAnsi="宋体"/>
                <w:color w:val="000000"/>
              </w:rPr>
            </w:pPr>
            <w:r>
              <w:rPr>
                <w:rFonts w:hint="eastAsia" w:ascii="宋体" w:hAnsi="宋体"/>
                <w:color w:val="000000"/>
              </w:rPr>
              <w:t>数量</w:t>
            </w:r>
          </w:p>
        </w:tc>
        <w:tc>
          <w:tcPr>
            <w:tcW w:w="885" w:type="dxa"/>
            <w:vAlign w:val="center"/>
          </w:tcPr>
          <w:p>
            <w:pPr>
              <w:jc w:val="center"/>
              <w:rPr>
                <w:rFonts w:ascii="宋体" w:hAnsi="宋体"/>
                <w:color w:val="000000"/>
              </w:rPr>
            </w:pPr>
            <w:r>
              <w:rPr>
                <w:rFonts w:hint="eastAsia" w:ascii="宋体" w:hAnsi="宋体"/>
                <w:color w:val="000000"/>
              </w:rPr>
              <w:t>备注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854" w:hRule="atLeast"/>
        </w:trPr>
        <w:tc>
          <w:tcPr>
            <w:tcW w:w="651" w:type="dxa"/>
            <w:tcBorders>
              <w:top w:val="single" w:color="auto" w:sz="4" w:space="0"/>
              <w:left w:val="single" w:color="auto" w:sz="4" w:space="0"/>
              <w:bottom w:val="single" w:color="auto" w:sz="4" w:space="0"/>
              <w:right w:val="single" w:color="auto" w:sz="4" w:space="0"/>
            </w:tcBorders>
            <w:vAlign w:val="center"/>
          </w:tcPr>
          <w:p>
            <w:pPr>
              <w:rPr>
                <w:rFonts w:ascii="宋体" w:hAnsi="宋体" w:cs="Arial"/>
              </w:rPr>
            </w:pPr>
            <w:r>
              <w:rPr>
                <w:rFonts w:hint="eastAsia" w:ascii="宋体" w:hAnsi="宋体" w:cs="Arial"/>
              </w:rPr>
              <w:t>1</w:t>
            </w:r>
          </w:p>
        </w:tc>
        <w:tc>
          <w:tcPr>
            <w:tcW w:w="1653"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Ansi="宋体"/>
                <w:szCs w:val="21"/>
              </w:rPr>
            </w:pPr>
            <w:r>
              <w:rPr>
                <w:rFonts w:hint="eastAsia" w:hAnsi="宋体"/>
                <w:szCs w:val="21"/>
              </w:rPr>
              <w:t>布日都～掌岗图Ⅰ、Ⅱ回开断接入卓越 220kV 线路工程</w:t>
            </w:r>
          </w:p>
        </w:tc>
        <w:tc>
          <w:tcPr>
            <w:tcW w:w="1058" w:type="dxa"/>
            <w:tcBorders>
              <w:top w:val="single" w:color="auto" w:sz="4" w:space="0"/>
              <w:left w:val="single" w:color="auto" w:sz="4" w:space="0"/>
              <w:right w:val="single" w:color="auto" w:sz="4" w:space="0"/>
            </w:tcBorders>
            <w:vAlign w:val="center"/>
          </w:tcPr>
          <w:p>
            <w:pPr>
              <w:rPr>
                <w:rFonts w:ascii="宋体" w:hAnsi="宋体"/>
                <w:bCs/>
                <w:sz w:val="24"/>
              </w:rPr>
            </w:pPr>
            <w:r>
              <w:rPr>
                <w:rFonts w:hint="eastAsia" w:ascii="宋体" w:hAnsi="宋体"/>
                <w:bCs/>
                <w:sz w:val="24"/>
              </w:rPr>
              <w:t>针刺式防鸟器</w:t>
            </w:r>
          </w:p>
          <w:p>
            <w:pPr>
              <w:rPr>
                <w:rFonts w:ascii="宋体" w:hAnsi="宋体"/>
                <w:bCs/>
                <w:sz w:val="24"/>
              </w:rPr>
            </w:pPr>
          </w:p>
        </w:tc>
        <w:tc>
          <w:tcPr>
            <w:tcW w:w="420" w:type="dxa"/>
            <w:tcBorders>
              <w:top w:val="single" w:color="auto" w:sz="4" w:space="0"/>
              <w:left w:val="single" w:color="auto" w:sz="4" w:space="0"/>
              <w:bottom w:val="single" w:color="auto" w:sz="4" w:space="0"/>
              <w:right w:val="single" w:color="auto" w:sz="4" w:space="0"/>
            </w:tcBorders>
            <w:vAlign w:val="center"/>
          </w:tcPr>
          <w:p>
            <w:pPr>
              <w:rPr>
                <w:rFonts w:ascii="宋体" w:hAnsi="宋体" w:cs="Arial"/>
              </w:rPr>
            </w:pPr>
            <w:r>
              <w:rPr>
                <w:rFonts w:hint="eastAsia" w:ascii="宋体" w:hAnsi="宋体" w:cs="Arial"/>
              </w:rPr>
              <w:t>台</w:t>
            </w:r>
          </w:p>
        </w:tc>
        <w:tc>
          <w:tcPr>
            <w:tcW w:w="105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rPr>
            </w:pPr>
            <w:r>
              <w:rPr>
                <w:rFonts w:hint="eastAsia" w:ascii="宋体" w:hAnsi="宋体" w:cs="Arial"/>
              </w:rPr>
              <w:t>600mm</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Arial" w:eastAsiaTheme="minorEastAsia"/>
                <w:szCs w:val="21"/>
                <w:lang w:val="en-US" w:eastAsia="zh-CN"/>
              </w:rPr>
            </w:pPr>
            <w:r>
              <w:rPr>
                <w:rFonts w:hint="eastAsia" w:ascii="宋体" w:hAnsi="宋体" w:cs="Arial"/>
                <w:szCs w:val="21"/>
                <w:lang w:val="en-US" w:eastAsia="zh-CN"/>
              </w:rPr>
              <w:t>368</w:t>
            </w: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Arial"/>
              </w:rPr>
            </w:pPr>
          </w:p>
        </w:tc>
        <w:tc>
          <w:tcPr>
            <w:tcW w:w="992" w:type="dxa"/>
            <w:tcBorders>
              <w:top w:val="single" w:color="auto" w:sz="4" w:space="0"/>
              <w:left w:val="single" w:color="auto" w:sz="4" w:space="0"/>
              <w:bottom w:val="single" w:color="auto" w:sz="4" w:space="0"/>
              <w:right w:val="single" w:color="auto" w:sz="4" w:space="0"/>
            </w:tcBorders>
            <w:vAlign w:val="center"/>
          </w:tcPr>
          <w:p>
            <w:pPr>
              <w:rPr>
                <w:rFonts w:ascii="宋体" w:hAnsi="宋体" w:cs="Arial"/>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b/>
              </w:rPr>
            </w:pPr>
          </w:p>
        </w:tc>
        <w:tc>
          <w:tcPr>
            <w:tcW w:w="8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sz w:val="15"/>
                <w:szCs w:val="15"/>
              </w:rPr>
            </w:pPr>
          </w:p>
        </w:tc>
      </w:tr>
    </w:tbl>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480" w:lineRule="exact"/>
        <w:ind w:firstLine="562" w:firstLineChars="200"/>
        <w:rPr>
          <w:rFonts w:ascii="宋体" w:hAnsi="宋体"/>
          <w:b/>
          <w:sz w:val="28"/>
          <w:szCs w:val="28"/>
        </w:rPr>
      </w:pPr>
      <w:r>
        <w:rPr>
          <w:rFonts w:hint="eastAsia" w:ascii="宋体" w:hAnsi="宋体"/>
          <w:b/>
          <w:sz w:val="28"/>
          <w:szCs w:val="28"/>
        </w:rPr>
        <w:t>附录</w:t>
      </w:r>
      <w:r>
        <w:rPr>
          <w:rFonts w:ascii="宋体" w:hAnsi="宋体"/>
          <w:b/>
          <w:sz w:val="28"/>
          <w:szCs w:val="28"/>
        </w:rPr>
        <w:t>A</w:t>
      </w:r>
    </w:p>
    <w:p>
      <w:pPr>
        <w:spacing w:line="480" w:lineRule="exact"/>
        <w:ind w:firstLine="480" w:firstLineChars="200"/>
        <w:rPr>
          <w:rFonts w:ascii="宋体" w:hAnsi="宋体"/>
          <w:sz w:val="24"/>
        </w:rPr>
      </w:pPr>
      <w:r>
        <w:rPr>
          <w:rFonts w:hint="eastAsia" w:ascii="宋体" w:hAnsi="宋体"/>
          <w:sz w:val="24"/>
        </w:rPr>
        <w:t>（资料性附录）</w:t>
      </w:r>
    </w:p>
    <w:p>
      <w:pPr>
        <w:spacing w:line="480" w:lineRule="exact"/>
        <w:ind w:firstLine="480" w:firstLineChars="200"/>
        <w:rPr>
          <w:rFonts w:ascii="宋体" w:hAnsi="宋体"/>
          <w:sz w:val="24"/>
        </w:rPr>
      </w:pPr>
      <w:r>
        <w:rPr>
          <w:rFonts w:hint="eastAsia" w:ascii="宋体" w:hAnsi="宋体"/>
          <w:sz w:val="24"/>
        </w:rPr>
        <w:t>材料标准基金固件标准</w:t>
      </w:r>
    </w:p>
    <w:p>
      <w:pPr>
        <w:spacing w:line="480" w:lineRule="exact"/>
        <w:ind w:firstLine="480" w:firstLineChars="200"/>
        <w:rPr>
          <w:rFonts w:ascii="宋体" w:hAnsi="宋体"/>
          <w:sz w:val="24"/>
        </w:rPr>
      </w:pPr>
      <w:r>
        <w:rPr>
          <w:rFonts w:ascii="宋体" w:hAnsi="宋体"/>
          <w:sz w:val="24"/>
        </w:rPr>
        <w:t>A</w:t>
      </w:r>
      <w:r>
        <w:rPr>
          <w:rFonts w:hint="eastAsia" w:ascii="宋体" w:hAnsi="宋体"/>
          <w:sz w:val="24"/>
        </w:rPr>
        <w:t>．</w:t>
      </w:r>
      <w:r>
        <w:rPr>
          <w:rFonts w:ascii="宋体" w:hAnsi="宋体"/>
          <w:sz w:val="24"/>
        </w:rPr>
        <w:t>1</w:t>
      </w:r>
      <w:r>
        <w:rPr>
          <w:rFonts w:hint="eastAsia" w:ascii="宋体" w:hAnsi="宋体"/>
          <w:sz w:val="24"/>
        </w:rPr>
        <w:t>材料标准</w:t>
      </w:r>
    </w:p>
    <w:p>
      <w:pPr>
        <w:spacing w:line="480" w:lineRule="exact"/>
        <w:ind w:firstLine="480" w:firstLineChars="200"/>
        <w:rPr>
          <w:rFonts w:ascii="宋体" w:hAnsi="宋体"/>
          <w:sz w:val="24"/>
        </w:rPr>
      </w:pPr>
      <w:r>
        <w:rPr>
          <w:rFonts w:ascii="宋体" w:hAnsi="宋体"/>
          <w:sz w:val="24"/>
        </w:rPr>
        <w:t xml:space="preserve">GB/T699-1999     </w:t>
      </w:r>
      <w:r>
        <w:rPr>
          <w:rFonts w:hint="eastAsia" w:ascii="宋体" w:hAnsi="宋体"/>
          <w:sz w:val="24"/>
        </w:rPr>
        <w:t>优质碳素结构钢</w:t>
      </w:r>
    </w:p>
    <w:p>
      <w:pPr>
        <w:spacing w:line="480" w:lineRule="exact"/>
        <w:ind w:firstLine="480" w:firstLineChars="200"/>
        <w:rPr>
          <w:rFonts w:ascii="宋体" w:hAnsi="宋体"/>
          <w:sz w:val="24"/>
        </w:rPr>
      </w:pPr>
      <w:r>
        <w:rPr>
          <w:rFonts w:ascii="宋体" w:hAnsi="宋体"/>
          <w:sz w:val="24"/>
        </w:rPr>
        <w:t xml:space="preserve">GB/T700-2006     </w:t>
      </w:r>
      <w:r>
        <w:rPr>
          <w:rFonts w:hint="eastAsia" w:ascii="宋体" w:hAnsi="宋体"/>
          <w:sz w:val="24"/>
        </w:rPr>
        <w:t>碳素结构钢</w:t>
      </w:r>
    </w:p>
    <w:p>
      <w:pPr>
        <w:spacing w:line="480" w:lineRule="exact"/>
        <w:ind w:firstLine="480" w:firstLineChars="200"/>
        <w:rPr>
          <w:rFonts w:ascii="宋体" w:hAnsi="宋体"/>
          <w:sz w:val="24"/>
        </w:rPr>
      </w:pPr>
      <w:r>
        <w:rPr>
          <w:rFonts w:ascii="宋体" w:hAnsi="宋体"/>
          <w:sz w:val="24"/>
        </w:rPr>
        <w:t xml:space="preserve">YB/T5004-2001    </w:t>
      </w:r>
      <w:r>
        <w:rPr>
          <w:rFonts w:hint="eastAsia" w:ascii="宋体" w:hAnsi="宋体"/>
          <w:sz w:val="24"/>
        </w:rPr>
        <w:t>镀锌钢绞线</w:t>
      </w:r>
    </w:p>
    <w:p>
      <w:pPr>
        <w:spacing w:line="480" w:lineRule="exact"/>
        <w:ind w:firstLine="480" w:firstLineChars="200"/>
        <w:rPr>
          <w:rFonts w:ascii="宋体" w:hAnsi="宋体"/>
          <w:sz w:val="24"/>
        </w:rPr>
      </w:pPr>
      <w:r>
        <w:rPr>
          <w:rFonts w:ascii="宋体" w:hAnsi="宋体"/>
          <w:sz w:val="24"/>
        </w:rPr>
        <w:t>A</w:t>
      </w:r>
      <w:r>
        <w:rPr>
          <w:rFonts w:hint="eastAsia" w:ascii="宋体" w:hAnsi="宋体"/>
          <w:sz w:val="24"/>
        </w:rPr>
        <w:t>．</w:t>
      </w:r>
      <w:r>
        <w:rPr>
          <w:rFonts w:ascii="宋体" w:hAnsi="宋体"/>
          <w:sz w:val="24"/>
        </w:rPr>
        <w:t>2</w:t>
      </w:r>
      <w:r>
        <w:rPr>
          <w:rFonts w:hint="eastAsia" w:ascii="宋体" w:hAnsi="宋体"/>
          <w:sz w:val="24"/>
        </w:rPr>
        <w:t>金固件标准</w:t>
      </w:r>
    </w:p>
    <w:p>
      <w:pPr>
        <w:spacing w:line="480" w:lineRule="exact"/>
        <w:ind w:firstLine="480" w:firstLineChars="200"/>
        <w:rPr>
          <w:rFonts w:ascii="宋体" w:hAnsi="宋体"/>
          <w:sz w:val="24"/>
        </w:rPr>
      </w:pPr>
      <w:r>
        <w:rPr>
          <w:rFonts w:ascii="宋体" w:hAnsi="宋体"/>
          <w:sz w:val="24"/>
        </w:rPr>
        <w:t xml:space="preserve">GB/T41-2000      </w:t>
      </w:r>
      <w:r>
        <w:rPr>
          <w:rFonts w:hint="eastAsia" w:ascii="宋体" w:hAnsi="宋体"/>
          <w:sz w:val="24"/>
        </w:rPr>
        <w:t xml:space="preserve">六角螺母  </w:t>
      </w:r>
      <w:r>
        <w:rPr>
          <w:rFonts w:ascii="宋体" w:hAnsi="宋体"/>
          <w:sz w:val="24"/>
        </w:rPr>
        <w:t>C</w:t>
      </w:r>
      <w:r>
        <w:rPr>
          <w:rFonts w:hint="eastAsia" w:ascii="宋体" w:hAnsi="宋体"/>
          <w:sz w:val="24"/>
        </w:rPr>
        <w:t>级</w:t>
      </w:r>
    </w:p>
    <w:p>
      <w:pPr>
        <w:spacing w:line="480" w:lineRule="exact"/>
        <w:ind w:firstLine="480" w:firstLineChars="200"/>
        <w:rPr>
          <w:rFonts w:ascii="宋体" w:hAnsi="宋体"/>
          <w:sz w:val="24"/>
        </w:rPr>
      </w:pPr>
      <w:r>
        <w:rPr>
          <w:rFonts w:ascii="宋体" w:hAnsi="宋体"/>
          <w:sz w:val="24"/>
        </w:rPr>
        <w:t xml:space="preserve">GB/T93-1987      </w:t>
      </w:r>
      <w:r>
        <w:rPr>
          <w:rFonts w:hint="eastAsia" w:ascii="宋体" w:hAnsi="宋体"/>
          <w:sz w:val="24"/>
        </w:rPr>
        <w:t>标准型弹簧垫圈</w:t>
      </w:r>
    </w:p>
    <w:p>
      <w:pPr>
        <w:spacing w:line="480" w:lineRule="exact"/>
        <w:ind w:firstLine="480" w:firstLineChars="200"/>
        <w:rPr>
          <w:rFonts w:ascii="宋体" w:hAnsi="宋体"/>
          <w:sz w:val="24"/>
        </w:rPr>
      </w:pPr>
      <w:r>
        <w:rPr>
          <w:rFonts w:ascii="宋体" w:hAnsi="宋体"/>
          <w:sz w:val="24"/>
        </w:rPr>
        <w:t xml:space="preserve">GB/T95-2002      </w:t>
      </w:r>
      <w:r>
        <w:rPr>
          <w:rFonts w:hint="eastAsia" w:ascii="宋体" w:hAnsi="宋体"/>
          <w:sz w:val="24"/>
        </w:rPr>
        <w:t>平垫圈</w:t>
      </w:r>
      <w:r>
        <w:rPr>
          <w:rFonts w:ascii="宋体" w:hAnsi="宋体"/>
          <w:sz w:val="24"/>
        </w:rPr>
        <w:t xml:space="preserve"> </w:t>
      </w:r>
      <w:r>
        <w:rPr>
          <w:rFonts w:hint="eastAsia" w:ascii="宋体" w:hAnsi="宋体"/>
          <w:sz w:val="24"/>
        </w:rPr>
        <w:t xml:space="preserve"> </w:t>
      </w:r>
      <w:r>
        <w:rPr>
          <w:rFonts w:ascii="宋体" w:hAnsi="宋体"/>
          <w:sz w:val="24"/>
        </w:rPr>
        <w:t>C</w:t>
      </w:r>
      <w:r>
        <w:rPr>
          <w:rFonts w:hint="eastAsia" w:ascii="宋体" w:hAnsi="宋体"/>
          <w:sz w:val="24"/>
        </w:rPr>
        <w:t>级</w:t>
      </w:r>
    </w:p>
    <w:p>
      <w:pPr>
        <w:tabs>
          <w:tab w:val="left" w:pos="360"/>
        </w:tabs>
        <w:spacing w:before="156" w:beforeLines="50" w:after="156" w:afterLines="50" w:line="360" w:lineRule="exact"/>
        <w:ind w:firstLine="480" w:firstLineChars="200"/>
        <w:rPr>
          <w:sz w:val="24"/>
        </w:rPr>
      </w:pPr>
      <w:r>
        <w:rPr>
          <w:sz w:val="24"/>
        </w:rPr>
        <w:t xml:space="preserve">GB/T5780-2000    </w:t>
      </w:r>
      <w:r>
        <w:rPr>
          <w:rFonts w:hint="eastAsia"/>
          <w:sz w:val="24"/>
        </w:rPr>
        <w:t>六角头螺栓</w:t>
      </w:r>
      <w:r>
        <w:rPr>
          <w:sz w:val="24"/>
        </w:rPr>
        <w:t xml:space="preserve">  C</w:t>
      </w:r>
      <w:r>
        <w:rPr>
          <w:rFonts w:hint="eastAsia"/>
          <w:sz w:val="24"/>
        </w:rPr>
        <w:t>级</w:t>
      </w:r>
    </w:p>
    <w:p>
      <w:pPr>
        <w:tabs>
          <w:tab w:val="left" w:pos="360"/>
        </w:tabs>
        <w:spacing w:before="156" w:beforeLines="50" w:after="156" w:afterLines="50" w:line="360" w:lineRule="exact"/>
        <w:ind w:firstLine="480" w:firstLineChars="200"/>
        <w:rPr>
          <w:sz w:val="24"/>
        </w:rPr>
      </w:pPr>
    </w:p>
    <w:p>
      <w:pPr>
        <w:rPr>
          <w:sz w:val="32"/>
          <w:szCs w:val="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0OTg2ZWUyMzAzZDY0M2NlMjU5Y2Q4NmI0MTlmN2QifQ=="/>
  </w:docVars>
  <w:rsids>
    <w:rsidRoot w:val="00CF54CD"/>
    <w:rsid w:val="00002CAA"/>
    <w:rsid w:val="00010846"/>
    <w:rsid w:val="0002507E"/>
    <w:rsid w:val="00051F4F"/>
    <w:rsid w:val="00055A7E"/>
    <w:rsid w:val="000732F5"/>
    <w:rsid w:val="00095425"/>
    <w:rsid w:val="000A470E"/>
    <w:rsid w:val="000C3B28"/>
    <w:rsid w:val="000C586B"/>
    <w:rsid w:val="000E563D"/>
    <w:rsid w:val="000F02DD"/>
    <w:rsid w:val="000F3BC1"/>
    <w:rsid w:val="0012024A"/>
    <w:rsid w:val="00123C09"/>
    <w:rsid w:val="00136A11"/>
    <w:rsid w:val="00146CEA"/>
    <w:rsid w:val="00182D93"/>
    <w:rsid w:val="00182FAA"/>
    <w:rsid w:val="001871D8"/>
    <w:rsid w:val="001A19CD"/>
    <w:rsid w:val="001C473D"/>
    <w:rsid w:val="001E24B4"/>
    <w:rsid w:val="002029D8"/>
    <w:rsid w:val="00236202"/>
    <w:rsid w:val="0025501D"/>
    <w:rsid w:val="00280487"/>
    <w:rsid w:val="00280545"/>
    <w:rsid w:val="00295354"/>
    <w:rsid w:val="002C2A1C"/>
    <w:rsid w:val="002E239D"/>
    <w:rsid w:val="002E3A76"/>
    <w:rsid w:val="002E621B"/>
    <w:rsid w:val="002F06ED"/>
    <w:rsid w:val="003071A6"/>
    <w:rsid w:val="0032557D"/>
    <w:rsid w:val="0033023E"/>
    <w:rsid w:val="003316D0"/>
    <w:rsid w:val="003352EA"/>
    <w:rsid w:val="003501D9"/>
    <w:rsid w:val="00365AA4"/>
    <w:rsid w:val="003873DB"/>
    <w:rsid w:val="003974A1"/>
    <w:rsid w:val="00397FEB"/>
    <w:rsid w:val="003C18B6"/>
    <w:rsid w:val="003C709B"/>
    <w:rsid w:val="003E1804"/>
    <w:rsid w:val="0043117F"/>
    <w:rsid w:val="00434871"/>
    <w:rsid w:val="00437C04"/>
    <w:rsid w:val="004407BB"/>
    <w:rsid w:val="00450F94"/>
    <w:rsid w:val="00451891"/>
    <w:rsid w:val="0049244D"/>
    <w:rsid w:val="004A789D"/>
    <w:rsid w:val="004B463D"/>
    <w:rsid w:val="00503863"/>
    <w:rsid w:val="00534475"/>
    <w:rsid w:val="005517D9"/>
    <w:rsid w:val="00552669"/>
    <w:rsid w:val="00557540"/>
    <w:rsid w:val="00576A5B"/>
    <w:rsid w:val="005853A7"/>
    <w:rsid w:val="005C702D"/>
    <w:rsid w:val="00613E6A"/>
    <w:rsid w:val="00615B15"/>
    <w:rsid w:val="0065415D"/>
    <w:rsid w:val="0066230D"/>
    <w:rsid w:val="00662BDC"/>
    <w:rsid w:val="00671073"/>
    <w:rsid w:val="00671161"/>
    <w:rsid w:val="00691ADD"/>
    <w:rsid w:val="006A650C"/>
    <w:rsid w:val="006E1175"/>
    <w:rsid w:val="006F1FAE"/>
    <w:rsid w:val="007136CE"/>
    <w:rsid w:val="00721B5D"/>
    <w:rsid w:val="0074717F"/>
    <w:rsid w:val="007507A0"/>
    <w:rsid w:val="00761CDE"/>
    <w:rsid w:val="007859D5"/>
    <w:rsid w:val="007F0FD2"/>
    <w:rsid w:val="007F3C92"/>
    <w:rsid w:val="00813616"/>
    <w:rsid w:val="00853B51"/>
    <w:rsid w:val="00860210"/>
    <w:rsid w:val="008C06A2"/>
    <w:rsid w:val="008C1572"/>
    <w:rsid w:val="008C33DF"/>
    <w:rsid w:val="009210AF"/>
    <w:rsid w:val="00974BD5"/>
    <w:rsid w:val="009B3C11"/>
    <w:rsid w:val="009C453F"/>
    <w:rsid w:val="009F767D"/>
    <w:rsid w:val="00A12543"/>
    <w:rsid w:val="00A80614"/>
    <w:rsid w:val="00A921FF"/>
    <w:rsid w:val="00A93CC9"/>
    <w:rsid w:val="00AA22E4"/>
    <w:rsid w:val="00AB565E"/>
    <w:rsid w:val="00AD7550"/>
    <w:rsid w:val="00AF2FD8"/>
    <w:rsid w:val="00B14755"/>
    <w:rsid w:val="00B3535A"/>
    <w:rsid w:val="00B6350A"/>
    <w:rsid w:val="00BC5F32"/>
    <w:rsid w:val="00BF5967"/>
    <w:rsid w:val="00C03BF0"/>
    <w:rsid w:val="00C23AB9"/>
    <w:rsid w:val="00C25CDE"/>
    <w:rsid w:val="00C35DD4"/>
    <w:rsid w:val="00C51AB9"/>
    <w:rsid w:val="00C532A4"/>
    <w:rsid w:val="00C74F76"/>
    <w:rsid w:val="00CB4089"/>
    <w:rsid w:val="00CE393A"/>
    <w:rsid w:val="00CE6F76"/>
    <w:rsid w:val="00CF54CD"/>
    <w:rsid w:val="00D121C1"/>
    <w:rsid w:val="00D15588"/>
    <w:rsid w:val="00D45C55"/>
    <w:rsid w:val="00D57C6D"/>
    <w:rsid w:val="00D85918"/>
    <w:rsid w:val="00DA4757"/>
    <w:rsid w:val="00DB2ED2"/>
    <w:rsid w:val="00DF251F"/>
    <w:rsid w:val="00DF487F"/>
    <w:rsid w:val="00DF7CF2"/>
    <w:rsid w:val="00E24EF4"/>
    <w:rsid w:val="00E40F4F"/>
    <w:rsid w:val="00E503CA"/>
    <w:rsid w:val="00E6022F"/>
    <w:rsid w:val="00E62E0C"/>
    <w:rsid w:val="00E72FF0"/>
    <w:rsid w:val="00E73D8C"/>
    <w:rsid w:val="00E745DC"/>
    <w:rsid w:val="00E85D68"/>
    <w:rsid w:val="00E97EF6"/>
    <w:rsid w:val="00EA0713"/>
    <w:rsid w:val="00EB6B51"/>
    <w:rsid w:val="00ED06B7"/>
    <w:rsid w:val="00EE1485"/>
    <w:rsid w:val="00EE461F"/>
    <w:rsid w:val="00F004A7"/>
    <w:rsid w:val="00F0431B"/>
    <w:rsid w:val="00F05C50"/>
    <w:rsid w:val="00F14758"/>
    <w:rsid w:val="00F17BE8"/>
    <w:rsid w:val="00F26405"/>
    <w:rsid w:val="00F3726B"/>
    <w:rsid w:val="00F72138"/>
    <w:rsid w:val="00F726A4"/>
    <w:rsid w:val="00F90ADB"/>
    <w:rsid w:val="00F930BD"/>
    <w:rsid w:val="00FB1215"/>
    <w:rsid w:val="00FC18FC"/>
    <w:rsid w:val="00FD0DDE"/>
    <w:rsid w:val="00FF06EE"/>
    <w:rsid w:val="00FF3669"/>
    <w:rsid w:val="00FF725A"/>
    <w:rsid w:val="0542388C"/>
    <w:rsid w:val="058866C4"/>
    <w:rsid w:val="065E1501"/>
    <w:rsid w:val="0C191347"/>
    <w:rsid w:val="0EB014E1"/>
    <w:rsid w:val="0FB151D6"/>
    <w:rsid w:val="134852A4"/>
    <w:rsid w:val="17301D29"/>
    <w:rsid w:val="190B0FDE"/>
    <w:rsid w:val="1D2102F5"/>
    <w:rsid w:val="1E782C63"/>
    <w:rsid w:val="20AE7EBB"/>
    <w:rsid w:val="219936F6"/>
    <w:rsid w:val="24266516"/>
    <w:rsid w:val="27992D85"/>
    <w:rsid w:val="37D161A2"/>
    <w:rsid w:val="3B323BFB"/>
    <w:rsid w:val="3C1633CE"/>
    <w:rsid w:val="41075C9E"/>
    <w:rsid w:val="41B71A41"/>
    <w:rsid w:val="451F6FDB"/>
    <w:rsid w:val="48A2473F"/>
    <w:rsid w:val="4D1A7680"/>
    <w:rsid w:val="5B76668B"/>
    <w:rsid w:val="5EEB2CEF"/>
    <w:rsid w:val="60390772"/>
    <w:rsid w:val="62F15D2E"/>
    <w:rsid w:val="66B80401"/>
    <w:rsid w:val="689A0C6D"/>
    <w:rsid w:val="6C825E26"/>
    <w:rsid w:val="6E1E7F1C"/>
    <w:rsid w:val="6E440413"/>
    <w:rsid w:val="6F4255CE"/>
    <w:rsid w:val="6F4D1870"/>
    <w:rsid w:val="6F5A29EB"/>
    <w:rsid w:val="74162A89"/>
    <w:rsid w:val="7632058D"/>
    <w:rsid w:val="7B576D2C"/>
    <w:rsid w:val="7D602B68"/>
    <w:rsid w:val="7DBC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0"/>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character" w:styleId="9">
    <w:name w:val="page number"/>
    <w:basedOn w:val="8"/>
    <w:autoRedefine/>
    <w:qFormat/>
    <w:uiPriority w:val="0"/>
  </w:style>
  <w:style w:type="character" w:customStyle="1" w:styleId="10">
    <w:name w:val="批注框文本 字符"/>
    <w:basedOn w:val="8"/>
    <w:link w:val="3"/>
    <w:autoRedefine/>
    <w:qFormat/>
    <w:uiPriority w:val="0"/>
    <w:rPr>
      <w:rFonts w:asciiTheme="minorHAnsi" w:hAnsiTheme="minorHAnsi" w:eastAsiaTheme="minorEastAsia" w:cstheme="minorBidi"/>
      <w:kern w:val="2"/>
      <w:sz w:val="18"/>
      <w:szCs w:val="18"/>
    </w:rPr>
  </w:style>
  <w:style w:type="paragraph" w:customStyle="1" w:styleId="11">
    <w:name w:val="列出段落1"/>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56E673C-F8F7-4EF7-A098-AECCE5F954DC}">
  <ds:schemaRefs/>
</ds:datastoreItem>
</file>

<file path=docProps/app.xml><?xml version="1.0" encoding="utf-8"?>
<Properties xmlns="http://schemas.openxmlformats.org/officeDocument/2006/extended-properties" xmlns:vt="http://schemas.openxmlformats.org/officeDocument/2006/docPropsVTypes">
  <Template>Normal</Template>
  <Pages>7</Pages>
  <Words>404</Words>
  <Characters>2306</Characters>
  <Lines>19</Lines>
  <Paragraphs>5</Paragraphs>
  <TotalTime>66</TotalTime>
  <ScaleCrop>false</ScaleCrop>
  <LinksUpToDate>false</LinksUpToDate>
  <CharactersWithSpaces>2705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zn</dc:creator>
  <cp:lastModifiedBy>Qi</cp:lastModifiedBy>
  <cp:lastPrinted>2018-07-19T09:11:00Z</cp:lastPrinted>
  <dcterms:modified xsi:type="dcterms:W3CDTF">2024-03-21T12:28:12Z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8DD4179713434B0B9DCF3052B5A624B8_13</vt:lpwstr>
  </property>
</Properties>
</file>