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附件一：</w:t>
      </w:r>
    </w:p>
    <w:p>
      <w:pPr>
        <w:pStyle w:val="4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</w:p>
    <w:p>
      <w:pPr>
        <w:pStyle w:val="4"/>
        <w:spacing w:line="360" w:lineRule="auto"/>
        <w:jc w:val="left"/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</w:pPr>
      <w:r>
        <w:rPr>
          <w:rFonts w:hint="eastAsia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项目</w:t>
      </w: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名称：内蒙古呼和浩特抽水蓄能发电有限责任公司1、2号机组调速系统、发变组保护国产化改造项目设计服务</w:t>
      </w:r>
    </w:p>
    <w:p>
      <w:pPr>
        <w:pStyle w:val="4"/>
        <w:spacing w:line="360" w:lineRule="auto"/>
        <w:jc w:val="left"/>
        <w:rPr>
          <w:rFonts w:hint="eastAsia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kern w:val="2"/>
          <w:sz w:val="24"/>
          <w:szCs w:val="24"/>
          <w:highlight w:val="none"/>
          <w:lang w:val="en-US" w:eastAsia="zh-CN" w:bidi="ar-SA"/>
        </w:rPr>
        <w:t>采购内容：详见下表</w:t>
      </w:r>
    </w:p>
    <w:tbl>
      <w:tblPr>
        <w:tblStyle w:val="6"/>
        <w:tblpPr w:leftFromText="180" w:rightFromText="180" w:vertAnchor="page" w:horzAnchor="page" w:tblpXSpec="center" w:tblpY="3818"/>
        <w:tblOverlap w:val="never"/>
        <w:tblW w:w="861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6"/>
        <w:gridCol w:w="4768"/>
        <w:gridCol w:w="28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66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序号</w:t>
            </w:r>
          </w:p>
        </w:tc>
        <w:tc>
          <w:tcPr>
            <w:tcW w:w="4768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项目</w:t>
            </w:r>
          </w:p>
        </w:tc>
        <w:tc>
          <w:tcPr>
            <w:tcW w:w="2884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最高限价（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万元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66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1</w:t>
            </w:r>
          </w:p>
        </w:tc>
        <w:tc>
          <w:tcPr>
            <w:tcW w:w="4768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1、2号机组调速器改造</w:t>
            </w:r>
          </w:p>
        </w:tc>
        <w:tc>
          <w:tcPr>
            <w:tcW w:w="2884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7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5" w:hRule="atLeast"/>
          <w:jc w:val="center"/>
        </w:trPr>
        <w:tc>
          <w:tcPr>
            <w:tcW w:w="966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2</w:t>
            </w:r>
          </w:p>
        </w:tc>
        <w:tc>
          <w:tcPr>
            <w:tcW w:w="4768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发变组保护装置国产化改造</w:t>
            </w:r>
          </w:p>
        </w:tc>
        <w:tc>
          <w:tcPr>
            <w:tcW w:w="2884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40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5734" w:type="dxa"/>
            <w:gridSpan w:val="2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  <w:t>合计</w:t>
            </w:r>
          </w:p>
        </w:tc>
        <w:tc>
          <w:tcPr>
            <w:tcW w:w="2884" w:type="dxa"/>
          </w:tcPr>
          <w:p>
            <w:pPr>
              <w:spacing w:line="540" w:lineRule="exact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 w:val="0"/>
                <w:bCs w:val="0"/>
                <w:kern w:val="0"/>
                <w:sz w:val="24"/>
                <w:szCs w:val="24"/>
                <w:lang w:val="en-US" w:eastAsia="zh-CN"/>
              </w:rPr>
              <w:t>114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EyYWExNGVjZDQxMjdmMjRjYjYyMjZlMTA4ZTBiMGUifQ=="/>
  </w:docVars>
  <w:rsids>
    <w:rsidRoot w:val="00000000"/>
    <w:rsid w:val="01855F57"/>
    <w:rsid w:val="49257FAD"/>
    <w:rsid w:val="52584CAE"/>
    <w:rsid w:val="6C5156E4"/>
    <w:rsid w:val="7C376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2"/>
    <w:basedOn w:val="1"/>
    <w:next w:val="1"/>
    <w:autoRedefine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unhideWhenUsed/>
    <w:qFormat/>
    <w:uiPriority w:val="99"/>
    <w:pPr>
      <w:ind w:firstLine="420" w:firstLineChars="200"/>
    </w:pPr>
  </w:style>
  <w:style w:type="paragraph" w:styleId="4">
    <w:name w:val="Body Text 2"/>
    <w:basedOn w:val="1"/>
    <w:autoRedefine/>
    <w:unhideWhenUsed/>
    <w:qFormat/>
    <w:uiPriority w:val="99"/>
    <w:rPr>
      <w:rFonts w:ascii="宋体" w:hAnsi="宋体" w:eastAsia="宋体" w:cs="Times New Roman"/>
      <w:sz w:val="28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2023-12-27T03:06:00Z</dcterms:created>
  <dc:creator>abcd</dc:creator>
  <cp:lastModifiedBy>杺啨1419234961</cp:lastModifiedBy>
  <dcterms:modified xsi:type="dcterms:W3CDTF">2023-12-27T03:12:00Z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192974CE14E2472B884C48012730FA1E_12</vt:lpwstr>
  </property>
</Properties>
</file>