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outlineLvl w:val="2"/>
        <w:rPr>
          <w:rFonts w:hint="eastAsia" w:ascii="仿宋" w:hAnsi="仿宋" w:eastAsia="仿宋" w:cs="仿宋"/>
          <w:b/>
          <w:sz w:val="24"/>
        </w:rPr>
      </w:pPr>
      <w:r>
        <w:rPr>
          <w:rFonts w:hint="eastAsia" w:ascii="仿宋" w:hAnsi="仿宋" w:eastAsia="仿宋" w:cs="仿宋"/>
          <w:b/>
          <w:sz w:val="24"/>
        </w:rPr>
        <w:t>公告附表—采购明细表</w:t>
      </w:r>
    </w:p>
    <w:tbl>
      <w:tblPr>
        <w:tblStyle w:val="11"/>
        <w:tblW w:w="5775" w:type="pct"/>
        <w:tblInd w:w="-70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6"/>
        <w:gridCol w:w="600"/>
        <w:gridCol w:w="468"/>
        <w:gridCol w:w="900"/>
        <w:gridCol w:w="586"/>
        <w:gridCol w:w="385"/>
        <w:gridCol w:w="487"/>
        <w:gridCol w:w="660"/>
        <w:gridCol w:w="605"/>
        <w:gridCol w:w="708"/>
        <w:gridCol w:w="1657"/>
        <w:gridCol w:w="636"/>
        <w:gridCol w:w="732"/>
        <w:gridCol w:w="1200"/>
        <w:gridCol w:w="40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</w:t>
            </w: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采购申请编号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行项目编号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物料描述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物料补充描述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预算单价（元）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预算总价（元）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子项目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交货期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包件1（继电保护测试仪等）</w:t>
            </w: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继电保护测试仪,数模一体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变压器变比测试仪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变压器短路阻抗测试仪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68,000.00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68,000.00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稳像仪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11,500.00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11,500.00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514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226,500.00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包件2（色谱仪）</w:t>
            </w: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色谱仪,便携式,光声光谱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360,000.00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360,000.00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1514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360,000.00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3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包件3（红外热成像仪）</w:t>
            </w: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红外热成像仪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210,000.00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210,000.00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514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210,000.00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包件4（安全工器具、防护用具等）</w:t>
            </w: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1010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智能安全帽，单兵，定位传感器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6,700.00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26,800.00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3730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安全帽,红,塑料,普通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安全帽,棉,普通,黑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990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安全帽,白,塑料帽,普通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980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安全帽,黄,塑料,普通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3700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梯子,伸缩人字梯,玻璃纤维,3m,绝缘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部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3690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扳手,通用,通用,通用,通用,通用,10寸,通用,通用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1,500.00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1280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安全工具柜,智能型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1850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组合工具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1,500.00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1420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应急救援工具,急救箱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1430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服装备件,雨衣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件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防毒面具,过滤式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付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1740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服装备件,棉大衣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件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2,400.00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1730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服装备件,棉大衣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件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2,400.00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1030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接地线（棒）,AC220kV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副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2,550.00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20,400.00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1020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接地线（棒）,AC500kV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副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4,100.00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24,600.00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1290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马甲,通用,通用,通用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件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1160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绝缘手套,天然橡胶,通用,通用,防刺穿,20KV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付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正压式呼吸器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3,800.00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7,600.00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1150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绝缘靴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双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1040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接地线（棒）,AC35kV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副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1,900.00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11,400.00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1270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警示带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条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1260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警示带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条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1250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立式围栏,伸缩,可移动式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82.00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8,200.00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1240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红布幔,卷轴式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条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7,500.00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1230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红布幔,磁吸式运行布带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条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1220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安全带,单腰带加单背带式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付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540.00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1210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绝缘垫,5MM,绝缘胶垫,绿色,白色“在此工作”,通用,800MM*800MM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145.00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8,700.00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防潮帆布,3M*2.5M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1190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绝缘凳,绝缘高低凳,1.5M,0.5M*0.3M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1180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梯子,单梯,玻璃钢,5m,绝缘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部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1,800.00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1,800.00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1170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梯子,单梯,玻璃钢,1.5m,绝缘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部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1140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拉闸杆,10KV,3,每节1.5米,通用,通用型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组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1130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拉闸杆,35KV,3,每节1.5米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组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1120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拉闸杆,220KV,4,每节1.6米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组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1,950.00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3,900.00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1110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拉闸杆,500KV,5,每节1.7米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组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2,450.00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4,900.00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验电器,3节,AC10kV,GSY-10,伸缩式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1090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验电器,AC66kV,GSY-35KV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1080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验电器,AC220kV,GDY-220KV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1070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验电器,AC500kV,GDY-500kV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1,100.00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2,200.00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1060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接地线（棒）,AC380V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副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1,500.00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1050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接地线（棒）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副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1,500.00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钳形电流表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2,900.00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5,800.00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绝缘电阻表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万用表,数字式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6,500.00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SF6气体检漏仪,定量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8,500.00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8,500.00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相序表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1,900.00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3,800.00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电动汽车,四轮电瓶巡视车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辆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充气装置,SF6充气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514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317,720.00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</w:tbl>
    <w:p>
      <w:pPr>
        <w:pStyle w:val="2"/>
      </w:pPr>
    </w:p>
    <w:p>
      <w:pP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  <w:br w:type="page"/>
      </w: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rPr>
          <w:rFonts w:hint="eastAsia" w:ascii="仿宋" w:hAnsi="仿宋" w:eastAsia="仿宋" w:cs="仿宋"/>
          <w:b/>
          <w:sz w:val="32"/>
          <w:szCs w:val="32"/>
          <w:highlight w:val="none"/>
        </w:rPr>
      </w:pPr>
      <w:bookmarkStart w:id="4" w:name="_GoBack"/>
      <w:bookmarkEnd w:id="4"/>
      <w: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  <w:t>附件1：</w:t>
      </w:r>
    </w:p>
    <w:p>
      <w:pPr>
        <w:spacing w:line="36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》</w:t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我公司参与贵公司组织采购的</w:t>
      </w:r>
      <w:r>
        <w:rPr>
          <w:rFonts w:hint="eastAsia" w:ascii="仿宋" w:hAnsi="仿宋" w:eastAsia="仿宋" w:cs="仿宋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sz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项目名称），我公司承诺所提交的材料、响应文件表述、响应文件内容</w:t>
      </w:r>
      <w:r>
        <w:rPr>
          <w:rFonts w:hint="eastAsia" w:ascii="仿宋" w:hAnsi="仿宋" w:eastAsia="仿宋" w:cs="仿宋"/>
          <w:sz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ind w:firstLine="0" w:firstLineChars="0"/>
        <w:jc w:val="left"/>
        <w:rPr>
          <w:rFonts w:hint="eastAsia" w:ascii="仿宋" w:hAnsi="仿宋" w:eastAsia="仿宋" w:cs="仿宋"/>
          <w:sz w:val="28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sz w:val="21"/>
        </w:rPr>
      </w:pPr>
    </w:p>
    <w:tbl>
      <w:tblPr>
        <w:tblStyle w:val="12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ind w:firstLine="0" w:firstLineChars="0"/>
        <w:jc w:val="center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</w:rPr>
        <w:t>）</w:t>
      </w:r>
      <w:r>
        <w:rPr>
          <w:rFonts w:hint="eastAsia" w:ascii="仿宋" w:hAnsi="仿宋" w:eastAsia="仿宋" w:cs="仿宋"/>
          <w:kern w:val="0"/>
          <w:sz w:val="24"/>
        </w:rPr>
        <w:t>名称：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spacing w:val="6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系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</w:rPr>
        <w:t>的法定代表人。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11"/>
        <w:tblpPr w:leftFromText="180" w:rightFromText="180" w:vertAnchor="text" w:horzAnchor="margin" w:tblpXSpec="center" w:tblpY="111"/>
        <w:tblW w:w="4999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9"/>
        <w:gridCol w:w="47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2444" w:type="pct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2555" w:type="pct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</w:t>
      </w:r>
      <w:r>
        <w:rPr>
          <w:rFonts w:hint="eastAsia" w:ascii="仿宋" w:hAnsi="仿宋" w:eastAsia="仿宋" w:cs="仿宋"/>
          <w:kern w:val="0"/>
          <w:sz w:val="24"/>
          <w:highlight w:val="none"/>
          <w:u w:val="none"/>
        </w:rPr>
        <w:t>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</w:rPr>
        <w:t>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</w:rPr>
        <w:t>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spacing w:line="24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sz w:val="28"/>
          <w:szCs w:val="28"/>
          <w:lang w:eastAsia="zh-CN"/>
        </w:rPr>
        <w:t>法定代表人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项目编号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16510" b="18415"/>
                <wp:wrapNone/>
                <wp:docPr id="21" name="圆角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3360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AkJsokNgIAAHk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k9TlnaAAAACgEAAA8AAAAAAAAAAQAgAAAAIgAAAGRycy9kb3du&#10;cmV2LnhtbFBLAQIUABQAAAAIAIdO4kAkJsok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16510" b="8890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4384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mzMzHYAAAACQEAAA8AAAAAAAAAAQAgAAAAIgAAAGRycy9kb3du&#10;cmV2LnhtbFBLAQIUABQAAAAIAIdO4kA9mCj4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16510" b="18415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5408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OTcygXaAAAACgEAAA8AAAAAAAAAAQAgAAAAIgAAAGRycy9kb3du&#10;cmV2LnhtbFBLAQIUABQAAAAIAIdO4kC4TyuyNgIAAHg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16510" b="1524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6432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WwEvNgAAAAJAQAADwAAAAAAAAABACAAAAAiAAAAZHJzL2Rvd25y&#10;ZXYueG1sUEsBAhQAFAAAAAgAh07iQDDqVmA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spacing w:line="240" w:lineRule="auto"/>
        <w:ind w:firstLine="0" w:firstLineChars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</w:rPr>
        <w:sectPr>
          <w:footerReference r:id="rId4" w:type="first"/>
          <w:footerReference r:id="rId3" w:type="default"/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附件3：</w:t>
      </w:r>
    </w:p>
    <w:p>
      <w:pPr>
        <w:spacing w:line="240" w:lineRule="auto"/>
        <w:ind w:right="-980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1</w:t>
      </w:r>
      <w:r>
        <w:rPr>
          <w:rFonts w:hint="eastAsia" w:ascii="仿宋" w:hAnsi="仿宋" w:eastAsia="仿宋" w:cs="仿宋"/>
          <w:b/>
          <w:kern w:val="0"/>
          <w:sz w:val="28"/>
          <w:szCs w:val="22"/>
        </w:rPr>
        <w:t>：国家企业信用信息公示系统查询方式</w:t>
      </w: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separate"/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http</w:t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  <w:lang w:eastAsia="zh-CN"/>
        </w:rPr>
        <w:t>：</w:t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//www.gsxt.gov.cn/index.html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sz w:val="24"/>
          <w:szCs w:val="24"/>
        </w:rPr>
        <w:t>，在查询窗口输入企业名称，点击查询。</w:t>
      </w:r>
    </w:p>
    <w:p>
      <w:pPr>
        <w:spacing w:line="240" w:lineRule="auto"/>
        <w:ind w:firstLine="425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7"/>
                    <pic:cNvPicPr>
                      <a:picLocks noChangeAspect="1"/>
                    </pic:cNvPicPr>
                  </pic:nvPicPr>
                  <pic:blipFill>
                    <a:blip r:embed="rId7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  <w:sz w:val="21"/>
          <w:szCs w:val="21"/>
        </w:rPr>
        <w:br w:type="page"/>
      </w:r>
      <w:r>
        <w:rPr>
          <w:rFonts w:hint="eastAsia" w:ascii="仿宋" w:hAnsi="仿宋" w:eastAsia="仿宋" w:cs="仿宋"/>
          <w:bCs/>
          <w:sz w:val="24"/>
          <w:szCs w:val="24"/>
        </w:rPr>
        <w:t>2、点击进入企业界面。</w:t>
      </w:r>
    </w:p>
    <w:p>
      <w:pPr>
        <w:spacing w:line="240" w:lineRule="auto"/>
        <w:ind w:right="-980" w:rightChars="-490" w:firstLine="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10795" b="10160"/>
            <wp:wrapNone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  <w:bookmarkStart w:id="0" w:name="_Toc17064"/>
      <w:bookmarkStart w:id="1" w:name="_Toc5503"/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ind w:left="0" w:leftChars="0" w:firstLine="0" w:firstLineChars="0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numPr>
          <w:ilvl w:val="0"/>
          <w:numId w:val="1"/>
        </w:numPr>
        <w:bidi w:val="0"/>
        <w:spacing w:line="24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717550</wp:posOffset>
            </wp:positionV>
            <wp:extent cx="5187950" cy="4014470"/>
            <wp:effectExtent l="0" t="0" r="8890" b="8890"/>
            <wp:wrapNone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bookmarkEnd w:id="0"/>
    <w:bookmarkEnd w:id="1"/>
    <w:p>
      <w:pPr>
        <w:spacing w:line="240" w:lineRule="auto"/>
        <w:ind w:right="-980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2：信用中国查询方式</w:t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 w:val="21"/>
          <w:szCs w:val="21"/>
        </w:rPr>
        <w:t>国家信息中心主办“信用中国”网站地址：http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：</w:t>
      </w:r>
      <w:r>
        <w:rPr>
          <w:rFonts w:hint="eastAsia" w:ascii="仿宋" w:hAnsi="仿宋" w:eastAsia="仿宋" w:cs="仿宋"/>
          <w:kern w:val="0"/>
          <w:sz w:val="21"/>
          <w:szCs w:val="21"/>
        </w:rPr>
        <w:t>//www.creditchina.gov.cn打开网页后，点击“信用服务”。</w:t>
      </w:r>
    </w:p>
    <w:p>
      <w:pPr>
        <w:spacing w:line="24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546100</wp:posOffset>
            </wp:positionV>
            <wp:extent cx="5685155" cy="4003040"/>
            <wp:effectExtent l="0" t="0" r="0" b="5080"/>
            <wp:wrapNone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r>
        <w:rPr>
          <w:rFonts w:hint="eastAsia" w:ascii="仿宋" w:hAnsi="仿宋" w:eastAsia="仿宋" w:cs="仿宋"/>
          <w:sz w:val="21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 w:val="21"/>
          <w:szCs w:val="21"/>
        </w:rPr>
        <w:t>在以下页面中点击“失信被执行人”</w:t>
      </w:r>
    </w:p>
    <w:p>
      <w:pPr>
        <w:spacing w:line="240" w:lineRule="auto"/>
        <w:ind w:firstLine="482" w:firstLineChars="0"/>
        <w:rPr>
          <w:rFonts w:hint="eastAsia" w:ascii="仿宋" w:hAnsi="仿宋" w:eastAsia="仿宋" w:cs="仿宋"/>
          <w:sz w:val="21"/>
        </w:rPr>
      </w:pP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8890" b="635"/>
            <wp:wrapNone/>
            <wp:docPr id="32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 descr="失信"/>
                    <pic:cNvPicPr>
                      <a:picLocks noChangeAspect="1"/>
                    </pic:cNvPicPr>
                  </pic:nvPicPr>
                  <pic:blipFill>
                    <a:blip r:embed="rId11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00" w:firstLineChars="200"/>
        <w:rPr>
          <w:rFonts w:hint="eastAsia" w:ascii="仿宋" w:hAnsi="仿宋" w:eastAsia="仿宋" w:cs="仿宋"/>
          <w:kern w:val="0"/>
          <w:szCs w:val="21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 w:val="21"/>
          <w:szCs w:val="21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。</w:t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4135755"/>
            <wp:effectExtent l="0" t="0" r="0" b="9525"/>
            <wp:wrapNone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635"/>
            <wp:wrapNone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13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bookmarkStart w:id="2" w:name="_Toc15378"/>
      <w:bookmarkStart w:id="3" w:name="_Toc9085"/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3：中国裁判文书网查询方式</w:t>
      </w:r>
      <w:bookmarkEnd w:id="2"/>
      <w:bookmarkEnd w:id="3"/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1、供应商查询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：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（5）截取成功截图如下（须截取到左上角的时间）。</w:t>
      </w:r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drawing>
          <wp:inline distT="0" distB="0" distL="114300" distR="114300">
            <wp:extent cx="5488305" cy="3270885"/>
            <wp:effectExtent l="0" t="0" r="0" b="5715"/>
            <wp:docPr id="3" name="图片 3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截图"/>
                    <pic:cNvPicPr>
                      <a:picLocks noChangeAspect="1"/>
                    </pic:cNvPicPr>
                  </pic:nvPicPr>
                  <pic:blipFill>
                    <a:blip r:embed="rId14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br w:type="page"/>
      </w: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2、企业法定代表人查询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：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pStyle w:val="2"/>
        <w:spacing w:line="360" w:lineRule="auto"/>
        <w:ind w:firstLine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29" name="图片 4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 descr="图片1_副本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</w:p>
    <w:p>
      <w:pPr>
        <w:pStyle w:val="2"/>
        <w:ind w:firstLine="400"/>
        <w:rPr>
          <w:rFonts w:hint="eastAsia"/>
          <w:lang w:eastAsia="zh-CN"/>
        </w:rPr>
      </w:pPr>
      <w:r>
        <w:rPr>
          <w:rFonts w:hint="eastAsia"/>
          <w:sz w:val="20"/>
        </w:rPr>
        <w:t>注：上述各类信誉查询截图样式仅供参考</w:t>
      </w:r>
      <w:r>
        <w:rPr>
          <w:rFonts w:hint="eastAsia"/>
          <w:sz w:val="20"/>
          <w:lang w:eastAsia="zh-CN"/>
        </w:rPr>
        <w:t>。</w:t>
      </w:r>
    </w:p>
    <w:sectPr>
      <w:footerReference r:id="rId5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spacing w:line="360" w:lineRule="auto"/>
      <w:ind w:firstLine="360" w:firstLineChars="200"/>
      <w:jc w:val="center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" name="文本框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77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ApX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MCl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77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Calibri" w:hAnsi="Calibri" w:eastAsia="宋体" w:cs="Times New Roman"/>
        <w:kern w:val="0"/>
        <w:sz w:val="18"/>
        <w:szCs w:val="18"/>
        <w:lang w:val="en-US" w:eastAsia="zh-CN" w:bidi="ar-S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spacing w:line="360" w:lineRule="auto"/>
      <w:ind w:firstLine="360" w:firstLineChars="200"/>
      <w:jc w:val="left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8" name="文本框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widowControl w:val="0"/>
                            <w:snapToGrid w:val="0"/>
                            <w:spacing w:line="360" w:lineRule="auto"/>
                            <w:ind w:firstLine="360" w:firstLineChars="200"/>
                            <w:jc w:val="left"/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t>- 1 -</w: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W1u+M4AgAAc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pbW74zgCAABx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spacing w:line="360" w:lineRule="auto"/>
                      <w:ind w:firstLine="360" w:firstLineChars="200"/>
                      <w:jc w:val="left"/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</w:pP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t>- 1 -</w: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200" w:lineRule="exact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ZkYTdiNGI1Y2FiMjQ1N2E4MTgyOGFiN2EyYTcxYzEifQ=="/>
  </w:docVars>
  <w:rsids>
    <w:rsidRoot w:val="4E5D20A5"/>
    <w:rsid w:val="01302091"/>
    <w:rsid w:val="0A471F8E"/>
    <w:rsid w:val="177D585E"/>
    <w:rsid w:val="1FE92902"/>
    <w:rsid w:val="2CD539F7"/>
    <w:rsid w:val="32AB40B5"/>
    <w:rsid w:val="44D75546"/>
    <w:rsid w:val="49903B55"/>
    <w:rsid w:val="4E5D20A5"/>
    <w:rsid w:val="6D050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rPr>
      <w:rFonts w:ascii="Calibri" w:hAnsi="Calibri" w:cs="Arial" w:eastAsiaTheme="minorEastAsia"/>
      <w:lang w:val="en-US" w:eastAsia="zh-CN" w:bidi="ar-SA"/>
    </w:rPr>
  </w:style>
  <w:style w:type="paragraph" w:styleId="6">
    <w:name w:val="heading 1"/>
    <w:basedOn w:val="1"/>
    <w:next w:val="1"/>
    <w:qFormat/>
    <w:uiPriority w:val="0"/>
    <w:pPr>
      <w:keepNext/>
      <w:keepLines/>
      <w:widowControl w:val="0"/>
      <w:tabs>
        <w:tab w:val="left" w:pos="1440"/>
      </w:tabs>
      <w:spacing w:line="360" w:lineRule="auto"/>
      <w:jc w:val="both"/>
      <w:outlineLvl w:val="0"/>
    </w:pPr>
    <w:rPr>
      <w:rFonts w:ascii="Times New Roman" w:hAnsi="Times New Roman" w:eastAsia="宋体" w:cs="Times New Roman"/>
      <w:b/>
      <w:kern w:val="44"/>
      <w:sz w:val="44"/>
    </w:rPr>
  </w:style>
  <w:style w:type="character" w:default="1" w:styleId="13">
    <w:name w:val="Default Paragraph Font"/>
    <w:semiHidden/>
    <w:qFormat/>
    <w:uiPriority w:val="0"/>
  </w:style>
  <w:style w:type="table" w:default="1" w:styleId="11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99"/>
    <w:pPr>
      <w:ind w:firstLine="360" w:firstLineChars="200"/>
    </w:pPr>
    <w:rPr>
      <w:sz w:val="18"/>
    </w:rPr>
  </w:style>
  <w:style w:type="paragraph" w:customStyle="1" w:styleId="4">
    <w:name w:val="p16"/>
    <w:basedOn w:val="1"/>
    <w:next w:val="5"/>
    <w:qFormat/>
    <w:uiPriority w:val="0"/>
    <w:pPr>
      <w:spacing w:line="400" w:lineRule="atLeast"/>
      <w:jc w:val="both"/>
    </w:pPr>
    <w:rPr>
      <w:rFonts w:ascii="Times New Roman" w:hAnsi="Times New Roman" w:eastAsia="宋体" w:cs="Times New Roman"/>
      <w:sz w:val="24"/>
      <w:szCs w:val="22"/>
    </w:rPr>
  </w:style>
  <w:style w:type="paragraph" w:styleId="5">
    <w:name w:val="toc 2"/>
    <w:basedOn w:val="1"/>
    <w:next w:val="1"/>
    <w:qFormat/>
    <w:uiPriority w:val="39"/>
    <w:pPr>
      <w:widowControl w:val="0"/>
      <w:spacing w:before="120"/>
      <w:ind w:left="210"/>
    </w:pPr>
    <w:rPr>
      <w:rFonts w:eastAsia="宋体" w:cs="Times New Roman"/>
      <w:bCs/>
      <w:kern w:val="2"/>
      <w:sz w:val="22"/>
      <w:szCs w:val="22"/>
    </w:rPr>
  </w:style>
  <w:style w:type="paragraph" w:styleId="7">
    <w:name w:val="Body Text"/>
    <w:basedOn w:val="1"/>
    <w:next w:val="8"/>
    <w:qFormat/>
    <w:uiPriority w:val="0"/>
    <w:rPr>
      <w:rFonts w:ascii="宋体" w:hAnsi="宋体" w:eastAsia="宋体" w:cs="Times New Roman"/>
      <w:sz w:val="28"/>
    </w:rPr>
  </w:style>
  <w:style w:type="paragraph" w:customStyle="1" w:styleId="8">
    <w:name w:val="Default"/>
    <w:qFormat/>
    <w:uiPriority w:val="0"/>
    <w:pPr>
      <w:widowControl w:val="0"/>
      <w:autoSpaceDE w:val="0"/>
      <w:autoSpaceDN w:val="0"/>
      <w:adjustRightInd w:val="0"/>
    </w:pPr>
    <w:rPr>
      <w:rFonts w:ascii="Arial" w:hAnsi="Arial" w:eastAsia="宋体" w:cs="Arial"/>
      <w:color w:val="000000"/>
      <w:sz w:val="24"/>
      <w:szCs w:val="24"/>
      <w:lang w:val="en-US" w:eastAsia="zh-CN" w:bidi="ar-SA"/>
    </w:rPr>
  </w:style>
  <w:style w:type="paragraph" w:styleId="9">
    <w:name w:val="footer"/>
    <w:basedOn w:val="1"/>
    <w:next w:val="7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0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12">
    <w:name w:val="Table Grid"/>
    <w:basedOn w:val="11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4">
    <w:name w:val="Hyperlink"/>
    <w:basedOn w:val="13"/>
    <w:unhideWhenUsed/>
    <w:qFormat/>
    <w:uiPriority w:val="99"/>
    <w:rPr>
      <w:color w:val="0000FF"/>
      <w:u w:val="single"/>
    </w:rPr>
  </w:style>
  <w:style w:type="paragraph" w:customStyle="1" w:styleId="15">
    <w:name w:val="样式1"/>
    <w:basedOn w:val="1"/>
    <w:qFormat/>
    <w:uiPriority w:val="0"/>
    <w:rPr>
      <w:rFonts w:ascii="Times New Roman" w:hAnsi="Times New Roman"/>
      <w:sz w:val="28"/>
      <w:szCs w:val="24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7">
    <w:name w:val="List Paragraph"/>
    <w:basedOn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2023-11-14T02:21:00Z</dcterms:created>
  <dc:creator>鄂尔多斯草原高宇 ✨15047795745</dc:creator>
  <cp:lastModifiedBy>鄂尔多斯草原高宇 ✨15047795745</cp:lastModifiedBy>
  <dcterms:modified xsi:type="dcterms:W3CDTF">2023-12-06T07:58:02Z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632AA0B597D7481E8EAC0DFEB906C67F_11</vt:lpwstr>
  </property>
</Properties>
</file>