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after="0" w:line="360" w:lineRule="auto"/>
        <w:ind w:left="0" w:leftChars="0" w:firstLine="0" w:firstLineChars="0"/>
        <w:jc w:val="center"/>
        <w:rPr>
          <w:rFonts w:hint="eastAsia" w:asciiTheme="minorEastAsia" w:hAnsiTheme="minorEastAsia" w:eastAsiaTheme="minorEastAsia"/>
          <w:b/>
          <w:sz w:val="24"/>
          <w:szCs w:val="30"/>
          <w:lang w:eastAsia="zh-CN"/>
        </w:rPr>
      </w:pPr>
      <w:r>
        <w:rPr>
          <w:rFonts w:hint="eastAsia" w:asciiTheme="minorEastAsia" w:hAnsiTheme="minorEastAsia" w:eastAsiaTheme="minorEastAsia"/>
          <w:b/>
          <w:sz w:val="24"/>
          <w:szCs w:val="30"/>
          <w:lang w:eastAsia="zh-CN"/>
        </w:rPr>
        <w:t>呼和浩特供电公司2024年办公场所后勤保障服务单源直接采购公告</w:t>
      </w:r>
    </w:p>
    <w:p>
      <w:pPr>
        <w:pStyle w:val="6"/>
        <w:spacing w:after="0" w:line="360" w:lineRule="auto"/>
        <w:ind w:left="0" w:leftChars="0" w:firstLine="0" w:firstLineChars="0"/>
        <w:jc w:val="center"/>
        <w:rPr>
          <w:rFonts w:asciiTheme="minorEastAsia" w:hAnsiTheme="minorEastAsia" w:eastAsiaTheme="minorEastAsia"/>
          <w:b/>
          <w:sz w:val="30"/>
          <w:szCs w:val="30"/>
        </w:rPr>
      </w:pPr>
      <w:r>
        <w:rPr>
          <w:rFonts w:hint="eastAsia" w:asciiTheme="minorEastAsia" w:hAnsiTheme="minorEastAsia" w:eastAsiaTheme="minorEastAsia"/>
          <w:b/>
          <w:sz w:val="24"/>
          <w:szCs w:val="30"/>
        </w:rPr>
        <w:t>（采购编号：</w:t>
      </w:r>
      <w:r>
        <w:rPr>
          <w:rFonts w:hint="eastAsia" w:asciiTheme="minorEastAsia" w:hAnsiTheme="minorEastAsia" w:eastAsiaTheme="minorEastAsia"/>
          <w:b/>
          <w:sz w:val="24"/>
          <w:szCs w:val="30"/>
          <w:lang w:eastAsia="zh-CN"/>
        </w:rPr>
        <w:t>HG202308-936</w:t>
      </w:r>
      <w:r>
        <w:rPr>
          <w:rFonts w:hint="eastAsia" w:asciiTheme="minorEastAsia" w:hAnsiTheme="minorEastAsia" w:eastAsiaTheme="minorEastAsia"/>
          <w:b/>
          <w:sz w:val="24"/>
          <w:szCs w:val="30"/>
        </w:rPr>
        <w:t>）</w:t>
      </w:r>
    </w:p>
    <w:p>
      <w:pPr>
        <w:spacing w:after="0" w:line="360" w:lineRule="auto"/>
        <w:ind w:left="110" w:leftChars="50"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呼和浩特供电公司2024年办公场所后勤保障服务单源直接采购</w:t>
      </w:r>
      <w:r>
        <w:rPr>
          <w:rFonts w:hint="eastAsia" w:asciiTheme="minorEastAsia" w:hAnsiTheme="minorEastAsia" w:eastAsiaTheme="minorEastAsia"/>
          <w:sz w:val="21"/>
          <w:szCs w:val="21"/>
        </w:rPr>
        <w:t>已具备采购条件，现公开邀请供应商参加单源直接采购活动。</w:t>
      </w:r>
    </w:p>
    <w:p>
      <w:pPr>
        <w:spacing w:after="0"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一、采购项目简介</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1</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采购项目名称：</w:t>
      </w:r>
      <w:r>
        <w:rPr>
          <w:rFonts w:hint="eastAsia" w:asciiTheme="minorEastAsia" w:hAnsiTheme="minorEastAsia" w:eastAsiaTheme="minorEastAsia"/>
          <w:sz w:val="21"/>
          <w:szCs w:val="21"/>
          <w:lang w:eastAsia="zh-CN"/>
        </w:rPr>
        <w:t>呼和浩特供电公司2024年办公场所后勤保障服务单源直接采购</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w:t>
      </w:r>
      <w:r>
        <w:rPr>
          <w:rFonts w:hint="eastAsia" w:asciiTheme="minorEastAsia" w:hAnsiTheme="minorEastAsia" w:eastAsiaTheme="minorEastAsia"/>
          <w:sz w:val="21"/>
          <w:szCs w:val="21"/>
        </w:rPr>
        <w:t>采购人：</w:t>
      </w:r>
      <w:r>
        <w:rPr>
          <w:rFonts w:hint="eastAsia" w:asciiTheme="minorEastAsia" w:hAnsiTheme="minorEastAsia" w:eastAsiaTheme="minorEastAsia"/>
          <w:sz w:val="21"/>
          <w:szCs w:val="21"/>
          <w:lang w:eastAsia="zh-CN"/>
        </w:rPr>
        <w:t>内蒙古电力（集团）有限责任公司呼和浩特供电分公司</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rPr>
        <w:t>采购项目资金落实情况：已落实</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二、采购范围及相关要求</w:t>
      </w:r>
    </w:p>
    <w:p>
      <w:pPr>
        <w:spacing w:after="0"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rPr>
        <w:t>标段划分、采购内容：详见公告附表</w:t>
      </w:r>
      <w:r>
        <w:rPr>
          <w:rFonts w:hint="eastAsia" w:asciiTheme="minorEastAsia" w:hAnsiTheme="minorEastAsia" w:eastAsiaTheme="minorEastAsia"/>
          <w:sz w:val="21"/>
          <w:szCs w:val="21"/>
          <w:lang w:val="en-US" w:eastAsia="zh-CN"/>
        </w:rPr>
        <w:t>一</w:t>
      </w: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三、供应商资格要求</w:t>
      </w:r>
    </w:p>
    <w:p>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本次采购要求供应商须为中华人民共和国境内依法注册的法人或其他组织，并在人员、设备、资金等方面具有保障如期交货等承担采购项目的能力。</w:t>
      </w:r>
    </w:p>
    <w:p>
      <w:pPr>
        <w:spacing w:after="0" w:line="360" w:lineRule="auto"/>
        <w:ind w:firstLine="420" w:firstLineChars="200"/>
        <w:rPr>
          <w:rFonts w:hint="eastAsia" w:cs="宋体" w:asciiTheme="minorEastAsia" w:hAnsiTheme="minorEastAsia" w:eastAsiaTheme="minorEastAsia"/>
          <w:sz w:val="21"/>
          <w:szCs w:val="21"/>
          <w:highlight w:val="yellow"/>
          <w:lang w:eastAsia="zh-CN"/>
        </w:rPr>
      </w:pPr>
      <w:r>
        <w:rPr>
          <w:rFonts w:hint="eastAsia" w:cs="宋体" w:asciiTheme="minorEastAsia" w:hAnsiTheme="minorEastAsia" w:eastAsiaTheme="minorEastAsia"/>
          <w:sz w:val="21"/>
          <w:szCs w:val="21"/>
          <w:highlight w:val="none"/>
          <w:lang w:val="en-US" w:eastAsia="zh-CN"/>
        </w:rPr>
        <w:t>2.</w:t>
      </w:r>
      <w:r>
        <w:rPr>
          <w:rFonts w:hint="eastAsia" w:cs="宋体" w:asciiTheme="minorEastAsia" w:hAnsiTheme="minorEastAsia" w:eastAsiaTheme="minorEastAsia"/>
          <w:sz w:val="21"/>
          <w:szCs w:val="21"/>
          <w:highlight w:val="none"/>
        </w:rPr>
        <w:t>供应商</w:t>
      </w:r>
      <w:r>
        <w:rPr>
          <w:rFonts w:hint="eastAsia" w:cs="宋体" w:asciiTheme="minorEastAsia" w:hAnsiTheme="minorEastAsia" w:eastAsiaTheme="minorEastAsia"/>
          <w:sz w:val="21"/>
          <w:szCs w:val="21"/>
          <w:highlight w:val="none"/>
          <w:lang w:val="en-US" w:eastAsia="zh-CN"/>
        </w:rPr>
        <w:t>及</w:t>
      </w:r>
      <w:r>
        <w:rPr>
          <w:rFonts w:hint="eastAsia" w:cs="宋体" w:asciiTheme="minorEastAsia" w:hAnsiTheme="minorEastAsia" w:eastAsiaTheme="minorEastAsia"/>
          <w:sz w:val="21"/>
          <w:szCs w:val="21"/>
          <w:highlight w:val="none"/>
        </w:rPr>
        <w:t>其法定代表人近三年内</w:t>
      </w:r>
      <w:r>
        <w:rPr>
          <w:rFonts w:hint="eastAsia" w:cs="宋体" w:asciiTheme="minorEastAsia" w:hAnsiTheme="minorEastAsia" w:eastAsiaTheme="minorEastAsia"/>
          <w:sz w:val="21"/>
          <w:szCs w:val="21"/>
          <w:highlight w:val="none"/>
          <w:lang w:val="en-US" w:eastAsia="zh-CN"/>
        </w:rPr>
        <w:t>在中国裁判文书网（wenshu.court.gov.cn）无行贿犯罪档案</w:t>
      </w:r>
      <w:r>
        <w:rPr>
          <w:rFonts w:hint="eastAsia" w:cs="宋体" w:asciiTheme="minorEastAsia" w:hAnsiTheme="minorEastAsia" w:eastAsiaTheme="minorEastAsia"/>
          <w:sz w:val="21"/>
          <w:szCs w:val="21"/>
          <w:highlight w:val="none"/>
          <w:lang w:eastAsia="zh-CN"/>
        </w:rPr>
        <w:t>。</w:t>
      </w:r>
    </w:p>
    <w:p>
      <w:pPr>
        <w:spacing w:after="0" w:line="360" w:lineRule="auto"/>
        <w:ind w:firstLine="420" w:firstLineChars="200"/>
        <w:rPr>
          <w:rFonts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供应商未被工商行政管理机关在国家企业信用信息公示系统中列入“严重违法失信企业名单”。</w:t>
      </w:r>
    </w:p>
    <w:p>
      <w:pPr>
        <w:spacing w:after="0" w:line="360" w:lineRule="auto"/>
        <w:ind w:firstLine="420" w:firstLineChars="200"/>
        <w:rPr>
          <w:rFonts w:hint="eastAsia" w:cs="宋体" w:asciiTheme="minorEastAsia" w:hAnsiTheme="minorEastAsia" w:eastAsiaTheme="minorEastAsia"/>
          <w:sz w:val="21"/>
          <w:szCs w:val="21"/>
        </w:rPr>
      </w:pPr>
      <w:r>
        <w:rPr>
          <w:rFonts w:hint="eastAsia" w:cs="宋体" w:asciiTheme="minorEastAsia" w:hAnsiTheme="minorEastAsia" w:eastAsiaTheme="minorEastAsia"/>
          <w:sz w:val="21"/>
          <w:szCs w:val="21"/>
          <w:lang w:val="en-US" w:eastAsia="zh-CN"/>
        </w:rPr>
        <w:t>4.</w:t>
      </w:r>
      <w:r>
        <w:rPr>
          <w:rFonts w:hint="eastAsia" w:cs="宋体" w:asciiTheme="minorEastAsia" w:hAnsiTheme="minorEastAsia" w:eastAsiaTheme="minorEastAsia"/>
          <w:sz w:val="21"/>
          <w:szCs w:val="21"/>
        </w:rPr>
        <w:t>供应商未被最高人民法院在“信用中国”网站（www.creditchina.gov.cn）或各级信用信息共享平台中列入“失信被执行人名单”。</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四、异议受理</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供应商对该项目有异议的，可以自本公告发出之日起3日内，以书面形式向采购人提出，过期不再受理。</w:t>
      </w:r>
    </w:p>
    <w:p>
      <w:pPr>
        <w:numPr>
          <w:ilvl w:val="0"/>
          <w:numId w:val="1"/>
        </w:numPr>
        <w:spacing w:after="0" w:line="360" w:lineRule="auto"/>
        <w:rPr>
          <w:rFonts w:hint="eastAsia" w:asciiTheme="minorEastAsia" w:hAnsiTheme="minorEastAsia" w:eastAsiaTheme="minorEastAsia"/>
          <w:b/>
          <w:sz w:val="24"/>
          <w:szCs w:val="21"/>
        </w:rPr>
      </w:pPr>
      <w:r>
        <w:rPr>
          <w:rFonts w:hint="eastAsia" w:asciiTheme="minorEastAsia" w:hAnsiTheme="minorEastAsia" w:eastAsiaTheme="minorEastAsia"/>
          <w:b/>
          <w:sz w:val="24"/>
          <w:szCs w:val="21"/>
        </w:rPr>
        <w:t>采购文件的获取</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kern w:val="0"/>
          <w:sz w:val="21"/>
          <w:szCs w:val="21"/>
        </w:rPr>
        <w:t>1.获取时间及方式：本项目实行在线报名和获取采购文件。</w:t>
      </w:r>
      <w:r>
        <w:rPr>
          <w:rFonts w:hint="eastAsia" w:asciiTheme="minorEastAsia" w:hAnsiTheme="minorEastAsia" w:eastAsiaTheme="minorEastAsia" w:cstheme="minorEastAsia"/>
          <w:kern w:val="0"/>
          <w:sz w:val="21"/>
          <w:szCs w:val="21"/>
          <w:highlight w:val="none"/>
        </w:rPr>
        <w:t>凡</w:t>
      </w:r>
      <w:r>
        <w:rPr>
          <w:rFonts w:hint="eastAsia" w:asciiTheme="minorEastAsia" w:hAnsiTheme="minorEastAsia" w:eastAsiaTheme="minorEastAsia" w:cstheme="minorEastAsia"/>
          <w:color w:val="auto"/>
          <w:kern w:val="0"/>
          <w:sz w:val="21"/>
          <w:szCs w:val="21"/>
          <w:highlight w:val="none"/>
        </w:rPr>
        <w:t>有意参加响应者，请于202</w:t>
      </w:r>
      <w:r>
        <w:rPr>
          <w:rFonts w:hint="eastAsia" w:asciiTheme="minorEastAsia" w:hAnsiTheme="minorEastAsia" w:eastAsia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rPr>
        <w:t>月</w:t>
      </w:r>
      <w:r>
        <w:rPr>
          <w:rFonts w:hint="eastAsia" w:asciiTheme="minorEastAsia" w:hAnsiTheme="minorEastAsia" w:eastAsiaTheme="minorEastAsia" w:cstheme="minorEastAsia"/>
          <w:color w:val="auto"/>
          <w:kern w:val="0"/>
          <w:sz w:val="21"/>
          <w:szCs w:val="21"/>
          <w:highlight w:val="none"/>
          <w:lang w:val="en-US" w:eastAsia="zh-CN"/>
        </w:rPr>
        <w:t>11</w:t>
      </w:r>
      <w:r>
        <w:rPr>
          <w:rFonts w:hint="eastAsia" w:asciiTheme="minorEastAsia" w:hAnsiTheme="minorEastAsia" w:eastAsiaTheme="minorEastAsia" w:cstheme="minorEastAsia"/>
          <w:color w:val="auto"/>
          <w:kern w:val="0"/>
          <w:sz w:val="21"/>
          <w:szCs w:val="21"/>
          <w:highlight w:val="none"/>
        </w:rPr>
        <w:t>日至202</w:t>
      </w:r>
      <w:r>
        <w:rPr>
          <w:rFonts w:hint="eastAsia" w:asciiTheme="minorEastAsia" w:hAnsiTheme="minorEastAsia" w:eastAsiaTheme="minorEastAsia" w:cstheme="minorEastAsia"/>
          <w:color w:val="auto"/>
          <w:kern w:val="0"/>
          <w:sz w:val="21"/>
          <w:szCs w:val="21"/>
          <w:highlight w:val="none"/>
          <w:lang w:val="en-US" w:eastAsia="zh-CN"/>
        </w:rPr>
        <w:t>3</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lang w:val="en-US" w:eastAsia="zh-CN"/>
        </w:rPr>
        <w:t>12</w:t>
      </w:r>
      <w:r>
        <w:rPr>
          <w:rFonts w:hint="eastAsia" w:asciiTheme="minorEastAsia" w:hAnsiTheme="minorEastAsia" w:eastAsiaTheme="minorEastAsia" w:cstheme="minorEastAsia"/>
          <w:color w:val="auto"/>
          <w:kern w:val="0"/>
          <w:sz w:val="21"/>
          <w:szCs w:val="21"/>
          <w:highlight w:val="none"/>
        </w:rPr>
        <w:t>月</w:t>
      </w:r>
      <w:r>
        <w:rPr>
          <w:rFonts w:hint="eastAsia" w:asciiTheme="minorEastAsia" w:hAnsiTheme="minorEastAsia" w:eastAsiaTheme="minorEastAsia" w:cstheme="minorEastAsia"/>
          <w:color w:val="auto"/>
          <w:kern w:val="0"/>
          <w:sz w:val="21"/>
          <w:szCs w:val="21"/>
          <w:highlight w:val="none"/>
          <w:lang w:val="en-US" w:eastAsia="zh-CN"/>
        </w:rPr>
        <w:t>15</w:t>
      </w:r>
      <w:r>
        <w:rPr>
          <w:rFonts w:hint="eastAsia" w:asciiTheme="minorEastAsia" w:hAnsiTheme="minorEastAsia" w:eastAsiaTheme="minorEastAsia" w:cstheme="minorEastAsia"/>
          <w:color w:val="auto"/>
          <w:kern w:val="0"/>
          <w:sz w:val="21"/>
          <w:szCs w:val="21"/>
          <w:highlight w:val="none"/>
        </w:rPr>
        <w:t>日下午17:00前（北京时间），进入《内蒙古</w:t>
      </w:r>
      <w:r>
        <w:rPr>
          <w:rFonts w:hint="eastAsia" w:asciiTheme="minorEastAsia" w:hAnsiTheme="minorEastAsia" w:eastAsiaTheme="minorEastAsia" w:cstheme="minorEastAsia"/>
          <w:color w:val="auto"/>
          <w:kern w:val="0"/>
          <w:sz w:val="21"/>
          <w:szCs w:val="21"/>
        </w:rPr>
        <w:t>电力集团电子采购系统》（http://guocai-impc.cppchina.cn）在线递交报名资料和获取采购文件，逾期不予受理。</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2.采购文件工本费：不收费。</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3.客服电话：</w:t>
      </w:r>
      <w:r>
        <w:rPr>
          <w:rFonts w:hint="eastAsia" w:asciiTheme="minorEastAsia" w:hAnsiTheme="minorEastAsia" w:eastAsiaTheme="minorEastAsia" w:cstheme="minorEastAsia"/>
          <w:color w:val="auto"/>
          <w:kern w:val="0"/>
          <w:sz w:val="21"/>
          <w:szCs w:val="21"/>
          <w:lang w:val="en-US" w:eastAsia="zh-CN"/>
        </w:rPr>
        <w:t>投标人</w:t>
      </w:r>
      <w:r>
        <w:rPr>
          <w:rFonts w:hint="eastAsia" w:asciiTheme="minorEastAsia" w:hAnsiTheme="minorEastAsia" w:eastAsiaTheme="minorEastAsia" w:cstheme="minorEastAsia"/>
          <w:color w:val="auto"/>
          <w:kern w:val="0"/>
          <w:sz w:val="21"/>
          <w:szCs w:val="21"/>
        </w:rPr>
        <w:t>下载</w:t>
      </w:r>
      <w:r>
        <w:rPr>
          <w:rFonts w:hint="eastAsia" w:asciiTheme="minorEastAsia" w:hAnsiTheme="minorEastAsia" w:eastAsiaTheme="minorEastAsia" w:cstheme="minorEastAsia"/>
          <w:color w:val="auto"/>
          <w:kern w:val="0"/>
          <w:sz w:val="21"/>
          <w:szCs w:val="21"/>
          <w:lang w:val="en-US" w:eastAsia="zh-CN"/>
        </w:rPr>
        <w:t>招标</w:t>
      </w:r>
      <w:r>
        <w:rPr>
          <w:rFonts w:hint="eastAsia" w:asciiTheme="minorEastAsia" w:hAnsiTheme="minorEastAsia" w:eastAsiaTheme="minorEastAsia" w:cstheme="minorEastAsia"/>
          <w:color w:val="auto"/>
          <w:kern w:val="0"/>
          <w:sz w:val="21"/>
          <w:szCs w:val="21"/>
        </w:rPr>
        <w:t>文件失败或遇到其他问题请拨打客服电话：400-9913-966 (周一～周五9:00-17:00)联系咨询。</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4.获取方式</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1）供应商基本信息注册：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具体流程为：登录平台→在报名管理界面查看最新采购项目→</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报名提交报名资料，通过资格查验的</w:t>
      </w:r>
      <w:r>
        <w:rPr>
          <w:rFonts w:hint="eastAsia" w:asciiTheme="minorEastAsia" w:hAnsiTheme="minorEastAsia" w:eastAsiaTheme="minorEastAsia" w:cstheme="minorEastAsia"/>
          <w:kern w:val="0"/>
          <w:sz w:val="21"/>
          <w:szCs w:val="21"/>
          <w:lang w:val="en-US" w:eastAsia="zh-CN"/>
        </w:rPr>
        <w:t>投标人</w:t>
      </w:r>
      <w:r>
        <w:rPr>
          <w:rFonts w:hint="eastAsia" w:asciiTheme="minorEastAsia" w:hAnsiTheme="minorEastAsia" w:eastAsiaTheme="minorEastAsia" w:cstheme="minorEastAsia"/>
          <w:kern w:val="0"/>
          <w:sz w:val="21"/>
          <w:szCs w:val="21"/>
        </w:rPr>
        <w:t>报名后通过“文件下载”界面下载</w:t>
      </w:r>
      <w:r>
        <w:rPr>
          <w:rFonts w:hint="eastAsia" w:asciiTheme="minorEastAsia" w:hAnsiTheme="minorEastAsia" w:eastAsiaTheme="minorEastAsia" w:cstheme="minorEastAsia"/>
          <w:kern w:val="0"/>
          <w:sz w:val="21"/>
          <w:szCs w:val="21"/>
          <w:lang w:val="en-US" w:eastAsia="zh-CN"/>
        </w:rPr>
        <w:t>招标</w:t>
      </w:r>
      <w:r>
        <w:rPr>
          <w:rFonts w:hint="eastAsia" w:asciiTheme="minorEastAsia" w:hAnsiTheme="minorEastAsia" w:eastAsiaTheme="minorEastAsia" w:cstheme="minorEastAsia"/>
          <w:kern w:val="0"/>
          <w:sz w:val="21"/>
          <w:szCs w:val="21"/>
        </w:rPr>
        <w:t>文件。平台联系电话：400-9913-966 。</w:t>
      </w:r>
    </w:p>
    <w:p>
      <w:pPr>
        <w:keepNext w:val="0"/>
        <w:keepLines w:val="0"/>
        <w:pageBreakBefore w:val="0"/>
        <w:widowControl/>
        <w:kinsoku/>
        <w:wordWrap/>
        <w:overflowPunct/>
        <w:topLinePunct w:val="0"/>
        <w:autoSpaceDE/>
        <w:autoSpaceDN/>
        <w:bidi w:val="0"/>
        <w:adjustRightInd w:val="0"/>
        <w:snapToGrid w:val="0"/>
        <w:spacing w:after="0" w:line="360" w:lineRule="auto"/>
        <w:ind w:firstLine="630" w:firstLineChars="300"/>
        <w:jc w:val="left"/>
        <w:textAlignment w:val="auto"/>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keepNext w:val="0"/>
        <w:keepLines w:val="0"/>
        <w:pageBreakBefore w:val="0"/>
        <w:widowControl/>
        <w:kinsoku/>
        <w:wordWrap/>
        <w:overflowPunct/>
        <w:topLinePunct w:val="0"/>
        <w:autoSpaceDE/>
        <w:autoSpaceDN/>
        <w:bidi w:val="0"/>
        <w:adjustRightInd w:val="0"/>
        <w:snapToGrid w:val="0"/>
        <w:spacing w:after="0" w:line="360" w:lineRule="auto"/>
        <w:ind w:firstLine="840" w:firstLineChars="400"/>
        <w:jc w:val="left"/>
        <w:textAlignment w:val="auto"/>
      </w:pPr>
      <w:r>
        <w:rPr>
          <w:rFonts w:hint="eastAsia" w:asciiTheme="minorEastAsia" w:hAnsiTheme="minorEastAsia" w:eastAsiaTheme="minorEastAsia" w:cstheme="minorEastAsia"/>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pPr>
        <w:spacing w:after="0" w:line="360" w:lineRule="auto"/>
        <w:ind w:firstLine="420" w:firstLineChars="200"/>
        <w:rPr>
          <w:rFonts w:cs="宋体" w:asciiTheme="minorEastAsia" w:hAnsiTheme="minorEastAsia" w:eastAsiaTheme="minorEastAsia"/>
          <w:b/>
          <w:bCs/>
          <w:sz w:val="21"/>
          <w:szCs w:val="21"/>
        </w:rPr>
      </w:pPr>
      <w:r>
        <w:rPr>
          <w:rFonts w:hint="eastAsia" w:cs="宋体" w:asciiTheme="minorEastAsia" w:hAnsiTheme="minorEastAsia" w:eastAsiaTheme="minorEastAsia"/>
          <w:sz w:val="21"/>
          <w:szCs w:val="21"/>
          <w:lang w:val="en-US" w:eastAsia="zh-CN"/>
        </w:rPr>
        <w:t>3</w:t>
      </w:r>
      <w:r>
        <w:rPr>
          <w:rFonts w:hint="eastAsia" w:cs="宋体" w:asciiTheme="minorEastAsia" w:hAnsiTheme="minorEastAsia" w:eastAsiaTheme="minorEastAsia"/>
          <w:sz w:val="21"/>
          <w:szCs w:val="21"/>
        </w:rPr>
        <w:t>.</w:t>
      </w:r>
      <w:r>
        <w:rPr>
          <w:rFonts w:hint="eastAsia" w:cs="宋体" w:asciiTheme="minorEastAsia" w:hAnsiTheme="minorEastAsia" w:eastAsiaTheme="minorEastAsia"/>
          <w:b/>
          <w:sz w:val="21"/>
          <w:szCs w:val="21"/>
        </w:rPr>
        <w:t>报名时需上传下列资料盖章扫描件：</w:t>
      </w:r>
      <w:r>
        <w:rPr>
          <w:rFonts w:cs="宋体" w:asciiTheme="minorEastAsia" w:hAnsiTheme="minorEastAsia" w:eastAsiaTheme="minorEastAsia"/>
          <w:b/>
          <w:bCs/>
          <w:sz w:val="21"/>
          <w:szCs w:val="21"/>
        </w:rPr>
        <w:t xml:space="preserve"> </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（1）法定代表人授权委托书（授权人本人办理相关事宜，授权书中必须明确</w:t>
      </w:r>
      <w:r>
        <w:rPr>
          <w:rFonts w:hint="eastAsia" w:asciiTheme="minorEastAsia" w:hAnsiTheme="minorEastAsia" w:eastAsiaTheme="minorEastAsia"/>
          <w:sz w:val="21"/>
          <w:szCs w:val="21"/>
          <w:lang w:val="en-US" w:eastAsia="zh-CN"/>
        </w:rPr>
        <w:t>项目</w:t>
      </w:r>
      <w:r>
        <w:rPr>
          <w:rFonts w:hint="eastAsia" w:asciiTheme="minorEastAsia" w:hAnsiTheme="minorEastAsia" w:eastAsiaTheme="minorEastAsia"/>
          <w:sz w:val="21"/>
          <w:szCs w:val="21"/>
        </w:rPr>
        <w:t>名称、标段号、并附授权人、被授权人的身份证及被授权人联系方式</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格式详见附件）；</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（2）企业统一社会信用代码证；</w:t>
      </w:r>
    </w:p>
    <w:p>
      <w:pPr>
        <w:spacing w:after="0" w:line="360" w:lineRule="auto"/>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3</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企业名称如有变更，提供有关行政机关出具的变更证明；</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4</w:t>
      </w:r>
      <w:r>
        <w:rPr>
          <w:rFonts w:hint="eastAsia" w:asciiTheme="minorEastAsia" w:hAnsiTheme="minorEastAsia" w:eastAsiaTheme="minorEastAsia"/>
          <w:sz w:val="21"/>
          <w:szCs w:val="21"/>
        </w:rPr>
        <w:t>）供应商</w:t>
      </w:r>
      <w:r>
        <w:rPr>
          <w:rFonts w:hint="eastAsia" w:asciiTheme="minorEastAsia" w:hAnsiTheme="minorEastAsia" w:eastAsiaTheme="minorEastAsia"/>
          <w:sz w:val="21"/>
          <w:szCs w:val="21"/>
          <w:lang w:val="en-US" w:eastAsia="zh-CN"/>
        </w:rPr>
        <w:t>及</w:t>
      </w:r>
      <w:r>
        <w:rPr>
          <w:rFonts w:hint="eastAsia" w:asciiTheme="minorEastAsia" w:hAnsiTheme="minorEastAsia" w:eastAsiaTheme="minorEastAsia"/>
          <w:sz w:val="21"/>
          <w:szCs w:val="21"/>
        </w:rPr>
        <w:t>其法定代表人</w:t>
      </w:r>
      <w:r>
        <w:rPr>
          <w:rFonts w:hint="eastAsia" w:cs="宋体" w:asciiTheme="minorEastAsia" w:hAnsiTheme="minorEastAsia" w:eastAsiaTheme="minorEastAsia"/>
          <w:sz w:val="21"/>
          <w:szCs w:val="21"/>
          <w:highlight w:val="none"/>
        </w:rPr>
        <w:t>近三年内</w:t>
      </w:r>
      <w:r>
        <w:rPr>
          <w:rFonts w:hint="eastAsia" w:cs="宋体" w:asciiTheme="minorEastAsia" w:hAnsiTheme="minorEastAsia" w:eastAsiaTheme="minorEastAsia"/>
          <w:sz w:val="21"/>
          <w:szCs w:val="21"/>
          <w:highlight w:val="none"/>
          <w:lang w:val="en-US" w:eastAsia="zh-CN"/>
        </w:rPr>
        <w:t>在中国裁判文书网（wenshu.court.gov.cn）无行贿犯罪档案的查询结果截图</w:t>
      </w:r>
      <w:r>
        <w:rPr>
          <w:rFonts w:hint="eastAsia" w:asciiTheme="minorEastAsia" w:hAnsiTheme="minorEastAsia" w:eastAsiaTheme="minorEastAsia"/>
          <w:sz w:val="21"/>
          <w:szCs w:val="21"/>
        </w:rPr>
        <w:t>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5</w:t>
      </w: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rPr>
        <w:t>供应商在国家企业信用信息公示系统（www.gsxt.gov.cn）查询的本单位是否被列入“严重违法失信企业名单”的查询结果截图或查询报告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rPr>
        <w:t>（</w:t>
      </w:r>
      <w:r>
        <w:rPr>
          <w:rFonts w:hint="eastAsia" w:asciiTheme="minorEastAsia" w:hAnsiTheme="minorEastAsia" w:eastAsiaTheme="minorEastAsia"/>
          <w:sz w:val="21"/>
          <w:szCs w:val="21"/>
          <w:lang w:val="en-US" w:eastAsia="zh-CN"/>
        </w:rPr>
        <w:t>6</w:t>
      </w:r>
      <w:r>
        <w:rPr>
          <w:rFonts w:hint="eastAsia" w:asciiTheme="minorEastAsia" w:hAnsiTheme="minorEastAsia" w:eastAsiaTheme="minorEastAsia"/>
          <w:sz w:val="21"/>
          <w:szCs w:val="21"/>
        </w:rPr>
        <w:t>）供应商在“信用中国”网站（www.creditchina.gov.cn）或各级信用信息共享平台中查询的本单位是否被列入“失信被执行人名单”的查询结果截图或查询报告</w:t>
      </w:r>
      <w:r>
        <w:rPr>
          <w:rFonts w:hint="eastAsia" w:asciiTheme="minorEastAsia" w:hAnsiTheme="minorEastAsia" w:eastAsiaTheme="minorEastAsia"/>
          <w:sz w:val="21"/>
          <w:szCs w:val="21"/>
          <w:lang w:eastAsia="zh-CN"/>
        </w:rPr>
        <w:t>；</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w:t>
      </w:r>
      <w:r>
        <w:rPr>
          <w:rFonts w:hint="eastAsia" w:asciiTheme="minorEastAsia" w:hAnsiTheme="minorEastAsia" w:eastAsiaTheme="minorEastAsia"/>
          <w:sz w:val="21"/>
          <w:szCs w:val="21"/>
          <w:lang w:val="en-US" w:eastAsia="zh-CN"/>
        </w:rPr>
        <w:t>7</w:t>
      </w:r>
      <w:r>
        <w:rPr>
          <w:rFonts w:hint="eastAsia" w:asciiTheme="minorEastAsia" w:hAnsiTheme="minorEastAsia" w:eastAsiaTheme="minorEastAsia"/>
          <w:sz w:val="21"/>
          <w:szCs w:val="21"/>
          <w:lang w:eastAsia="zh-CN"/>
        </w:rPr>
        <w:t>）提供《响应真实性承诺书》，格式详见附件。</w:t>
      </w:r>
    </w:p>
    <w:p>
      <w:pPr>
        <w:spacing w:after="0" w:line="360" w:lineRule="auto"/>
        <w:ind w:firstLine="420" w:firstLineChars="200"/>
        <w:rPr>
          <w:rFonts w:hint="eastAsia" w:asciiTheme="minorEastAsia" w:hAnsiTheme="minorEastAsia" w:eastAsiaTheme="minorEastAsia"/>
          <w:sz w:val="21"/>
          <w:szCs w:val="21"/>
          <w:lang w:eastAsia="zh-CN"/>
        </w:rPr>
      </w:pPr>
      <w:r>
        <w:rPr>
          <w:rFonts w:hint="eastAsia" w:asciiTheme="minorEastAsia" w:hAnsiTheme="minorEastAsia" w:eastAsiaTheme="minorEastAsia"/>
          <w:sz w:val="21"/>
          <w:szCs w:val="21"/>
          <w:lang w:eastAsia="zh-CN"/>
        </w:rPr>
        <w:t>说明：报名资料如无法查真，由供应商提供有效查询路径。</w:t>
      </w:r>
    </w:p>
    <w:p>
      <w:pPr>
        <w:spacing w:after="0" w:line="360" w:lineRule="auto"/>
        <w:ind w:firstLine="420" w:firstLineChars="200"/>
        <w:rPr>
          <w:rFonts w:hint="eastAsia"/>
          <w:lang w:eastAsia="zh-CN"/>
        </w:rPr>
      </w:pPr>
      <w:r>
        <w:rPr>
          <w:rFonts w:hint="eastAsia" w:asciiTheme="minorEastAsia" w:hAnsiTheme="minorEastAsia" w:eastAsiaTheme="minorEastAsia"/>
          <w:sz w:val="21"/>
          <w:szCs w:val="21"/>
          <w:lang w:eastAsia="zh-CN"/>
        </w:rPr>
        <w:t>在报名阶段，对供应商资质、业绩等资格要求进行严格的真实性核查；经核实存在资格证明材料造假或信息不实的，采购人将按照公司《物资供应商不良行为管理办法》的规定进行处罚。</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六、 响应文件的提交</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sz w:val="21"/>
          <w:szCs w:val="21"/>
        </w:rPr>
        <w:t>1.递交方式：电子响应文件请于响应截止时间之前上传</w:t>
      </w:r>
      <w:r>
        <w:rPr>
          <w:rFonts w:hint="eastAsia" w:asciiTheme="minorEastAsia" w:hAnsiTheme="minorEastAsia" w:eastAsiaTheme="minorEastAsia" w:cstheme="minorEastAsia"/>
          <w:color w:val="auto"/>
          <w:sz w:val="21"/>
          <w:szCs w:val="21"/>
        </w:rPr>
        <w:t>到“</w:t>
      </w:r>
      <w:r>
        <w:rPr>
          <w:rFonts w:hint="eastAsia" w:asciiTheme="minorEastAsia" w:hAnsiTheme="minorEastAsia" w:eastAsiaTheme="minorEastAsia" w:cstheme="minorEastAsia"/>
          <w:color w:val="auto"/>
          <w:sz w:val="21"/>
          <w:szCs w:val="21"/>
          <w:lang w:eastAsia="zh-CN"/>
        </w:rPr>
        <w:t>内蒙古电力集团电子采购系统</w:t>
      </w:r>
      <w:r>
        <w:rPr>
          <w:rFonts w:hint="eastAsia" w:asciiTheme="minorEastAsia" w:hAnsiTheme="minorEastAsia" w:eastAsiaTheme="minorEastAsia" w:cstheme="minorEastAsia"/>
          <w:color w:val="auto"/>
          <w:sz w:val="21"/>
          <w:szCs w:val="21"/>
        </w:rPr>
        <w:t>”，响应截止时间后上传的响应文件恕不接收。本项目采用远程评审方式，不接收纸质响应文件，逾期上传的响应文件，将不予接收。</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textAlignment w:val="auto"/>
        <w:rPr>
          <w:rFonts w:hint="eastAsia" w:ascii="宋体" w:hAnsi="宋体" w:cs="宋体"/>
          <w:sz w:val="21"/>
          <w:szCs w:val="21"/>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响应文件加密：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spacing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七、递交响应文件截止时间及解密时间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响应文件上传时间：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11</w:t>
      </w:r>
      <w:r>
        <w:rPr>
          <w:rFonts w:hint="eastAsia" w:cs="宋体" w:asciiTheme="minorEastAsia" w:hAnsiTheme="minorEastAsia" w:eastAsiaTheme="minorEastAsia"/>
          <w:sz w:val="21"/>
          <w:szCs w:val="21"/>
          <w:highlight w:val="none"/>
        </w:rPr>
        <w:t>日～</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响应文件递交截止时间：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响应文件解密开始时间：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9</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ind w:firstLine="420" w:firstLineChars="200"/>
        <w:rPr>
          <w:rFonts w:cs="宋体" w:asciiTheme="minorEastAsia" w:hAnsiTheme="minorEastAsia" w:eastAsiaTheme="minorEastAsia"/>
          <w:sz w:val="21"/>
          <w:szCs w:val="21"/>
          <w:highlight w:val="none"/>
        </w:rPr>
      </w:pPr>
      <w:r>
        <w:rPr>
          <w:rFonts w:hint="eastAsia" w:cs="宋体" w:asciiTheme="minorEastAsia" w:hAnsiTheme="minorEastAsia" w:eastAsiaTheme="minorEastAsia"/>
          <w:sz w:val="21"/>
          <w:szCs w:val="21"/>
          <w:highlight w:val="none"/>
        </w:rPr>
        <w:t>响应文件解密截止时间：</w:t>
      </w:r>
      <w:r>
        <w:rPr>
          <w:rFonts w:hint="eastAsia" w:cs="宋体" w:asciiTheme="minorEastAsia" w:hAnsiTheme="minorEastAsia" w:eastAsiaTheme="minorEastAsia"/>
          <w:sz w:val="21"/>
          <w:szCs w:val="21"/>
          <w:highlight w:val="none"/>
          <w:lang w:eastAsia="zh-CN"/>
        </w:rPr>
        <w:t>2023年</w:t>
      </w:r>
      <w:r>
        <w:rPr>
          <w:rFonts w:hint="eastAsia" w:cs="宋体" w:asciiTheme="minorEastAsia" w:hAnsiTheme="minorEastAsia" w:eastAsiaTheme="minorEastAsia"/>
          <w:sz w:val="21"/>
          <w:szCs w:val="21"/>
          <w:highlight w:val="none"/>
          <w:lang w:val="en-US" w:eastAsia="zh-CN"/>
        </w:rPr>
        <w:t>12</w:t>
      </w:r>
      <w:r>
        <w:rPr>
          <w:rFonts w:hint="eastAsia" w:cs="宋体" w:asciiTheme="minorEastAsia" w:hAnsiTheme="minorEastAsia" w:eastAsiaTheme="minorEastAsia"/>
          <w:sz w:val="21"/>
          <w:szCs w:val="21"/>
          <w:highlight w:val="none"/>
          <w:lang w:eastAsia="zh-CN"/>
        </w:rPr>
        <w:t>月</w:t>
      </w:r>
      <w:r>
        <w:rPr>
          <w:rFonts w:hint="eastAsia" w:cs="宋体" w:asciiTheme="minorEastAsia" w:hAnsiTheme="minorEastAsia" w:eastAsiaTheme="minorEastAsia"/>
          <w:sz w:val="21"/>
          <w:szCs w:val="21"/>
          <w:highlight w:val="none"/>
          <w:lang w:val="en-US" w:eastAsia="zh-CN"/>
        </w:rPr>
        <w:t>20</w:t>
      </w:r>
      <w:r>
        <w:rPr>
          <w:rFonts w:hint="eastAsia" w:cs="宋体" w:asciiTheme="minorEastAsia" w:hAnsiTheme="minorEastAsia" w:eastAsiaTheme="minorEastAsia"/>
          <w:sz w:val="21"/>
          <w:szCs w:val="21"/>
          <w:highlight w:val="none"/>
          <w:lang w:eastAsia="zh-CN"/>
        </w:rPr>
        <w:t>日上午</w:t>
      </w:r>
      <w:r>
        <w:rPr>
          <w:rFonts w:hint="eastAsia" w:cs="宋体" w:asciiTheme="minorEastAsia" w:hAnsiTheme="minorEastAsia" w:eastAsiaTheme="minorEastAsia"/>
          <w:sz w:val="21"/>
          <w:szCs w:val="21"/>
          <w:highlight w:val="none"/>
          <w:lang w:val="en-US" w:eastAsia="zh-CN"/>
        </w:rPr>
        <w:t>10</w:t>
      </w:r>
      <w:r>
        <w:rPr>
          <w:rFonts w:hint="eastAsia" w:cs="宋体" w:asciiTheme="minorEastAsia" w:hAnsiTheme="minorEastAsia" w:eastAsiaTheme="minorEastAsia"/>
          <w:sz w:val="21"/>
          <w:szCs w:val="21"/>
          <w:highlight w:val="none"/>
          <w:lang w:eastAsia="zh-CN"/>
        </w:rPr>
        <w:t>:</w:t>
      </w:r>
      <w:r>
        <w:rPr>
          <w:rFonts w:hint="eastAsia" w:cs="宋体" w:asciiTheme="minorEastAsia" w:hAnsiTheme="minorEastAsia" w:eastAsiaTheme="minorEastAsia"/>
          <w:sz w:val="21"/>
          <w:szCs w:val="21"/>
          <w:highlight w:val="none"/>
          <w:lang w:val="en-US" w:eastAsia="zh-CN"/>
        </w:rPr>
        <w:t>0</w:t>
      </w:r>
      <w:r>
        <w:rPr>
          <w:rFonts w:hint="eastAsia" w:cs="宋体" w:asciiTheme="minorEastAsia" w:hAnsiTheme="minorEastAsia" w:eastAsiaTheme="minorEastAsia"/>
          <w:sz w:val="21"/>
          <w:szCs w:val="21"/>
          <w:highlight w:val="none"/>
          <w:lang w:eastAsia="zh-CN"/>
        </w:rPr>
        <w:t>0</w:t>
      </w:r>
      <w:r>
        <w:rPr>
          <w:rFonts w:hint="eastAsia" w:cs="宋体" w:asciiTheme="minorEastAsia" w:hAnsiTheme="minorEastAsia" w:eastAsiaTheme="minorEastAsia"/>
          <w:sz w:val="21"/>
          <w:szCs w:val="21"/>
          <w:highlight w:val="none"/>
        </w:rPr>
        <w:t>（北京时间）</w:t>
      </w:r>
    </w:p>
    <w:p>
      <w:pPr>
        <w:spacing w:after="0" w:line="360" w:lineRule="auto"/>
        <w:rPr>
          <w:rFonts w:asciiTheme="minorEastAsia" w:hAnsiTheme="minorEastAsia" w:eastAsiaTheme="minorEastAsia"/>
          <w:b/>
          <w:sz w:val="21"/>
          <w:szCs w:val="21"/>
          <w:highlight w:val="none"/>
        </w:rPr>
      </w:pPr>
      <w:r>
        <w:rPr>
          <w:rFonts w:hint="eastAsia" w:asciiTheme="minorEastAsia" w:hAnsiTheme="minorEastAsia" w:eastAsiaTheme="minorEastAsia"/>
          <w:b/>
          <w:sz w:val="24"/>
          <w:szCs w:val="21"/>
          <w:highlight w:val="none"/>
        </w:rPr>
        <w:t>八、解密方式</w:t>
      </w:r>
      <w:r>
        <w:rPr>
          <w:rFonts w:asciiTheme="minorEastAsia" w:hAnsiTheme="minorEastAsia" w:eastAsiaTheme="minorEastAsia"/>
          <w:b/>
          <w:sz w:val="24"/>
          <w:szCs w:val="21"/>
          <w:highlight w:val="none"/>
        </w:rPr>
        <w:t>及协商方式</w:t>
      </w:r>
    </w:p>
    <w:p>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sz w:val="21"/>
          <w:szCs w:val="21"/>
        </w:rPr>
        <w:t>1.远程解密：</w:t>
      </w:r>
      <w:r>
        <w:rPr>
          <w:rFonts w:hint="eastAsia" w:asciiTheme="minorEastAsia" w:hAnsiTheme="minorEastAsia" w:eastAsiaTheme="minorEastAsia" w:cstheme="minorEastAsia"/>
          <w:sz w:val="21"/>
          <w:szCs w:val="21"/>
        </w:rPr>
        <w:t>远程解密，供应商于递交响应文件截止时间在原单位使用原上传文件电脑通过数字证书（CA）或登录【中招互连】APP或进</w:t>
      </w:r>
      <w:bookmarkStart w:id="4" w:name="_GoBack"/>
      <w:bookmarkEnd w:id="4"/>
      <w:r>
        <w:rPr>
          <w:rFonts w:hint="eastAsia" w:asciiTheme="minorEastAsia" w:hAnsiTheme="minorEastAsia" w:eastAsiaTheme="minorEastAsia" w:cstheme="minorEastAsia"/>
          <w:sz w:val="21"/>
          <w:szCs w:val="21"/>
        </w:rPr>
        <w:t>行响应文件的远程解密（届时请持上传文件时所使用的手机提前30分钟等候在电脑前准备参加文件解密，需保持电脑网络通畅）。</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地点：内蒙古产权交易中心有限责任公司开标室。</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地址：呼和浩特市赛罕区</w:t>
      </w:r>
      <w:r>
        <w:rPr>
          <w:rFonts w:hint="eastAsia" w:asciiTheme="minorEastAsia" w:hAnsiTheme="minorEastAsia" w:eastAsiaTheme="minorEastAsia" w:cstheme="minorEastAsia"/>
          <w:color w:val="auto"/>
          <w:kern w:val="0"/>
          <w:sz w:val="21"/>
          <w:szCs w:val="21"/>
          <w:lang w:eastAsia="zh-CN"/>
        </w:rPr>
        <w:t>阿吉泰路</w:t>
      </w:r>
      <w:r>
        <w:rPr>
          <w:rFonts w:hint="eastAsia" w:asciiTheme="minorEastAsia" w:hAnsiTheme="minorEastAsia" w:eastAsiaTheme="minorEastAsia" w:cstheme="minorEastAsia"/>
          <w:color w:val="auto"/>
          <w:kern w:val="0"/>
          <w:sz w:val="21"/>
          <w:szCs w:val="21"/>
        </w:rPr>
        <w:t>3号。</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bCs/>
          <w:sz w:val="21"/>
          <w:szCs w:val="21"/>
        </w:rPr>
      </w:pPr>
      <w:r>
        <w:rPr>
          <w:rFonts w:hint="eastAsia" w:asciiTheme="minorEastAsia" w:hAnsiTheme="minorEastAsia" w:eastAsiaTheme="minorEastAsia" w:cstheme="minorEastAsia"/>
          <w:kern w:val="0"/>
          <w:sz w:val="21"/>
          <w:szCs w:val="21"/>
        </w:rPr>
        <w:t>如果递交响应文件截止时间有改变，采购代理机构将提前通知，逾期提交的响应文件将不予受理。</w:t>
      </w:r>
    </w:p>
    <w:p>
      <w:pPr>
        <w:keepNext w:val="0"/>
        <w:keepLines w:val="0"/>
        <w:pageBreakBefore w:val="0"/>
        <w:widowControl/>
        <w:kinsoku/>
        <w:wordWrap/>
        <w:overflowPunct/>
        <w:topLinePunct w:val="0"/>
        <w:autoSpaceDE/>
        <w:autoSpaceDN/>
        <w:bidi w:val="0"/>
        <w:adjustRightInd w:val="0"/>
        <w:snapToGrid w:val="0"/>
        <w:spacing w:after="0" w:line="360" w:lineRule="auto"/>
        <w:ind w:firstLine="422" w:firstLineChars="200"/>
        <w:contextualSpacing/>
        <w:textAlignment w:val="auto"/>
        <w:rPr>
          <w:rFonts w:hint="eastAsia" w:asciiTheme="minorEastAsia" w:hAnsiTheme="minorEastAsia" w:eastAsiaTheme="minorEastAsia" w:cstheme="minorEastAsia"/>
          <w:bCs/>
          <w:sz w:val="21"/>
          <w:szCs w:val="21"/>
          <w:lang w:val="en-US" w:eastAsia="zh-CN"/>
        </w:rPr>
      </w:pPr>
      <w:r>
        <w:rPr>
          <w:rFonts w:hint="eastAsia" w:asciiTheme="minorEastAsia" w:hAnsiTheme="minorEastAsia" w:eastAsiaTheme="minorEastAsia" w:cstheme="minorEastAsia"/>
          <w:b/>
          <w:sz w:val="21"/>
          <w:szCs w:val="21"/>
        </w:rPr>
        <w:t>2.远程协商：</w:t>
      </w:r>
      <w:r>
        <w:rPr>
          <w:rFonts w:hint="eastAsia" w:asciiTheme="minorEastAsia" w:hAnsiTheme="minorEastAsia" w:eastAsiaTheme="minorEastAsia" w:cstheme="minorEastAsia"/>
          <w:bCs/>
          <w:sz w:val="21"/>
          <w:szCs w:val="21"/>
          <w:lang w:val="en-US" w:eastAsia="zh-CN"/>
        </w:rPr>
        <w:t>供应商不需到达评审现场，专家通过远程与各供应商进行视频协商。详见《内蒙古电力集团电子采购系统》首页操作手册及采购文件。</w:t>
      </w:r>
    </w:p>
    <w:p>
      <w:pPr>
        <w:keepNext w:val="0"/>
        <w:keepLines w:val="0"/>
        <w:pageBreakBefore w:val="0"/>
        <w:widowControl/>
        <w:kinsoku/>
        <w:wordWrap/>
        <w:overflowPunct/>
        <w:topLinePunct w:val="0"/>
        <w:autoSpaceDE/>
        <w:autoSpaceDN/>
        <w:bidi w:val="0"/>
        <w:adjustRightInd w:val="0"/>
        <w:snapToGrid w:val="0"/>
        <w:spacing w:after="0" w:line="360" w:lineRule="auto"/>
        <w:ind w:firstLine="420" w:firstLineChars="200"/>
        <w:contextualSpacing/>
        <w:textAlignment w:val="auto"/>
        <w:rPr>
          <w:rFonts w:hint="eastAsia" w:ascii="宋体" w:hAnsi="宋体"/>
          <w:bCs/>
          <w:sz w:val="21"/>
          <w:szCs w:val="21"/>
          <w:lang w:val="en-US" w:eastAsia="zh-CN"/>
        </w:rPr>
      </w:pPr>
      <w:r>
        <w:rPr>
          <w:rFonts w:hint="eastAsia" w:asciiTheme="minorEastAsia" w:hAnsiTheme="minorEastAsia" w:eastAsiaTheme="minorEastAsia" w:cstheme="minorEastAsia"/>
          <w:bCs/>
          <w:sz w:val="21"/>
          <w:szCs w:val="21"/>
          <w:lang w:val="en-US" w:eastAsia="zh-CN"/>
        </w:rPr>
        <w:t>请供应商按公告时间及时参与相关签到、解密及确认工作，签到、解密及确认过程中有任何问题请及时与系统沟通联系解决（</w:t>
      </w:r>
      <w:r>
        <w:rPr>
          <w:rFonts w:hint="eastAsia" w:asciiTheme="minorEastAsia" w:hAnsiTheme="minorEastAsia" w:eastAsiaTheme="minorEastAsia" w:cstheme="minorEastAsia"/>
          <w:kern w:val="0"/>
          <w:sz w:val="21"/>
          <w:szCs w:val="21"/>
        </w:rPr>
        <w:t xml:space="preserve">400-9913-966 </w:t>
      </w:r>
      <w:r>
        <w:rPr>
          <w:rFonts w:hint="eastAsia" w:asciiTheme="minorEastAsia" w:hAnsiTheme="minorEastAsia" w:eastAsiaTheme="minorEastAsia" w:cstheme="minorEastAsia"/>
          <w:bCs/>
          <w:sz w:val="21"/>
          <w:szCs w:val="21"/>
          <w:lang w:val="en-US" w:eastAsia="zh-CN"/>
        </w:rPr>
        <w:t>，周一～周五8:30-17:30），因供应商原因未在规定时间内解密响应文件，视为供应商撤销其响应文件。</w:t>
      </w:r>
    </w:p>
    <w:p>
      <w:pPr>
        <w:spacing w:after="0" w:line="360" w:lineRule="auto"/>
        <w:rPr>
          <w:rFonts w:hint="eastAsia" w:asciiTheme="minorEastAsia" w:hAnsiTheme="minorEastAsia" w:eastAsiaTheme="minorEastAsia"/>
          <w:b w:val="0"/>
          <w:bCs/>
          <w:sz w:val="21"/>
          <w:szCs w:val="21"/>
        </w:rPr>
      </w:pPr>
    </w:p>
    <w:p>
      <w:pPr>
        <w:spacing w:after="0" w:line="360" w:lineRule="auto"/>
        <w:rPr>
          <w:rFonts w:asciiTheme="minorEastAsia" w:hAnsiTheme="minorEastAsia" w:eastAsiaTheme="minorEastAsia"/>
          <w:b/>
          <w:sz w:val="24"/>
          <w:szCs w:val="21"/>
        </w:rPr>
      </w:pPr>
      <w:r>
        <w:rPr>
          <w:rFonts w:hint="eastAsia" w:asciiTheme="minorEastAsia" w:hAnsiTheme="minorEastAsia" w:eastAsiaTheme="minorEastAsia"/>
          <w:b/>
          <w:sz w:val="24"/>
          <w:szCs w:val="21"/>
        </w:rPr>
        <w:t>九、采购费用</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textAlignment w:val="auto"/>
        <w:rPr>
          <w:rFonts w:hint="eastAsia" w:asciiTheme="minorEastAsia" w:hAnsiTheme="minorEastAsia" w:eastAsiaTheme="minorEastAsia" w:cstheme="minorEastAsia"/>
          <w:sz w:val="21"/>
          <w:szCs w:val="21"/>
        </w:rPr>
      </w:pPr>
      <w:bookmarkStart w:id="0" w:name="_Toc527970780"/>
      <w:bookmarkStart w:id="1" w:name="_Toc4148807"/>
      <w:bookmarkStart w:id="2" w:name="_Toc4102805"/>
      <w:bookmarkStart w:id="3" w:name="_Toc527978790"/>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1</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sz w:val="21"/>
          <w:szCs w:val="21"/>
          <w:lang w:eastAsia="zh-CN"/>
        </w:rPr>
        <w:t>内蒙古电力集团电子采购系统</w:t>
      </w:r>
      <w:r>
        <w:rPr>
          <w:rFonts w:hint="eastAsia" w:asciiTheme="minorEastAsia" w:hAnsiTheme="minorEastAsia" w:eastAsiaTheme="minorEastAsia" w:cstheme="minorEastAsia"/>
          <w:sz w:val="21"/>
          <w:szCs w:val="21"/>
        </w:rPr>
        <w:t>使用服务费：本项目采用全流程电子采购，每标段每家供应商需（在下载采购文件后，上传响应文件前）在线向电子交易平台缴纳电子响应服务费300元/标段/次</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hint="eastAsia" w:asciiTheme="minorEastAsia" w:hAnsiTheme="minorEastAsia" w:eastAsiaTheme="minorEastAsia" w:cstheme="minorEastAsia"/>
          <w:color w:val="000000"/>
          <w:kern w:val="0"/>
          <w:sz w:val="21"/>
          <w:szCs w:val="21"/>
          <w:lang w:val="en-US" w:eastAsia="zh-CN"/>
        </w:rPr>
      </w:pPr>
      <w:r>
        <w:rPr>
          <w:rFonts w:hint="eastAsia" w:cs="宋体" w:asciiTheme="minorEastAsia" w:hAnsiTheme="minorEastAsia" w:eastAsiaTheme="minorEastAsia"/>
          <w:sz w:val="21"/>
          <w:szCs w:val="21"/>
        </w:rPr>
        <w:t>（</w:t>
      </w:r>
      <w:r>
        <w:rPr>
          <w:rFonts w:hint="eastAsia" w:cs="宋体" w:asciiTheme="minorEastAsia" w:hAnsiTheme="minorEastAsia" w:eastAsiaTheme="minorEastAsia"/>
          <w:sz w:val="21"/>
          <w:szCs w:val="21"/>
          <w:lang w:val="en-US" w:eastAsia="zh-CN"/>
        </w:rPr>
        <w:t>2</w:t>
      </w:r>
      <w:r>
        <w:rPr>
          <w:rFonts w:hint="eastAsia" w:cs="宋体" w:asciiTheme="minorEastAsia" w:hAnsiTheme="minorEastAsia" w:eastAsiaTheme="minorEastAsia"/>
          <w:sz w:val="21"/>
          <w:szCs w:val="21"/>
        </w:rPr>
        <w:t>）</w:t>
      </w:r>
      <w:r>
        <w:rPr>
          <w:rFonts w:hint="eastAsia" w:asciiTheme="minorEastAsia" w:hAnsiTheme="minorEastAsia" w:eastAsiaTheme="minorEastAsia" w:cstheme="minorEastAsia"/>
          <w:color w:val="000000"/>
          <w:kern w:val="0"/>
          <w:sz w:val="21"/>
          <w:szCs w:val="21"/>
        </w:rPr>
        <w:t>场地交易服务费：</w:t>
      </w:r>
      <w:r>
        <w:rPr>
          <w:rFonts w:hint="eastAsia" w:asciiTheme="minorEastAsia" w:hAnsiTheme="minorEastAsia" w:eastAsiaTheme="minorEastAsia" w:cstheme="minorEastAsia"/>
          <w:color w:val="000000"/>
          <w:kern w:val="0"/>
          <w:sz w:val="21"/>
          <w:szCs w:val="21"/>
          <w:lang w:val="en-US" w:eastAsia="zh-CN"/>
        </w:rPr>
        <w:t>成交单位需向内蒙古产权交易中心有限责任公司招标管理部门缴纳交易服务费的，收取办法为：</w:t>
      </w:r>
      <w:r>
        <w:rPr>
          <w:rFonts w:hint="eastAsia" w:asciiTheme="minorEastAsia" w:hAnsiTheme="minorEastAsia" w:eastAsiaTheme="minorEastAsia" w:cstheme="minorEastAsia"/>
          <w:color w:val="000000"/>
          <w:kern w:val="0"/>
          <w:sz w:val="21"/>
          <w:szCs w:val="21"/>
          <w:lang w:val="en-US" w:eastAsia="zh-CN"/>
        </w:rPr>
        <w:fldChar w:fldCharType="begin"/>
      </w:r>
      <w:r>
        <w:rPr>
          <w:rFonts w:hint="eastAsia" w:asciiTheme="minorEastAsia" w:hAnsiTheme="minorEastAsia" w:eastAsiaTheme="minorEastAsia" w:cstheme="minorEastAsia"/>
          <w:color w:val="000000"/>
          <w:kern w:val="0"/>
          <w:sz w:val="21"/>
          <w:szCs w:val="21"/>
          <w:lang w:val="en-US" w:eastAsia="zh-CN"/>
        </w:rPr>
        <w:instrText xml:space="preserve"> = 1 \* GB3 \* MERGEFORMAT </w:instrText>
      </w:r>
      <w:r>
        <w:rPr>
          <w:rFonts w:hint="eastAsia" w:asciiTheme="minorEastAsia" w:hAnsiTheme="minorEastAsia" w:eastAsiaTheme="minorEastAsia" w:cstheme="minorEastAsia"/>
          <w:color w:val="000000"/>
          <w:kern w:val="0"/>
          <w:sz w:val="21"/>
          <w:szCs w:val="21"/>
          <w:lang w:val="en-US" w:eastAsia="zh-CN"/>
        </w:rPr>
        <w:fldChar w:fldCharType="separate"/>
      </w:r>
      <w:r>
        <w:rPr>
          <w:rFonts w:hint="eastAsia" w:asciiTheme="minorEastAsia" w:hAnsiTheme="minorEastAsia" w:eastAsiaTheme="minorEastAsia" w:cstheme="minorEastAsia"/>
          <w:color w:val="000000"/>
          <w:kern w:val="0"/>
          <w:sz w:val="21"/>
          <w:szCs w:val="21"/>
        </w:rPr>
        <w:t>①</w:t>
      </w:r>
      <w:r>
        <w:rPr>
          <w:rFonts w:hint="eastAsia" w:asciiTheme="minorEastAsia" w:hAnsiTheme="minorEastAsia" w:eastAsiaTheme="minorEastAsia" w:cstheme="minorEastAsia"/>
          <w:color w:val="000000"/>
          <w:kern w:val="0"/>
          <w:sz w:val="21"/>
          <w:szCs w:val="21"/>
          <w:lang w:val="en-US" w:eastAsia="zh-CN"/>
        </w:rPr>
        <w:fldChar w:fldCharType="end"/>
      </w:r>
      <w:r>
        <w:rPr>
          <w:rFonts w:hint="eastAsia" w:asciiTheme="minorEastAsia" w:hAnsiTheme="minorEastAsia" w:eastAsiaTheme="minorEastAsia" w:cstheme="minorEastAsia"/>
          <w:color w:val="000000"/>
          <w:kern w:val="0"/>
          <w:sz w:val="21"/>
          <w:szCs w:val="21"/>
          <w:lang w:val="en-US" w:eastAsia="zh-CN"/>
        </w:rPr>
        <w:t>成交金额大于500000元（50万元）按成交价的1‰收取，成交金额低于500000元（50万元）按500.00元收取。②框架采购和入围的成交单位，场地交易服务费为 1000 元/标段/次。场地交易服务费缴纳方式为公对公转账。</w:t>
      </w:r>
    </w:p>
    <w:p>
      <w:pPr>
        <w:keepNext w:val="0"/>
        <w:keepLines w:val="0"/>
        <w:pageBreakBefore w:val="0"/>
        <w:widowControl/>
        <w:tabs>
          <w:tab w:val="left" w:pos="2625"/>
        </w:tabs>
        <w:kinsoku/>
        <w:wordWrap/>
        <w:overflowPunct/>
        <w:topLinePunct w:val="0"/>
        <w:autoSpaceDE/>
        <w:autoSpaceDN/>
        <w:bidi w:val="0"/>
        <w:adjustRightInd w:val="0"/>
        <w:snapToGrid w:val="0"/>
        <w:spacing w:after="0" w:line="360" w:lineRule="auto"/>
        <w:ind w:firstLine="420" w:firstLineChars="200"/>
        <w:jc w:val="left"/>
        <w:textAlignment w:val="auto"/>
        <w:rPr>
          <w:rFonts w:cs="Arial" w:asciiTheme="minorEastAsia" w:hAnsiTheme="minorEastAsia" w:eastAsiaTheme="minorEastAsia"/>
          <w:sz w:val="21"/>
          <w:szCs w:val="21"/>
        </w:rPr>
      </w:pPr>
      <w:r>
        <w:rPr>
          <w:rFonts w:hint="eastAsia" w:asciiTheme="minorEastAsia" w:hAnsiTheme="minorEastAsia" w:eastAsiaTheme="minorEastAsia" w:cstheme="minorEastAsia"/>
          <w:color w:val="000000"/>
          <w:kern w:val="0"/>
          <w:sz w:val="21"/>
          <w:szCs w:val="21"/>
        </w:rPr>
        <w:t>5.成交供应商须在成交结果公告发布后次日起，三个工作日内完成代理服务费的缴纳，如未按时缴纳费用将按照《不良行为供应商管理办法》进行处罚。</w:t>
      </w:r>
    </w:p>
    <w:p>
      <w:pPr>
        <w:spacing w:before="240" w:after="0" w:line="360" w:lineRule="auto"/>
        <w:rPr>
          <w:rFonts w:asciiTheme="minorEastAsia" w:hAnsiTheme="minorEastAsia" w:eastAsiaTheme="minorEastAsia"/>
          <w:b/>
          <w:sz w:val="21"/>
          <w:szCs w:val="21"/>
        </w:rPr>
      </w:pPr>
      <w:r>
        <w:rPr>
          <w:rFonts w:hint="eastAsia" w:asciiTheme="minorEastAsia" w:hAnsiTheme="minorEastAsia" w:eastAsiaTheme="minorEastAsia"/>
          <w:b/>
          <w:sz w:val="24"/>
          <w:szCs w:val="21"/>
        </w:rPr>
        <w:t>十、发布公告的媒介</w:t>
      </w:r>
      <w:bookmarkEnd w:id="0"/>
      <w:bookmarkEnd w:id="1"/>
      <w:bookmarkEnd w:id="2"/>
      <w:bookmarkEnd w:id="3"/>
    </w:p>
    <w:p>
      <w:pPr>
        <w:tabs>
          <w:tab w:val="left" w:pos="2625"/>
        </w:tabs>
        <w:adjustRightInd/>
        <w:spacing w:line="360" w:lineRule="auto"/>
        <w:ind w:firstLine="420" w:firstLineChars="200"/>
        <w:contextualSpacing/>
        <w:rPr>
          <w:rFonts w:hint="eastAsia" w:cs="Arial" w:asciiTheme="minorEastAsia" w:hAnsiTheme="minorEastAsia" w:eastAsiaTheme="minorEastAsia"/>
          <w:sz w:val="21"/>
          <w:szCs w:val="21"/>
        </w:rPr>
      </w:pPr>
      <w:r>
        <w:rPr>
          <w:rFonts w:hint="eastAsia" w:cs="Arial" w:asciiTheme="minorEastAsia" w:hAnsiTheme="minorEastAsia" w:eastAsiaTheme="minorEastAsia"/>
          <w:sz w:val="21"/>
          <w:szCs w:val="21"/>
        </w:rPr>
        <w:t>本次公告在</w:t>
      </w:r>
      <w:r>
        <w:rPr>
          <w:rFonts w:hint="eastAsia" w:cs="Arial" w:asciiTheme="minorEastAsia" w:hAnsiTheme="minorEastAsia" w:eastAsiaTheme="minorEastAsia"/>
          <w:sz w:val="21"/>
          <w:szCs w:val="21"/>
          <w:lang w:eastAsia="zh-CN"/>
        </w:rPr>
        <w:t>《中国招标投标公共服务平台》（www.cebpubservice.com）、《内蒙古招标投标公共服务平台》（www.nmgztb.com.cn）、《内蒙古电力集团电子采购系统》（http://guocai-impc.cppchina.cn）、《</w:t>
      </w:r>
      <w:r>
        <w:rPr>
          <w:rFonts w:hint="eastAsia" w:cs="Arial" w:asciiTheme="minorEastAsia" w:hAnsiTheme="minorEastAsia" w:eastAsiaTheme="minorEastAsia"/>
          <w:sz w:val="21"/>
          <w:szCs w:val="21"/>
          <w:lang w:val="en-US" w:eastAsia="zh-CN"/>
        </w:rPr>
        <w:t>内蒙古自治区企业阳光采购服务平台</w:t>
      </w:r>
      <w:r>
        <w:rPr>
          <w:rFonts w:hint="eastAsia" w:cs="Arial" w:asciiTheme="minorEastAsia" w:hAnsiTheme="minorEastAsia" w:eastAsiaTheme="minorEastAsia"/>
          <w:sz w:val="21"/>
          <w:szCs w:val="21"/>
          <w:lang w:eastAsia="zh-CN"/>
        </w:rPr>
        <w:t>》（www.</w:t>
      </w:r>
      <w:r>
        <w:rPr>
          <w:rFonts w:hint="eastAsia" w:cs="Arial" w:asciiTheme="minorEastAsia" w:hAnsiTheme="minorEastAsia" w:eastAsiaTheme="minorEastAsia"/>
          <w:sz w:val="21"/>
          <w:szCs w:val="21"/>
          <w:lang w:val="en-US" w:eastAsia="zh-CN"/>
        </w:rPr>
        <w:t>nmgygcg.ejy365</w:t>
      </w:r>
      <w:r>
        <w:rPr>
          <w:rFonts w:hint="eastAsia" w:cs="Arial" w:asciiTheme="minorEastAsia" w:hAnsiTheme="minorEastAsia" w:eastAsiaTheme="minorEastAsia"/>
          <w:sz w:val="21"/>
          <w:szCs w:val="21"/>
          <w:lang w:eastAsia="zh-CN"/>
        </w:rPr>
        <w:t>.com）</w:t>
      </w:r>
      <w:r>
        <w:rPr>
          <w:rFonts w:hint="eastAsia" w:cs="Arial" w:asciiTheme="minorEastAsia" w:hAnsiTheme="minorEastAsia" w:eastAsiaTheme="minorEastAsia"/>
          <w:sz w:val="21"/>
          <w:szCs w:val="21"/>
        </w:rPr>
        <w:t>同时发布，其它媒介转发无效。</w:t>
      </w:r>
    </w:p>
    <w:p>
      <w:pPr>
        <w:rPr>
          <w:rFonts w:hint="eastAsia" w:cs="Arial" w:asciiTheme="minorEastAsia" w:hAnsiTheme="minorEastAsia" w:eastAsiaTheme="minorEastAsia"/>
          <w:sz w:val="21"/>
          <w:szCs w:val="21"/>
          <w:highlight w:val="none"/>
          <w:lang w:eastAsia="zh-CN"/>
        </w:rPr>
      </w:pPr>
    </w:p>
    <w:p>
      <w:pPr>
        <w:rPr>
          <w:rFonts w:hint="eastAsia" w:cs="Arial" w:asciiTheme="minorEastAsia" w:hAnsiTheme="minorEastAsia" w:eastAsiaTheme="minorEastAsia"/>
          <w:sz w:val="21"/>
          <w:szCs w:val="21"/>
          <w:highlight w:val="none"/>
          <w:lang w:eastAsia="zh-CN"/>
        </w:rPr>
      </w:pPr>
      <w:r>
        <w:rPr>
          <w:rFonts w:hint="eastAsia" w:cs="Arial" w:asciiTheme="minorEastAsia" w:hAnsiTheme="minorEastAsia" w:eastAsiaTheme="minorEastAsia"/>
          <w:sz w:val="21"/>
          <w:szCs w:val="21"/>
          <w:highlight w:val="none"/>
          <w:lang w:eastAsia="zh-CN"/>
        </w:rPr>
        <w:t>采购人：内蒙古电力（集团）有限责任公司呼和浩特供电分公司</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eastAsia="zh-CN"/>
        </w:rPr>
        <w:t>联系人：</w:t>
      </w:r>
      <w:r>
        <w:rPr>
          <w:rFonts w:hint="eastAsia" w:cs="Arial" w:asciiTheme="minorEastAsia" w:hAnsiTheme="minorEastAsia" w:eastAsiaTheme="minorEastAsia"/>
          <w:sz w:val="21"/>
          <w:szCs w:val="21"/>
          <w:highlight w:val="none"/>
          <w:lang w:val="en-US" w:eastAsia="zh-CN"/>
        </w:rPr>
        <w:t>梁工</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eastAsia="zh-CN"/>
        </w:rPr>
        <w:t>联系电话：0471-6947824</w:t>
      </w:r>
    </w:p>
    <w:p>
      <w:pPr>
        <w:rPr>
          <w:rFonts w:hint="eastAsia" w:cs="Arial" w:asciiTheme="minorEastAsia" w:hAnsiTheme="minorEastAsia" w:eastAsiaTheme="minorEastAsia"/>
          <w:sz w:val="21"/>
          <w:szCs w:val="21"/>
          <w:highlight w:val="none"/>
          <w:lang w:eastAsia="zh-CN"/>
        </w:rPr>
      </w:pPr>
      <w:r>
        <w:rPr>
          <w:rFonts w:hint="eastAsia" w:cs="Arial" w:asciiTheme="minorEastAsia" w:hAnsiTheme="minorEastAsia" w:eastAsiaTheme="minorEastAsia"/>
          <w:sz w:val="21"/>
          <w:szCs w:val="21"/>
          <w:highlight w:val="none"/>
          <w:lang w:eastAsia="zh-CN"/>
        </w:rPr>
        <w:t>地</w:t>
      </w:r>
      <w:r>
        <w:rPr>
          <w:rFonts w:hint="eastAsia" w:cs="Arial" w:asciiTheme="minorEastAsia" w:hAnsiTheme="minorEastAsia" w:eastAsiaTheme="minorEastAsia"/>
          <w:sz w:val="21"/>
          <w:szCs w:val="21"/>
          <w:highlight w:val="none"/>
          <w:lang w:val="en-US" w:eastAsia="zh-CN"/>
        </w:rPr>
        <w:t xml:space="preserve">    </w:t>
      </w:r>
      <w:r>
        <w:rPr>
          <w:rFonts w:hint="eastAsia" w:cs="Arial" w:asciiTheme="minorEastAsia" w:hAnsiTheme="minorEastAsia" w:eastAsiaTheme="minorEastAsia"/>
          <w:sz w:val="21"/>
          <w:szCs w:val="21"/>
          <w:highlight w:val="none"/>
          <w:lang w:eastAsia="zh-CN"/>
        </w:rPr>
        <w:t>址：内蒙古自治区呼和浩特市新城区通道北路74号</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val="en-US" w:eastAsia="zh-CN"/>
        </w:rPr>
        <w:t>监督电话：0471-6943385</w:t>
      </w:r>
    </w:p>
    <w:p>
      <w:pPr>
        <w:rPr>
          <w:rFonts w:hint="eastAsia" w:cs="Arial" w:asciiTheme="minorEastAsia" w:hAnsiTheme="minorEastAsia" w:eastAsiaTheme="minorEastAsia"/>
          <w:sz w:val="21"/>
          <w:szCs w:val="21"/>
          <w:highlight w:val="none"/>
          <w:lang w:val="en-US" w:eastAsia="zh-CN"/>
        </w:rPr>
      </w:pPr>
      <w:r>
        <w:rPr>
          <w:rFonts w:hint="eastAsia" w:cs="Arial" w:asciiTheme="minorEastAsia" w:hAnsiTheme="minorEastAsia" w:eastAsiaTheme="minorEastAsia"/>
          <w:sz w:val="21"/>
          <w:szCs w:val="21"/>
          <w:highlight w:val="none"/>
          <w:lang w:val="en-US" w:eastAsia="zh-CN"/>
        </w:rPr>
        <w:t>监督邮箱：hhhtwzgyc@163.com</w:t>
      </w:r>
    </w:p>
    <w:p>
      <w:pPr>
        <w:ind w:firstLine="6510" w:firstLineChars="3100"/>
        <w:rPr>
          <w:rFonts w:hint="eastAsia" w:cs="Arial" w:asciiTheme="minorEastAsia" w:hAnsiTheme="minorEastAsia" w:eastAsiaTheme="minorEastAsia"/>
          <w:sz w:val="21"/>
          <w:szCs w:val="21"/>
          <w:highlight w:val="yellow"/>
          <w:lang w:eastAsia="zh-CN"/>
        </w:rPr>
      </w:pPr>
    </w:p>
    <w:p>
      <w:pPr>
        <w:ind w:firstLine="6510" w:firstLineChars="3100"/>
        <w:rPr>
          <w:highlight w:val="none"/>
        </w:rPr>
      </w:pPr>
      <w:r>
        <w:rPr>
          <w:rFonts w:hint="eastAsia" w:cs="Arial" w:asciiTheme="minorEastAsia" w:hAnsiTheme="minorEastAsia" w:eastAsiaTheme="minorEastAsia"/>
          <w:sz w:val="21"/>
          <w:szCs w:val="21"/>
          <w:highlight w:val="none"/>
          <w:lang w:eastAsia="zh-CN"/>
        </w:rPr>
        <w:t>2023年</w:t>
      </w:r>
      <w:r>
        <w:rPr>
          <w:rFonts w:hint="eastAsia" w:cs="Arial" w:asciiTheme="minorEastAsia" w:hAnsiTheme="minorEastAsia" w:eastAsiaTheme="minorEastAsia"/>
          <w:sz w:val="21"/>
          <w:szCs w:val="21"/>
          <w:highlight w:val="none"/>
          <w:lang w:val="en-US" w:eastAsia="zh-CN"/>
        </w:rPr>
        <w:t>12</w:t>
      </w:r>
      <w:r>
        <w:rPr>
          <w:rFonts w:hint="eastAsia" w:cs="Arial" w:asciiTheme="minorEastAsia" w:hAnsiTheme="minorEastAsia" w:eastAsiaTheme="minorEastAsia"/>
          <w:sz w:val="21"/>
          <w:szCs w:val="21"/>
          <w:highlight w:val="none"/>
          <w:lang w:eastAsia="zh-CN"/>
        </w:rPr>
        <w:t>月</w:t>
      </w:r>
      <w:r>
        <w:rPr>
          <w:rFonts w:hint="eastAsia" w:cs="Arial" w:asciiTheme="minorEastAsia" w:hAnsiTheme="minorEastAsia" w:eastAsiaTheme="minorEastAsia"/>
          <w:sz w:val="21"/>
          <w:szCs w:val="21"/>
          <w:highlight w:val="none"/>
          <w:lang w:val="en-US" w:eastAsia="zh-CN"/>
        </w:rPr>
        <w:t>11</w:t>
      </w:r>
      <w:r>
        <w:rPr>
          <w:rFonts w:hint="eastAsia" w:cs="Arial" w:asciiTheme="minorEastAsia" w:hAnsiTheme="minorEastAsia" w:eastAsiaTheme="minorEastAsia"/>
          <w:sz w:val="21"/>
          <w:szCs w:val="21"/>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C97890"/>
    <w:multiLevelType w:val="singleLevel"/>
    <w:tmpl w:val="0CC9789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6C77265B"/>
    <w:rsid w:val="58413D1A"/>
    <w:rsid w:val="6C7726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Text1I2"/>
    <w:basedOn w:val="1"/>
    <w:qFormat/>
    <w:uiPriority w:val="0"/>
    <w:pPr>
      <w:spacing w:after="120"/>
      <w:ind w:left="420" w:leftChars="200" w:firstLine="420" w:firstLineChars="200"/>
      <w:textAlignment w:val="baseline"/>
    </w:pPr>
    <w:rPr>
      <w:rFonts w:ascii="Times New Roman" w:hAnsi="Times New Roman"/>
    </w:rPr>
  </w:style>
  <w:style w:type="paragraph" w:styleId="3">
    <w:name w:val="Body Text Indent"/>
    <w:basedOn w:val="1"/>
    <w:next w:val="4"/>
    <w:unhideWhenUsed/>
    <w:qFormat/>
    <w:uiPriority w:val="0"/>
    <w:pPr>
      <w:ind w:firstLine="360" w:firstLineChars="200"/>
    </w:pPr>
    <w:rPr>
      <w:sz w:val="18"/>
    </w:rPr>
  </w:style>
  <w:style w:type="paragraph" w:customStyle="1" w:styleId="4">
    <w:name w:val="p16"/>
    <w:basedOn w:val="1"/>
    <w:next w:val="5"/>
    <w:qFormat/>
    <w:uiPriority w:val="0"/>
    <w:pPr>
      <w:widowControl/>
      <w:spacing w:line="400" w:lineRule="atLeast"/>
    </w:pPr>
    <w:rPr>
      <w:kern w:val="0"/>
    </w:rPr>
  </w:style>
  <w:style w:type="paragraph" w:styleId="5">
    <w:name w:val="toc 2"/>
    <w:basedOn w:val="1"/>
    <w:next w:val="1"/>
    <w:qFormat/>
    <w:uiPriority w:val="39"/>
    <w:pPr>
      <w:widowControl w:val="0"/>
      <w:adjustRightInd/>
      <w:snapToGrid/>
      <w:spacing w:after="0"/>
      <w:ind w:left="210"/>
    </w:pPr>
    <w:rPr>
      <w:rFonts w:ascii="Times New Roman" w:hAnsi="Times New Roman" w:eastAsia="宋体" w:cs="Times New Roman"/>
      <w:smallCaps/>
      <w:kern w:val="2"/>
      <w:sz w:val="20"/>
      <w:szCs w:val="20"/>
    </w:rPr>
  </w:style>
  <w:style w:type="paragraph" w:styleId="6">
    <w:name w:val="Body Text First Indent 2"/>
    <w:basedOn w:val="3"/>
    <w:semiHidden/>
    <w:unhideWhenUsed/>
    <w:qFormat/>
    <w:uiPriority w:val="99"/>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2023-12-11T06:19:00Z</dcterms:created>
  <dc:creator>赵灵燕</dc:creator>
  <cp:lastModifiedBy>赵灵燕</cp:lastModifiedBy>
  <dcterms:modified xsi:type="dcterms:W3CDTF">2023-12-11T06:44:10Z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0479D98E476A452B8D7043B2CD153942_11</vt:lpwstr>
  </property>
</Properties>
</file>