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360" w:lineRule="exact"/>
        <w:jc w:val="center"/>
        <w:rPr>
          <w:rFonts w:ascii="Times New Roman" w:hAnsi="Times New Roman"/>
          <w:b/>
          <w:sz w:val="30"/>
          <w:szCs w:val="30"/>
          <w:lang w:eastAsia="zh-CN"/>
        </w:rPr>
      </w:pPr>
      <w:r>
        <w:rPr>
          <w:rFonts w:hint="eastAsia" w:ascii="Times New Roman" w:hAnsi="Times New Roman"/>
          <w:b/>
          <w:sz w:val="30"/>
          <w:szCs w:val="30"/>
          <w:lang w:eastAsia="zh-CN"/>
        </w:rPr>
        <w:t>呼和浩特供电公司2024年配网项目城网一批工程设计招标招标公告</w:t>
      </w:r>
    </w:p>
    <w:p>
      <w:pPr>
        <w:spacing w:beforeLines="50" w:line="360" w:lineRule="exact"/>
        <w:jc w:val="center"/>
        <w:rPr>
          <w:color w:val="000000" w:themeColor="text1"/>
          <w:sz w:val="21"/>
          <w:szCs w:val="21"/>
          <w:lang w:eastAsia="zh-CN"/>
          <w14:textFill>
            <w14:solidFill>
              <w14:schemeClr w14:val="tx1"/>
            </w14:solidFill>
          </w14:textFill>
        </w:rPr>
      </w:pPr>
      <w:r>
        <w:rPr>
          <w:rFonts w:hint="eastAsia" w:ascii="Times New Roman" w:hAnsi="Times New Roman"/>
          <w:b/>
          <w:sz w:val="24"/>
          <w:szCs w:val="24"/>
          <w:lang w:eastAsia="zh-CN"/>
        </w:rPr>
        <w:t>（招标编号：</w:t>
      </w:r>
      <w:r>
        <w:rPr>
          <w:rFonts w:hint="eastAsia" w:ascii="Times New Roman" w:hAnsi="Times New Roman"/>
          <w:b/>
          <w:sz w:val="24"/>
          <w:szCs w:val="24"/>
          <w:highlight w:val="none"/>
          <w:lang w:eastAsia="zh-CN"/>
        </w:rPr>
        <w:t>HG20230701-940-943</w:t>
      </w:r>
      <w:r>
        <w:rPr>
          <w:rFonts w:hint="eastAsia" w:ascii="Times New Roman" w:hAnsi="Times New Roman"/>
          <w:b/>
          <w:sz w:val="24"/>
          <w:szCs w:val="24"/>
          <w:lang w:eastAsia="zh-CN"/>
        </w:rPr>
        <w:t>）</w:t>
      </w:r>
    </w:p>
    <w:p>
      <w:pPr>
        <w:widowControl/>
        <w:tabs>
          <w:tab w:val="left" w:pos="840"/>
          <w:tab w:val="left" w:pos="2625"/>
        </w:tabs>
        <w:adjustRightInd w:val="0"/>
        <w:spacing w:line="360" w:lineRule="auto"/>
        <w:ind w:firstLine="420" w:firstLineChars="200"/>
        <w:rPr>
          <w:sz w:val="21"/>
          <w:szCs w:val="21"/>
          <w:lang w:eastAsia="zh-CN"/>
        </w:rPr>
      </w:pPr>
    </w:p>
    <w:p>
      <w:pPr>
        <w:widowControl/>
        <w:tabs>
          <w:tab w:val="left" w:pos="840"/>
          <w:tab w:val="left" w:pos="2625"/>
        </w:tabs>
        <w:adjustRightInd w:val="0"/>
        <w:spacing w:line="360" w:lineRule="auto"/>
        <w:ind w:firstLine="420" w:firstLineChars="200"/>
        <w:rPr>
          <w:sz w:val="21"/>
          <w:szCs w:val="21"/>
          <w:lang w:eastAsia="zh-CN"/>
        </w:rPr>
      </w:pPr>
      <w:r>
        <w:rPr>
          <w:rFonts w:hint="eastAsia"/>
          <w:sz w:val="21"/>
          <w:szCs w:val="21"/>
          <w:lang w:eastAsia="zh-CN"/>
        </w:rPr>
        <w:t>依据《中华人民共和国招标投标法》、《中华人民共和国招标投标法实施条例》的规定，遵循公开、公平、公正和诚实信用原则，内蒙古中实工程招标咨询有限责任公司受内蒙古电力（集团）有限责任公司呼和浩特供电分公司的委托，对呼和浩特供电公司2024年配网项目城网一批工程设计招标进行公开招标。</w:t>
      </w:r>
    </w:p>
    <w:p>
      <w:pPr>
        <w:spacing w:line="360" w:lineRule="auto"/>
        <w:rPr>
          <w:rFonts w:cs="仿宋_GB2312" w:asciiTheme="minorEastAsia" w:hAnsiTheme="minorEastAsia" w:eastAsiaTheme="minorEastAsia"/>
          <w:b/>
          <w:bCs/>
          <w:color w:val="000000" w:themeColor="text1"/>
          <w:sz w:val="21"/>
          <w:szCs w:val="21"/>
          <w:lang w:eastAsia="zh-CN"/>
          <w14:textFill>
            <w14:solidFill>
              <w14:schemeClr w14:val="tx1"/>
            </w14:solidFill>
          </w14:textFill>
        </w:rPr>
      </w:pPr>
      <w:r>
        <w:rPr>
          <w:rFonts w:hint="eastAsia" w:cs="仿宋_GB2312" w:asciiTheme="minorEastAsia" w:hAnsiTheme="minorEastAsia" w:eastAsiaTheme="minorEastAsia"/>
          <w:b/>
          <w:bCs/>
          <w:color w:val="000000" w:themeColor="text1"/>
          <w:sz w:val="21"/>
          <w:szCs w:val="21"/>
          <w:lang w:eastAsia="zh-CN"/>
          <w14:textFill>
            <w14:solidFill>
              <w14:schemeClr w14:val="tx1"/>
            </w14:solidFill>
          </w14:textFill>
        </w:rPr>
        <w:t>一、招标</w:t>
      </w:r>
      <w:r>
        <w:rPr>
          <w:rFonts w:hint="eastAsia" w:cs="仿宋_GB2312" w:asciiTheme="minorEastAsia" w:hAnsiTheme="minorEastAsia" w:eastAsiaTheme="minorEastAsia"/>
          <w:b/>
          <w:bCs/>
          <w:color w:val="000000" w:themeColor="text1"/>
          <w:sz w:val="21"/>
          <w:szCs w:val="21"/>
          <w:lang w:val="en-US" w:eastAsia="zh-CN"/>
          <w14:textFill>
            <w14:solidFill>
              <w14:schemeClr w14:val="tx1"/>
            </w14:solidFill>
          </w14:textFill>
        </w:rPr>
        <w:t>内容</w:t>
      </w:r>
    </w:p>
    <w:p>
      <w:pPr>
        <w:spacing w:line="360" w:lineRule="auto"/>
        <w:ind w:firstLine="420" w:firstLineChars="200"/>
        <w:rPr>
          <w:rFonts w:hint="eastAsia"/>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1、项目名称：呼和浩特供电公司2024年配网项目城网一批工程设计招标</w:t>
      </w:r>
    </w:p>
    <w:p>
      <w:pPr>
        <w:spacing w:line="360" w:lineRule="auto"/>
        <w:ind w:firstLine="420" w:firstLineChars="200"/>
        <w:rPr>
          <w:lang w:eastAsia="zh-CN"/>
        </w:rPr>
      </w:pPr>
      <w:r>
        <w:rPr>
          <w:rFonts w:hint="eastAsia"/>
          <w:color w:val="000000" w:themeColor="text1"/>
          <w:sz w:val="21"/>
          <w:szCs w:val="21"/>
          <w:lang w:eastAsia="zh-CN"/>
          <w14:textFill>
            <w14:solidFill>
              <w14:schemeClr w14:val="tx1"/>
            </w14:solidFill>
          </w14:textFill>
        </w:rPr>
        <w:t>2、</w:t>
      </w:r>
      <w:r>
        <w:rPr>
          <w:rFonts w:hint="eastAsia"/>
          <w:sz w:val="21"/>
          <w:szCs w:val="21"/>
          <w:lang w:eastAsia="zh-CN"/>
        </w:rPr>
        <w:t>资金来源：已落实</w:t>
      </w:r>
    </w:p>
    <w:p>
      <w:pPr>
        <w:spacing w:line="360" w:lineRule="auto"/>
        <w:ind w:firstLine="420" w:firstLineChars="200"/>
        <w:rPr>
          <w:rFonts w:hint="eastAsia" w:cs="宋体"/>
          <w:b w:val="0"/>
          <w:bCs w:val="0"/>
          <w:color w:val="000000" w:themeColor="text1"/>
          <w:sz w:val="21"/>
          <w:szCs w:val="21"/>
          <w:lang w:val="en-US" w:eastAsia="zh-CN"/>
          <w14:textFill>
            <w14:solidFill>
              <w14:schemeClr w14:val="tx1"/>
            </w14:solidFill>
          </w14:textFill>
        </w:rPr>
      </w:pPr>
      <w:r>
        <w:rPr>
          <w:rFonts w:hint="eastAsia"/>
          <w:sz w:val="21"/>
          <w:szCs w:val="21"/>
          <w:lang w:val="en-US" w:eastAsia="zh-CN"/>
        </w:rPr>
        <w:t>3</w:t>
      </w:r>
      <w:r>
        <w:rPr>
          <w:rFonts w:hint="eastAsia"/>
          <w:sz w:val="21"/>
          <w:szCs w:val="21"/>
          <w:lang w:eastAsia="zh-CN"/>
        </w:rPr>
        <w:t>、</w:t>
      </w:r>
      <w:r>
        <w:rPr>
          <w:rFonts w:hint="eastAsia"/>
          <w:sz w:val="21"/>
          <w:szCs w:val="21"/>
          <w:lang w:val="en-US" w:eastAsia="zh-CN"/>
        </w:rPr>
        <w:t>服务</w:t>
      </w:r>
      <w:r>
        <w:rPr>
          <w:rFonts w:hint="eastAsia"/>
          <w:sz w:val="21"/>
          <w:szCs w:val="21"/>
          <w:lang w:eastAsia="zh-CN"/>
        </w:rPr>
        <w:t>地点：</w:t>
      </w:r>
      <w:r>
        <w:rPr>
          <w:rFonts w:hint="eastAsia" w:cs="宋体"/>
          <w:b w:val="0"/>
          <w:bCs w:val="0"/>
          <w:color w:val="000000" w:themeColor="text1"/>
          <w:sz w:val="21"/>
          <w:szCs w:val="21"/>
          <w:lang w:val="en-US" w:eastAsia="zh-CN"/>
          <w14:textFill>
            <w14:solidFill>
              <w14:schemeClr w14:val="tx1"/>
            </w14:solidFill>
          </w14:textFill>
        </w:rPr>
        <w:t>呼和浩特市</w:t>
      </w:r>
    </w:p>
    <w:p>
      <w:pPr>
        <w:spacing w:line="360" w:lineRule="auto"/>
        <w:rPr>
          <w:rFonts w:cs="仿宋_GB2312" w:asciiTheme="minorEastAsia" w:hAnsiTheme="minorEastAsia" w:eastAsiaTheme="minorEastAsia"/>
          <w:b/>
          <w:bCs/>
          <w:color w:val="000000" w:themeColor="text1"/>
          <w:sz w:val="21"/>
          <w:szCs w:val="21"/>
          <w:lang w:eastAsia="zh-CN"/>
          <w14:textFill>
            <w14:solidFill>
              <w14:schemeClr w14:val="tx1"/>
            </w14:solidFill>
          </w14:textFill>
        </w:rPr>
      </w:pPr>
      <w:r>
        <w:rPr>
          <w:rFonts w:hint="eastAsia" w:cs="仿宋_GB2312" w:asciiTheme="minorEastAsia" w:hAnsiTheme="minorEastAsia" w:eastAsiaTheme="minorEastAsia"/>
          <w:b/>
          <w:bCs/>
          <w:color w:val="000000" w:themeColor="text1"/>
          <w:sz w:val="21"/>
          <w:szCs w:val="21"/>
          <w:lang w:eastAsia="zh-CN"/>
          <w14:textFill>
            <w14:solidFill>
              <w14:schemeClr w14:val="tx1"/>
            </w14:solidFill>
          </w14:textFill>
        </w:rPr>
        <w:t>二、招标范围及标段划分：</w:t>
      </w:r>
    </w:p>
    <w:p>
      <w:pPr>
        <w:spacing w:line="360" w:lineRule="auto"/>
        <w:ind w:firstLine="420" w:firstLineChars="200"/>
        <w:rPr>
          <w:rFonts w:hint="default"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本项目共划分4个标段，投标人可投多个标段，但限中一个标段（具体限中原则详见招标文件），标段划分情况、招标内容详见附件2：标段划分表</w:t>
      </w:r>
    </w:p>
    <w:p>
      <w:pPr>
        <w:spacing w:line="360" w:lineRule="auto"/>
        <w:rPr>
          <w:rFonts w:cs="仿宋_GB2312"/>
          <w:b/>
          <w:bCs/>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三、投标人资格要求</w:t>
      </w:r>
    </w:p>
    <w:p>
      <w:pPr>
        <w:spacing w:line="360" w:lineRule="auto"/>
        <w:ind w:firstLine="422" w:firstLineChars="200"/>
        <w:rPr>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通用资格要求</w:t>
      </w:r>
    </w:p>
    <w:p>
      <w:pPr>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1、本次招标要求投标人须为中华人民共和国境内依法注册的法人或其它组织，并在人员、设备、资金等方面具有保障承担项目的能力。</w:t>
      </w:r>
    </w:p>
    <w:p>
      <w:pPr>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2、单位负责人为同一人或者存在控股、管理关系的不同单位，不得参加同一标段投标或者未划分标段的同一项目投标；母子公司不能互用资质、业绩。</w:t>
      </w:r>
    </w:p>
    <w:p>
      <w:pPr>
        <w:spacing w:line="360" w:lineRule="auto"/>
        <w:ind w:firstLine="420" w:firstLineChars="200"/>
        <w:rPr>
          <w:color w:val="000000" w:themeColor="text1"/>
          <w:sz w:val="21"/>
          <w:szCs w:val="21"/>
          <w:highlight w:val="red"/>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3、投标人</w:t>
      </w:r>
      <w:r>
        <w:rPr>
          <w:rFonts w:hint="eastAsia"/>
          <w:sz w:val="21"/>
          <w:szCs w:val="21"/>
          <w:lang w:eastAsia="zh-CN"/>
        </w:rPr>
        <w:t>及其法定代表人近三年内在中国裁判文书网（wenshu.court.gov.cn）无行贿犯罪档案</w:t>
      </w:r>
      <w:r>
        <w:rPr>
          <w:rFonts w:hint="eastAsia"/>
          <w:color w:val="000000" w:themeColor="text1"/>
          <w:sz w:val="21"/>
          <w:szCs w:val="21"/>
          <w:lang w:eastAsia="zh-CN"/>
          <w14:textFill>
            <w14:solidFill>
              <w14:schemeClr w14:val="tx1"/>
            </w14:solidFill>
          </w14:textFill>
        </w:rPr>
        <w:t>。</w:t>
      </w:r>
    </w:p>
    <w:p>
      <w:pPr>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4、投标人</w:t>
      </w:r>
      <w:r>
        <w:rPr>
          <w:rFonts w:hint="eastAsia"/>
          <w:sz w:val="21"/>
          <w:szCs w:val="21"/>
        </w:rPr>
        <w:t>未被工商行政管理机关在国家企业信用信息公示系统（www.gsxt.gov.cn）中列入“严重违法失信企业名单”</w:t>
      </w:r>
      <w:r>
        <w:rPr>
          <w:rFonts w:hint="eastAsia"/>
          <w:color w:val="000000" w:themeColor="text1"/>
          <w:sz w:val="21"/>
          <w:szCs w:val="21"/>
          <w:lang w:eastAsia="zh-CN"/>
          <w14:textFill>
            <w14:solidFill>
              <w14:schemeClr w14:val="tx1"/>
            </w14:solidFill>
          </w14:textFill>
        </w:rPr>
        <w:t>。</w:t>
      </w:r>
    </w:p>
    <w:p>
      <w:pPr>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5、投标人</w:t>
      </w:r>
      <w:r>
        <w:rPr>
          <w:rFonts w:hint="eastAsia"/>
          <w:sz w:val="21"/>
          <w:szCs w:val="21"/>
        </w:rPr>
        <w:t>未被最高人民法院在“信用中国”网站（www.creditchina.gov.cn）或各级信用信息共享平台中列入失信被执行人名单</w:t>
      </w:r>
      <w:r>
        <w:rPr>
          <w:rFonts w:hint="eastAsia"/>
          <w:color w:val="000000" w:themeColor="text1"/>
          <w:sz w:val="21"/>
          <w:szCs w:val="21"/>
          <w:lang w:eastAsia="zh-CN"/>
          <w14:textFill>
            <w14:solidFill>
              <w14:schemeClr w14:val="tx1"/>
            </w14:solidFill>
          </w14:textFill>
        </w:rPr>
        <w:t>。</w:t>
      </w:r>
    </w:p>
    <w:p>
      <w:pPr>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6、投标人</w:t>
      </w:r>
      <w:r>
        <w:rPr>
          <w:rFonts w:hint="eastAsia"/>
          <w:sz w:val="21"/>
          <w:szCs w:val="21"/>
          <w:lang w:eastAsia="zh-CN"/>
        </w:rPr>
        <w:t>未被列入《内蒙古电力（集团）有限责任公司不良行为投标人名单》和中国电力企业联合会公布的“中电联关于公布涉电力领域重点关注对象名单”</w:t>
      </w:r>
      <w:r>
        <w:rPr>
          <w:rFonts w:hint="eastAsia"/>
          <w:color w:val="000000" w:themeColor="text1"/>
          <w:sz w:val="21"/>
          <w:szCs w:val="21"/>
          <w:lang w:eastAsia="zh-CN"/>
          <w14:textFill>
            <w14:solidFill>
              <w14:schemeClr w14:val="tx1"/>
            </w14:solidFill>
          </w14:textFill>
        </w:rPr>
        <w:t>。</w:t>
      </w:r>
    </w:p>
    <w:p>
      <w:pPr>
        <w:spacing w:line="360" w:lineRule="auto"/>
        <w:ind w:firstLine="420" w:firstLineChars="200"/>
        <w:rPr>
          <w:lang w:eastAsia="zh-CN"/>
        </w:rPr>
      </w:pPr>
      <w:r>
        <w:rPr>
          <w:rFonts w:hint="eastAsia"/>
          <w:color w:val="000000" w:themeColor="text1"/>
          <w:sz w:val="21"/>
          <w:szCs w:val="21"/>
          <w:lang w:eastAsia="zh-CN"/>
          <w14:textFill>
            <w14:solidFill>
              <w14:schemeClr w14:val="tx1"/>
            </w14:solidFill>
          </w14:textFill>
        </w:rPr>
        <w:t>7、本次招标不接受联合体投标。</w:t>
      </w:r>
    </w:p>
    <w:p>
      <w:pPr>
        <w:spacing w:line="360" w:lineRule="auto"/>
        <w:ind w:firstLine="422" w:firstLineChars="200"/>
        <w:rPr>
          <w:lang w:eastAsia="zh-CN"/>
        </w:rPr>
      </w:pPr>
      <w:r>
        <w:rPr>
          <w:rFonts w:hint="eastAsia"/>
          <w:b/>
          <w:bCs/>
          <w:color w:val="000000" w:themeColor="text1"/>
          <w:sz w:val="21"/>
          <w:szCs w:val="21"/>
          <w:lang w:eastAsia="zh-CN"/>
          <w14:textFill>
            <w14:solidFill>
              <w14:schemeClr w14:val="tx1"/>
            </w14:solidFill>
          </w14:textFill>
        </w:rPr>
        <w:t>专用资格要求</w:t>
      </w:r>
    </w:p>
    <w:p>
      <w:pPr>
        <w:spacing w:line="360" w:lineRule="auto"/>
        <w:ind w:firstLine="420" w:firstLineChars="200"/>
        <w:rPr>
          <w:rFonts w:hint="eastAsia"/>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详见附件2：标段划分表</w:t>
      </w:r>
    </w:p>
    <w:p>
      <w:pPr>
        <w:spacing w:line="360" w:lineRule="auto"/>
        <w:rPr>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四、投标报名及招标文件获取</w:t>
      </w:r>
    </w:p>
    <w:p>
      <w:pPr>
        <w:widowControl/>
        <w:wordWrap w:val="0"/>
        <w:spacing w:line="360" w:lineRule="auto"/>
        <w:ind w:firstLine="420" w:firstLineChars="200"/>
        <w:rPr>
          <w:sz w:val="21"/>
          <w:szCs w:val="21"/>
        </w:rPr>
      </w:pPr>
      <w:r>
        <w:rPr>
          <w:rFonts w:hint="eastAsia"/>
          <w:sz w:val="21"/>
          <w:szCs w:val="21"/>
        </w:rPr>
        <w:t>1.凡第一次参与内蒙古电力采购项目者</w:t>
      </w:r>
      <w:r>
        <w:rPr>
          <w:rFonts w:hint="eastAsia"/>
          <w:sz w:val="21"/>
          <w:szCs w:val="21"/>
          <w:lang w:eastAsia="zh-CN"/>
        </w:rPr>
        <w:t>，必须在“内蒙古电力物资管理系统（http://wzglb.impc.com.cn:82）”进行注册，未注册的申请人需在报名时办理注册</w:t>
      </w:r>
      <w:r>
        <w:rPr>
          <w:rFonts w:hint="eastAsia"/>
          <w:sz w:val="21"/>
          <w:szCs w:val="21"/>
        </w:rPr>
        <w:t>。</w:t>
      </w:r>
    </w:p>
    <w:p>
      <w:pPr>
        <w:widowControl/>
        <w:wordWrap w:val="0"/>
        <w:spacing w:line="360" w:lineRule="auto"/>
        <w:ind w:firstLine="420" w:firstLineChars="200"/>
        <w:rPr>
          <w:sz w:val="21"/>
          <w:szCs w:val="21"/>
          <w:lang w:eastAsia="zh-CN"/>
        </w:rPr>
      </w:pPr>
      <w:r>
        <w:rPr>
          <w:rFonts w:hint="eastAsia"/>
          <w:sz w:val="21"/>
          <w:szCs w:val="21"/>
          <w:lang w:eastAsia="zh-CN"/>
        </w:rPr>
        <w:t>2.凡有意参加应答者，请于2023年</w:t>
      </w:r>
      <w:r>
        <w:rPr>
          <w:rFonts w:hint="eastAsia"/>
          <w:sz w:val="21"/>
          <w:szCs w:val="21"/>
          <w:lang w:val="en-US" w:eastAsia="zh-CN"/>
        </w:rPr>
        <w:t>12</w:t>
      </w:r>
      <w:r>
        <w:rPr>
          <w:rFonts w:hint="eastAsia"/>
          <w:sz w:val="21"/>
          <w:szCs w:val="21"/>
          <w:lang w:eastAsia="zh-CN"/>
        </w:rPr>
        <w:t>月</w:t>
      </w:r>
      <w:r>
        <w:rPr>
          <w:rFonts w:hint="eastAsia"/>
          <w:sz w:val="21"/>
          <w:szCs w:val="21"/>
          <w:lang w:val="en-US" w:eastAsia="zh-CN"/>
        </w:rPr>
        <w:t>11</w:t>
      </w:r>
      <w:r>
        <w:rPr>
          <w:rFonts w:hint="eastAsia"/>
          <w:sz w:val="21"/>
          <w:szCs w:val="21"/>
          <w:lang w:eastAsia="zh-CN"/>
        </w:rPr>
        <w:t>日至2023年</w:t>
      </w:r>
      <w:r>
        <w:rPr>
          <w:rFonts w:hint="eastAsia"/>
          <w:sz w:val="21"/>
          <w:szCs w:val="21"/>
          <w:lang w:val="en-US" w:eastAsia="zh-CN"/>
        </w:rPr>
        <w:t>12</w:t>
      </w:r>
      <w:r>
        <w:rPr>
          <w:rFonts w:hint="eastAsia"/>
          <w:sz w:val="21"/>
          <w:szCs w:val="21"/>
          <w:lang w:eastAsia="zh-CN"/>
        </w:rPr>
        <w:t>月</w:t>
      </w:r>
      <w:r>
        <w:rPr>
          <w:rFonts w:hint="eastAsia"/>
          <w:sz w:val="21"/>
          <w:szCs w:val="21"/>
          <w:lang w:val="en-US" w:eastAsia="zh-CN"/>
        </w:rPr>
        <w:t>16</w:t>
      </w:r>
      <w:r>
        <w:rPr>
          <w:rFonts w:hint="eastAsia"/>
          <w:sz w:val="21"/>
          <w:szCs w:val="21"/>
          <w:lang w:eastAsia="zh-CN"/>
        </w:rPr>
        <w:t>日下午17:00，</w:t>
      </w:r>
      <w:r>
        <w:rPr>
          <w:rFonts w:hint="eastAsia"/>
          <w:sz w:val="21"/>
          <w:lang w:eastAsia="zh-CN"/>
        </w:rPr>
        <w:t>进入《内蒙古电力集团电子采购系统》</w:t>
      </w:r>
      <w:r>
        <w:rPr>
          <w:rFonts w:hint="eastAsia" w:ascii="宋体" w:hAnsi="宋体" w:cs="宋体"/>
          <w:color w:val="auto"/>
          <w:kern w:val="0"/>
          <w:sz w:val="21"/>
          <w:szCs w:val="21"/>
        </w:rPr>
        <w:t>（http://guocai-impc.cppchina.cn）</w:t>
      </w:r>
      <w:r>
        <w:rPr>
          <w:rFonts w:hint="eastAsia"/>
          <w:sz w:val="21"/>
          <w:lang w:eastAsia="zh-CN"/>
        </w:rPr>
        <w:t>在线报名和下载文件</w:t>
      </w:r>
      <w:r>
        <w:rPr>
          <w:rFonts w:hint="eastAsia"/>
          <w:sz w:val="21"/>
          <w:szCs w:val="21"/>
          <w:lang w:eastAsia="zh-CN"/>
        </w:rPr>
        <w:t>，逾期不予受理。</w:t>
      </w:r>
    </w:p>
    <w:p>
      <w:pPr>
        <w:widowControl/>
        <w:tabs>
          <w:tab w:val="left" w:pos="840"/>
          <w:tab w:val="left" w:pos="2625"/>
        </w:tabs>
        <w:adjustRightInd w:val="0"/>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（1）具体流程为：登录平台→在报名管理界面查看最新采购项目→</w:t>
      </w:r>
      <w:r>
        <w:rPr>
          <w:rFonts w:hint="eastAsia"/>
          <w:color w:val="000000" w:themeColor="text1"/>
          <w:sz w:val="21"/>
          <w:szCs w:val="21"/>
          <w:lang w:val="en-US" w:eastAsia="zh-CN"/>
          <w14:textFill>
            <w14:solidFill>
              <w14:schemeClr w14:val="tx1"/>
            </w14:solidFill>
          </w14:textFill>
        </w:rPr>
        <w:t>投标人</w:t>
      </w:r>
      <w:r>
        <w:rPr>
          <w:rFonts w:hint="eastAsia"/>
          <w:color w:val="000000" w:themeColor="text1"/>
          <w:sz w:val="21"/>
          <w:szCs w:val="21"/>
          <w:lang w:eastAsia="zh-CN"/>
          <w14:textFill>
            <w14:solidFill>
              <w14:schemeClr w14:val="tx1"/>
            </w14:solidFill>
          </w14:textFill>
        </w:rPr>
        <w:t>报名提交报名资料，通过资格查验的</w:t>
      </w:r>
      <w:r>
        <w:rPr>
          <w:rFonts w:hint="eastAsia"/>
          <w:color w:val="000000" w:themeColor="text1"/>
          <w:sz w:val="21"/>
          <w:szCs w:val="21"/>
          <w:lang w:val="en-US" w:eastAsia="zh-CN"/>
          <w14:textFill>
            <w14:solidFill>
              <w14:schemeClr w14:val="tx1"/>
            </w14:solidFill>
          </w14:textFill>
        </w:rPr>
        <w:t>投标人</w:t>
      </w:r>
      <w:r>
        <w:rPr>
          <w:rFonts w:hint="eastAsia"/>
          <w:color w:val="000000" w:themeColor="text1"/>
          <w:sz w:val="21"/>
          <w:szCs w:val="21"/>
          <w:lang w:eastAsia="zh-CN"/>
          <w14:textFill>
            <w14:solidFill>
              <w14:schemeClr w14:val="tx1"/>
            </w14:solidFill>
          </w14:textFill>
        </w:rPr>
        <w:t>报名后通过“文件下载”界面下载</w:t>
      </w:r>
      <w:r>
        <w:rPr>
          <w:rFonts w:hint="eastAsia"/>
          <w:color w:val="000000" w:themeColor="text1"/>
          <w:sz w:val="21"/>
          <w:szCs w:val="21"/>
          <w:lang w:val="en-US" w:eastAsia="zh-CN"/>
          <w14:textFill>
            <w14:solidFill>
              <w14:schemeClr w14:val="tx1"/>
            </w14:solidFill>
          </w14:textFill>
        </w:rPr>
        <w:t>招标</w:t>
      </w:r>
      <w:r>
        <w:rPr>
          <w:rFonts w:hint="eastAsia"/>
          <w:color w:val="000000" w:themeColor="text1"/>
          <w:sz w:val="21"/>
          <w:szCs w:val="21"/>
          <w:lang w:eastAsia="zh-CN"/>
          <w14:textFill>
            <w14:solidFill>
              <w14:schemeClr w14:val="tx1"/>
            </w14:solidFill>
          </w14:textFill>
        </w:rPr>
        <w:t>文件。平台联系电话：400-9913-966 。</w:t>
      </w:r>
    </w:p>
    <w:p>
      <w:pPr>
        <w:widowControl/>
        <w:tabs>
          <w:tab w:val="left" w:pos="840"/>
          <w:tab w:val="left" w:pos="2625"/>
        </w:tabs>
        <w:adjustRightInd w:val="0"/>
        <w:spacing w:line="360" w:lineRule="auto"/>
        <w:ind w:firstLine="420" w:firstLineChars="200"/>
        <w:rPr>
          <w:sz w:val="21"/>
          <w:szCs w:val="21"/>
          <w:lang w:eastAsia="zh-CN"/>
        </w:rPr>
      </w:pPr>
      <w:r>
        <w:rPr>
          <w:rFonts w:hint="eastAsia"/>
          <w:color w:val="000000" w:themeColor="text1"/>
          <w:sz w:val="21"/>
          <w:szCs w:val="21"/>
          <w:lang w:eastAsia="zh-CN"/>
          <w14:textFill>
            <w14:solidFill>
              <w14:schemeClr w14:val="tx1"/>
            </w14:solidFill>
          </w14:textFill>
        </w:rPr>
        <w:t>（2）</w:t>
      </w:r>
      <w:r>
        <w:rPr>
          <w:rFonts w:hint="eastAsia"/>
          <w:sz w:val="21"/>
          <w:szCs w:val="21"/>
          <w:lang w:eastAsia="zh-CN"/>
        </w:rPr>
        <w:t>报名单位须凭［中招互联］APP办理项目后续电子投标事宜，之前未进行注册［中招互联］APP的企业需要登录内蒙古电力集团电子采购系统，点击首页扫码下载［中招互联］APP，根据提示即可在线办理相关事宜，后续所有流程全部扫码登录，扫码签章，扫码加密，扫码解密。</w:t>
      </w:r>
    </w:p>
    <w:p>
      <w:pPr>
        <w:widowControl/>
        <w:tabs>
          <w:tab w:val="left" w:pos="840"/>
          <w:tab w:val="left" w:pos="2625"/>
        </w:tabs>
        <w:adjustRightInd w:val="0"/>
        <w:spacing w:line="360" w:lineRule="auto"/>
        <w:ind w:firstLine="420" w:firstLineChars="200"/>
        <w:rPr>
          <w:sz w:val="21"/>
          <w:szCs w:val="21"/>
          <w:lang w:eastAsia="zh-CN"/>
        </w:rPr>
      </w:pPr>
      <w:r>
        <w:rPr>
          <w:rFonts w:hint="eastAsia"/>
          <w:sz w:val="21"/>
          <w:szCs w:val="21"/>
          <w:lang w:eastAsia="zh-CN"/>
        </w:rPr>
        <w:t>注：1、之前使用实体CA的企业可以继续使用，CA证书到期后在进行注册［中招互联］APP。2、目前处于CA、扫码交替阶段，投标人需要注意以下事项：（1）避免使用CA加密，而使用扫码解密。反之同理。（2）扫码登录，扫码签章，扫码加密，扫码解密， 登录APP的手机号必须保持一致</w:t>
      </w:r>
    </w:p>
    <w:p>
      <w:pPr>
        <w:widowControl/>
        <w:tabs>
          <w:tab w:val="left" w:pos="840"/>
          <w:tab w:val="left" w:pos="2625"/>
        </w:tabs>
        <w:adjustRightInd w:val="0"/>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3、</w:t>
      </w:r>
      <w:r>
        <w:rPr>
          <w:rFonts w:hint="eastAsia"/>
          <w:sz w:val="21"/>
          <w:lang w:eastAsia="zh-CN"/>
        </w:rPr>
        <w:t>报名时所需资料：需提供下列资料加盖单位公章扫描件（如资料不全，招标人拒绝接收）</w:t>
      </w:r>
    </w:p>
    <w:p>
      <w:pPr>
        <w:spacing w:line="360" w:lineRule="auto"/>
        <w:ind w:firstLine="420" w:firstLineChars="200"/>
        <w:rPr>
          <w:sz w:val="21"/>
          <w:szCs w:val="21"/>
          <w:lang w:eastAsia="zh-CN"/>
        </w:rPr>
      </w:pPr>
      <w:r>
        <w:rPr>
          <w:rFonts w:hint="eastAsia"/>
          <w:sz w:val="21"/>
          <w:szCs w:val="21"/>
          <w:lang w:eastAsia="zh-CN"/>
        </w:rPr>
        <w:t>（1）法定代表人授权委托书（授权人本人办理相关事宜，授权书中必须明确项目名称、项目编号、并附授权人、被授权人的身份证及被授权人联系方式）；（格式详见附件</w:t>
      </w:r>
      <w:r>
        <w:rPr>
          <w:rFonts w:hint="eastAsia"/>
          <w:sz w:val="21"/>
          <w:szCs w:val="21"/>
          <w:lang w:val="en-US" w:eastAsia="zh-CN"/>
        </w:rPr>
        <w:t>1</w:t>
      </w:r>
      <w:r>
        <w:rPr>
          <w:rFonts w:hint="eastAsia"/>
          <w:sz w:val="21"/>
          <w:szCs w:val="21"/>
          <w:lang w:eastAsia="zh-CN"/>
        </w:rPr>
        <w:t>）</w:t>
      </w:r>
    </w:p>
    <w:p>
      <w:pPr>
        <w:spacing w:line="360" w:lineRule="auto"/>
        <w:ind w:firstLine="420" w:firstLineChars="200"/>
        <w:rPr>
          <w:sz w:val="21"/>
          <w:szCs w:val="21"/>
          <w:lang w:eastAsia="zh-CN"/>
        </w:rPr>
      </w:pPr>
      <w:r>
        <w:rPr>
          <w:rFonts w:hint="eastAsia"/>
          <w:sz w:val="21"/>
          <w:szCs w:val="21"/>
          <w:lang w:eastAsia="zh-CN"/>
        </w:rPr>
        <w:t>（2）统一社会信用代码证扫描件；</w:t>
      </w:r>
    </w:p>
    <w:p>
      <w:pPr>
        <w:spacing w:line="360" w:lineRule="auto"/>
        <w:ind w:firstLine="422" w:firstLineChars="200"/>
        <w:rPr>
          <w:b/>
          <w:bCs/>
          <w:sz w:val="21"/>
          <w:szCs w:val="21"/>
          <w:lang w:eastAsia="zh-CN"/>
        </w:rPr>
      </w:pPr>
      <w:r>
        <w:rPr>
          <w:rFonts w:hint="eastAsia"/>
          <w:b/>
          <w:bCs/>
          <w:sz w:val="21"/>
          <w:szCs w:val="21"/>
          <w:lang w:eastAsia="zh-CN"/>
        </w:rPr>
        <w:t>（3）公告中专用资格要求的内容；</w:t>
      </w:r>
    </w:p>
    <w:p>
      <w:pPr>
        <w:spacing w:line="360" w:lineRule="auto"/>
        <w:ind w:firstLine="420" w:firstLineChars="200"/>
        <w:rPr>
          <w:sz w:val="21"/>
          <w:szCs w:val="21"/>
          <w:lang w:eastAsia="zh-CN"/>
        </w:rPr>
      </w:pPr>
      <w:r>
        <w:rPr>
          <w:rFonts w:hint="eastAsia"/>
          <w:sz w:val="21"/>
          <w:szCs w:val="21"/>
          <w:lang w:eastAsia="zh-CN"/>
        </w:rPr>
        <w:t>（4）企业名称如有变更，需提供有关行政机关出具的变更证明；</w:t>
      </w:r>
    </w:p>
    <w:p>
      <w:pPr>
        <w:spacing w:line="360" w:lineRule="auto"/>
        <w:ind w:firstLine="420" w:firstLineChars="200"/>
        <w:rPr>
          <w:sz w:val="21"/>
          <w:szCs w:val="21"/>
          <w:lang w:eastAsia="zh-CN"/>
        </w:rPr>
      </w:pPr>
      <w:r>
        <w:rPr>
          <w:rFonts w:hint="eastAsia"/>
          <w:sz w:val="21"/>
          <w:szCs w:val="21"/>
        </w:rPr>
        <w:t>（</w:t>
      </w:r>
      <w:r>
        <w:rPr>
          <w:rFonts w:hint="eastAsia"/>
          <w:sz w:val="21"/>
          <w:szCs w:val="21"/>
          <w:lang w:eastAsia="zh-CN"/>
        </w:rPr>
        <w:t>5</w:t>
      </w:r>
      <w:r>
        <w:rPr>
          <w:rFonts w:hint="eastAsia"/>
          <w:sz w:val="21"/>
          <w:szCs w:val="21"/>
        </w:rPr>
        <w:t>）</w:t>
      </w:r>
      <w:r>
        <w:rPr>
          <w:rFonts w:hint="eastAsia"/>
          <w:sz w:val="21"/>
          <w:szCs w:val="21"/>
          <w:lang w:eastAsia="zh-CN"/>
        </w:rPr>
        <w:t>投标人</w:t>
      </w:r>
      <w:r>
        <w:rPr>
          <w:rFonts w:hint="eastAsia"/>
          <w:sz w:val="21"/>
          <w:szCs w:val="21"/>
        </w:rPr>
        <w:t>需提供在国家企业信用信息公示系统（www.gsxt.gov.cn）查询的“严重违法失信企业名单”信息的查询结果截图或查询报告</w:t>
      </w:r>
      <w:r>
        <w:rPr>
          <w:rFonts w:hint="eastAsia"/>
          <w:sz w:val="21"/>
          <w:szCs w:val="21"/>
          <w:lang w:eastAsia="zh-CN"/>
        </w:rPr>
        <w:t>；</w:t>
      </w:r>
      <w:r>
        <w:rPr>
          <w:rFonts w:hint="eastAsia"/>
          <w:sz w:val="21"/>
          <w:szCs w:val="21"/>
        </w:rPr>
        <w:t>（格式详见附件</w:t>
      </w:r>
      <w:r>
        <w:rPr>
          <w:rFonts w:hint="eastAsia"/>
          <w:sz w:val="21"/>
          <w:szCs w:val="21"/>
          <w:lang w:val="en-US" w:eastAsia="zh-CN"/>
        </w:rPr>
        <w:t>1</w:t>
      </w:r>
      <w:r>
        <w:rPr>
          <w:rFonts w:hint="eastAsia"/>
          <w:sz w:val="21"/>
          <w:szCs w:val="21"/>
        </w:rPr>
        <w:t>）</w:t>
      </w:r>
    </w:p>
    <w:p>
      <w:pPr>
        <w:spacing w:line="360" w:lineRule="auto"/>
        <w:ind w:firstLine="420" w:firstLineChars="200"/>
        <w:rPr>
          <w:sz w:val="21"/>
          <w:szCs w:val="21"/>
          <w:lang w:eastAsia="zh-CN"/>
        </w:rPr>
      </w:pPr>
      <w:r>
        <w:rPr>
          <w:rFonts w:hint="eastAsia"/>
          <w:sz w:val="21"/>
          <w:szCs w:val="21"/>
          <w:lang w:eastAsia="zh-CN"/>
        </w:rPr>
        <w:t>（6）投标人及其法定代表人近三年内在中国裁判文书网（wenshu.court.gov.cn）无行贿犯罪档案的查询结果截图或查询报告；（格式详见附件</w:t>
      </w:r>
      <w:r>
        <w:rPr>
          <w:rFonts w:hint="eastAsia"/>
          <w:sz w:val="21"/>
          <w:szCs w:val="21"/>
          <w:lang w:val="en-US" w:eastAsia="zh-CN"/>
        </w:rPr>
        <w:t>1</w:t>
      </w:r>
      <w:r>
        <w:rPr>
          <w:rFonts w:hint="eastAsia"/>
          <w:sz w:val="21"/>
          <w:szCs w:val="21"/>
          <w:lang w:eastAsia="zh-CN"/>
        </w:rPr>
        <w:t>）</w:t>
      </w:r>
    </w:p>
    <w:p>
      <w:pPr>
        <w:spacing w:line="360" w:lineRule="auto"/>
        <w:ind w:firstLine="420" w:firstLineChars="200"/>
        <w:rPr>
          <w:sz w:val="21"/>
          <w:szCs w:val="21"/>
          <w:lang w:eastAsia="zh-CN"/>
        </w:rPr>
      </w:pPr>
      <w:r>
        <w:rPr>
          <w:rFonts w:hint="eastAsia"/>
          <w:sz w:val="21"/>
          <w:szCs w:val="21"/>
          <w:lang w:eastAsia="zh-CN"/>
        </w:rPr>
        <w:t>（7）投标人需提供在“信用中国”网站（www.creditchina.gov.cn）或各级信用信息共享平台中列入失信被执行人名单信息的查询结果截图或查询报告；</w:t>
      </w:r>
      <w:r>
        <w:rPr>
          <w:rFonts w:hint="eastAsia"/>
          <w:sz w:val="21"/>
          <w:szCs w:val="21"/>
        </w:rPr>
        <w:t>（格式详见附件</w:t>
      </w:r>
      <w:r>
        <w:rPr>
          <w:rFonts w:hint="eastAsia"/>
          <w:sz w:val="21"/>
          <w:szCs w:val="21"/>
          <w:lang w:val="en-US" w:eastAsia="zh-CN"/>
        </w:rPr>
        <w:t>1</w:t>
      </w:r>
      <w:r>
        <w:rPr>
          <w:rFonts w:hint="eastAsia"/>
          <w:sz w:val="21"/>
          <w:szCs w:val="21"/>
        </w:rPr>
        <w:t>）</w:t>
      </w:r>
    </w:p>
    <w:p>
      <w:pPr>
        <w:spacing w:line="360" w:lineRule="auto"/>
        <w:ind w:firstLine="420" w:firstLineChars="200"/>
        <w:rPr>
          <w:sz w:val="21"/>
          <w:szCs w:val="21"/>
          <w:lang w:eastAsia="zh-CN"/>
        </w:rPr>
      </w:pPr>
      <w:r>
        <w:rPr>
          <w:rFonts w:hint="eastAsia"/>
          <w:sz w:val="21"/>
          <w:szCs w:val="21"/>
          <w:lang w:eastAsia="zh-CN"/>
        </w:rPr>
        <w:t>（8）提供《投标真实性承诺书》。（详见附件</w:t>
      </w:r>
      <w:r>
        <w:rPr>
          <w:rFonts w:hint="eastAsia"/>
          <w:sz w:val="21"/>
          <w:szCs w:val="21"/>
          <w:lang w:val="en-US" w:eastAsia="zh-CN"/>
        </w:rPr>
        <w:t>1</w:t>
      </w:r>
      <w:r>
        <w:rPr>
          <w:rFonts w:hint="eastAsia"/>
          <w:sz w:val="21"/>
          <w:szCs w:val="21"/>
          <w:lang w:eastAsia="zh-CN"/>
        </w:rPr>
        <w:t>）</w:t>
      </w:r>
    </w:p>
    <w:p>
      <w:pPr>
        <w:spacing w:line="360" w:lineRule="auto"/>
        <w:ind w:firstLine="420" w:firstLineChars="200"/>
        <w:rPr>
          <w:sz w:val="21"/>
          <w:szCs w:val="21"/>
          <w:lang w:eastAsia="zh-CN"/>
        </w:rPr>
      </w:pPr>
      <w:r>
        <w:rPr>
          <w:rFonts w:hint="eastAsia"/>
          <w:sz w:val="21"/>
          <w:szCs w:val="21"/>
          <w:lang w:eastAsia="zh-CN"/>
        </w:rPr>
        <w:t>说明：</w:t>
      </w:r>
    </w:p>
    <w:p>
      <w:pPr>
        <w:spacing w:line="360" w:lineRule="auto"/>
        <w:ind w:firstLine="420" w:firstLineChars="200"/>
        <w:rPr>
          <w:sz w:val="21"/>
          <w:szCs w:val="21"/>
          <w:lang w:eastAsia="zh-CN"/>
        </w:rPr>
      </w:pPr>
      <w:r>
        <w:rPr>
          <w:rFonts w:hint="eastAsia"/>
          <w:sz w:val="21"/>
          <w:szCs w:val="21"/>
          <w:lang w:eastAsia="zh-CN"/>
        </w:rPr>
        <w:t>1.报名资料如无法查真，需由投标人提供有效查询路径。</w:t>
      </w:r>
    </w:p>
    <w:p>
      <w:pPr>
        <w:spacing w:line="360" w:lineRule="auto"/>
        <w:ind w:firstLine="420" w:firstLineChars="200"/>
        <w:rPr>
          <w:sz w:val="21"/>
          <w:szCs w:val="21"/>
          <w:lang w:eastAsia="zh-CN"/>
        </w:rPr>
      </w:pPr>
      <w:r>
        <w:rPr>
          <w:rFonts w:hint="eastAsia"/>
          <w:sz w:val="21"/>
          <w:szCs w:val="21"/>
          <w:lang w:eastAsia="zh-CN"/>
        </w:rPr>
        <w:t>2.在报名阶段，对投标人资质、业绩等资格要求进行严格的真实性核查；经核实存在资格证明材料造假或信息不实的，招标人将参照公司《物资投标人不良行为管理办法》的规定进行处罚。</w:t>
      </w:r>
    </w:p>
    <w:p>
      <w:pPr>
        <w:spacing w:line="360" w:lineRule="auto"/>
        <w:ind w:firstLine="420" w:firstLineChars="200"/>
        <w:rPr>
          <w:sz w:val="21"/>
          <w:szCs w:val="21"/>
          <w:lang w:eastAsia="zh-CN"/>
        </w:rPr>
      </w:pPr>
      <w:r>
        <w:rPr>
          <w:rFonts w:hint="eastAsia"/>
          <w:sz w:val="21"/>
          <w:szCs w:val="21"/>
          <w:lang w:eastAsia="zh-CN"/>
        </w:rPr>
        <w:t>3.投标人提供的报名资料需按照公告要求顺序排列，加盖公章后整体扫描为pdf格式上传，不接受doc、图片形式的报名资料，未按上述要求提交的报名资料一律退回。</w:t>
      </w:r>
    </w:p>
    <w:p>
      <w:pPr>
        <w:spacing w:line="360" w:lineRule="auto"/>
        <w:ind w:firstLine="420" w:firstLineChars="200"/>
        <w:rPr>
          <w:b/>
          <w:bCs/>
          <w:color w:val="000000" w:themeColor="text1"/>
          <w:sz w:val="21"/>
          <w:szCs w:val="21"/>
          <w:lang w:eastAsia="zh-CN"/>
          <w14:textFill>
            <w14:solidFill>
              <w14:schemeClr w14:val="tx1"/>
            </w14:solidFill>
          </w14:textFill>
        </w:rPr>
      </w:pPr>
      <w:r>
        <w:rPr>
          <w:rFonts w:hint="eastAsia"/>
          <w:sz w:val="21"/>
          <w:szCs w:val="21"/>
          <w:lang w:eastAsia="zh-CN"/>
        </w:rPr>
        <w:t>4.为保证投标人顺利报名成功，请投标人在报名截止时间前一个小时上传报名资料，如因投标人上传报名资料距报名截止时间不足一小时，且资料审核未通过后未能及时上传更正报名资料，导致报名不成功其后果由投标人自行承担</w:t>
      </w:r>
      <w:r>
        <w:rPr>
          <w:rFonts w:hint="eastAsia"/>
          <w:b/>
          <w:bCs/>
          <w:color w:val="000000" w:themeColor="text1"/>
          <w:sz w:val="21"/>
          <w:szCs w:val="21"/>
          <w:lang w:eastAsia="zh-CN"/>
          <w14:textFill>
            <w14:solidFill>
              <w14:schemeClr w14:val="tx1"/>
            </w14:solidFill>
          </w14:textFill>
        </w:rPr>
        <w:t>。</w:t>
      </w:r>
    </w:p>
    <w:p>
      <w:pPr>
        <w:widowControl/>
        <w:tabs>
          <w:tab w:val="left" w:pos="2625"/>
        </w:tabs>
        <w:adjustRightInd w:val="0"/>
        <w:spacing w:line="360" w:lineRule="auto"/>
        <w:rPr>
          <w:rFonts w:cs="仿宋_GB2312"/>
          <w:b/>
          <w:bCs/>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五、资格审查：</w:t>
      </w:r>
    </w:p>
    <w:p>
      <w:pPr>
        <w:widowControl/>
        <w:tabs>
          <w:tab w:val="left" w:pos="2625"/>
        </w:tabs>
        <w:adjustRightInd w:val="0"/>
        <w:spacing w:line="360" w:lineRule="auto"/>
        <w:ind w:firstLine="411" w:firstLineChars="196"/>
        <w:rPr>
          <w:rFonts w:cs="仿宋_GB2312"/>
          <w:color w:val="000000" w:themeColor="text1"/>
          <w:sz w:val="21"/>
          <w:szCs w:val="21"/>
          <w:lang w:eastAsia="zh-CN"/>
          <w14:textFill>
            <w14:solidFill>
              <w14:schemeClr w14:val="tx1"/>
            </w14:solidFill>
          </w14:textFill>
        </w:rPr>
      </w:pPr>
      <w:r>
        <w:rPr>
          <w:rFonts w:hint="eastAsia" w:cs="仿宋_GB2312"/>
          <w:color w:val="000000" w:themeColor="text1"/>
          <w:sz w:val="21"/>
          <w:szCs w:val="21"/>
          <w:lang w:eastAsia="zh-CN"/>
          <w14:textFill>
            <w14:solidFill>
              <w14:schemeClr w14:val="tx1"/>
            </w14:solidFill>
          </w14:textFill>
        </w:rPr>
        <w:t>本次招标采取资格后审方式，开标后由评标委员会统一进行资格审查，详见招标文件。资格审查时，投标人提供的资料不齐全或不合格的，均不能通过资格后审，其投标文件将被否决。</w:t>
      </w:r>
    </w:p>
    <w:p>
      <w:pPr>
        <w:spacing w:line="360" w:lineRule="auto"/>
        <w:rPr>
          <w:rFonts w:cs="仿宋_GB2312"/>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六、投标文件递交</w:t>
      </w:r>
    </w:p>
    <w:p>
      <w:pPr>
        <w:spacing w:line="360" w:lineRule="auto"/>
        <w:ind w:firstLine="420" w:firstLineChars="200"/>
        <w:rPr>
          <w:sz w:val="21"/>
          <w:szCs w:val="21"/>
          <w:lang w:eastAsia="zh-CN"/>
        </w:rPr>
      </w:pPr>
      <w:r>
        <w:rPr>
          <w:rFonts w:hint="eastAsia"/>
          <w:sz w:val="21"/>
          <w:szCs w:val="21"/>
          <w:lang w:eastAsia="zh-CN"/>
        </w:rPr>
        <w:t>1.电子投标文件请于投标文件递交截止时间之前上传到“内蒙古电力集团电子采购系统”，投标文件递交截止时间后上传的投标文件恕不接收。本项目采用远程开标方式，不接收纸质投标文件，逾期送达的投标文件，“内蒙古电力集团电子采购系统”将不予接收。</w:t>
      </w:r>
    </w:p>
    <w:p>
      <w:pPr>
        <w:widowControl/>
        <w:tabs>
          <w:tab w:val="left" w:pos="2625"/>
        </w:tabs>
        <w:adjustRightInd w:val="0"/>
        <w:spacing w:line="360" w:lineRule="auto"/>
        <w:ind w:firstLine="411" w:firstLineChars="196"/>
        <w:rPr>
          <w:rFonts w:cs="仿宋_GB2312"/>
          <w:color w:val="000000" w:themeColor="text1"/>
          <w:sz w:val="21"/>
          <w:szCs w:val="21"/>
          <w:lang w:eastAsia="zh-CN"/>
          <w14:textFill>
            <w14:solidFill>
              <w14:schemeClr w14:val="tx1"/>
            </w14:solidFill>
          </w14:textFill>
        </w:rPr>
      </w:pPr>
      <w:r>
        <w:rPr>
          <w:rFonts w:hint="eastAsia"/>
          <w:sz w:val="21"/>
          <w:szCs w:val="21"/>
          <w:lang w:eastAsia="zh-CN"/>
        </w:rPr>
        <w:t>2.投标单位对网上递交的投标文件应加密。使用数字证书（CA）或登录［中招互连］APP 对投标文件进行加密功能（如果投标单位使用 A 手机号码对投标文件进行了扫码加密， 必须使用 A 手机号码进行扫码解密，才能读取或导入投标文件）。</w:t>
      </w:r>
    </w:p>
    <w:p>
      <w:pPr>
        <w:spacing w:line="360" w:lineRule="auto"/>
        <w:rPr>
          <w:rFonts w:cs="仿宋_GB2312"/>
          <w:b/>
          <w:bCs/>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七、截标及开标时间</w:t>
      </w:r>
    </w:p>
    <w:p>
      <w:pPr>
        <w:widowControl/>
        <w:numPr>
          <w:ilvl w:val="0"/>
          <w:numId w:val="1"/>
        </w:numPr>
        <w:tabs>
          <w:tab w:val="left" w:pos="2625"/>
        </w:tabs>
        <w:spacing w:line="360" w:lineRule="auto"/>
        <w:ind w:firstLine="495" w:firstLineChars="236"/>
        <w:jc w:val="both"/>
        <w:rPr>
          <w:rFonts w:cs="仿宋_GB2312"/>
          <w:color w:val="000000" w:themeColor="text1"/>
          <w:sz w:val="21"/>
          <w:szCs w:val="21"/>
          <w:lang w:eastAsia="zh-CN"/>
          <w14:textFill>
            <w14:solidFill>
              <w14:schemeClr w14:val="tx1"/>
            </w14:solidFill>
          </w14:textFill>
        </w:rPr>
      </w:pPr>
      <w:r>
        <w:rPr>
          <w:rFonts w:hint="eastAsia" w:cs="仿宋_GB2312"/>
          <w:color w:val="000000" w:themeColor="text1"/>
          <w:sz w:val="21"/>
          <w:szCs w:val="21"/>
          <w:lang w:eastAsia="zh-CN"/>
          <w14:textFill>
            <w14:solidFill>
              <w14:schemeClr w14:val="tx1"/>
            </w14:solidFill>
          </w14:textFill>
        </w:rPr>
        <w:t>投标文件上传时间：2023年</w:t>
      </w:r>
      <w:r>
        <w:rPr>
          <w:rFonts w:hint="eastAsia" w:cs="仿宋_GB2312"/>
          <w:color w:val="000000" w:themeColor="text1"/>
          <w:sz w:val="21"/>
          <w:szCs w:val="21"/>
          <w:lang w:val="en-US" w:eastAsia="zh-CN"/>
          <w14:textFill>
            <w14:solidFill>
              <w14:schemeClr w14:val="tx1"/>
            </w14:solidFill>
          </w14:textFill>
        </w:rPr>
        <w:t>12</w:t>
      </w:r>
      <w:r>
        <w:rPr>
          <w:rFonts w:hint="eastAsia" w:cs="仿宋_GB2312"/>
          <w:color w:val="000000" w:themeColor="text1"/>
          <w:sz w:val="21"/>
          <w:szCs w:val="21"/>
          <w:lang w:eastAsia="zh-CN"/>
          <w14:textFill>
            <w14:solidFill>
              <w14:schemeClr w14:val="tx1"/>
            </w14:solidFill>
          </w14:textFill>
        </w:rPr>
        <w:t>月</w:t>
      </w:r>
      <w:r>
        <w:rPr>
          <w:rFonts w:hint="eastAsia" w:cs="仿宋_GB2312"/>
          <w:color w:val="000000" w:themeColor="text1"/>
          <w:sz w:val="21"/>
          <w:szCs w:val="21"/>
          <w:lang w:val="en-US" w:eastAsia="zh-CN"/>
          <w14:textFill>
            <w14:solidFill>
              <w14:schemeClr w14:val="tx1"/>
            </w14:solidFill>
          </w14:textFill>
        </w:rPr>
        <w:t>11</w:t>
      </w:r>
      <w:r>
        <w:rPr>
          <w:rFonts w:hint="eastAsia" w:cs="仿宋_GB2312"/>
          <w:color w:val="000000" w:themeColor="text1"/>
          <w:sz w:val="21"/>
          <w:szCs w:val="21"/>
          <w:lang w:eastAsia="zh-CN"/>
          <w14:textFill>
            <w14:solidFill>
              <w14:schemeClr w14:val="tx1"/>
            </w14:solidFill>
          </w14:textFill>
        </w:rPr>
        <w:t>日～202</w:t>
      </w:r>
      <w:r>
        <w:rPr>
          <w:rFonts w:hint="eastAsia" w:cs="仿宋_GB2312"/>
          <w:color w:val="000000" w:themeColor="text1"/>
          <w:sz w:val="21"/>
          <w:szCs w:val="21"/>
          <w:lang w:val="en-US" w:eastAsia="zh-CN"/>
          <w14:textFill>
            <w14:solidFill>
              <w14:schemeClr w14:val="tx1"/>
            </w14:solidFill>
          </w14:textFill>
        </w:rPr>
        <w:t>4</w:t>
      </w:r>
      <w:r>
        <w:rPr>
          <w:rFonts w:hint="eastAsia" w:cs="仿宋_GB2312"/>
          <w:color w:val="000000" w:themeColor="text1"/>
          <w:sz w:val="21"/>
          <w:szCs w:val="21"/>
          <w:lang w:eastAsia="zh-CN"/>
          <w14:textFill>
            <w14:solidFill>
              <w14:schemeClr w14:val="tx1"/>
            </w14:solidFill>
          </w14:textFill>
        </w:rPr>
        <w:t>年0</w:t>
      </w:r>
      <w:r>
        <w:rPr>
          <w:rFonts w:hint="eastAsia" w:cs="仿宋_GB2312"/>
          <w:color w:val="000000" w:themeColor="text1"/>
          <w:sz w:val="21"/>
          <w:szCs w:val="21"/>
          <w:lang w:val="en-US" w:eastAsia="zh-CN"/>
          <w14:textFill>
            <w14:solidFill>
              <w14:schemeClr w14:val="tx1"/>
            </w14:solidFill>
          </w14:textFill>
        </w:rPr>
        <w:t>1</w:t>
      </w:r>
      <w:r>
        <w:rPr>
          <w:rFonts w:hint="eastAsia" w:cs="仿宋_GB2312"/>
          <w:color w:val="000000" w:themeColor="text1"/>
          <w:sz w:val="21"/>
          <w:szCs w:val="21"/>
          <w:lang w:eastAsia="zh-CN"/>
          <w14:textFill>
            <w14:solidFill>
              <w14:schemeClr w14:val="tx1"/>
            </w14:solidFill>
          </w14:textFill>
        </w:rPr>
        <w:t>月</w:t>
      </w:r>
      <w:r>
        <w:rPr>
          <w:rFonts w:hint="eastAsia" w:cs="仿宋_GB2312"/>
          <w:color w:val="000000" w:themeColor="text1"/>
          <w:sz w:val="21"/>
          <w:szCs w:val="21"/>
          <w:lang w:val="en-US" w:eastAsia="zh-CN"/>
          <w14:textFill>
            <w14:solidFill>
              <w14:schemeClr w14:val="tx1"/>
            </w14:solidFill>
          </w14:textFill>
        </w:rPr>
        <w:t>04</w:t>
      </w:r>
      <w:r>
        <w:rPr>
          <w:rFonts w:hint="eastAsia" w:cs="仿宋_GB2312"/>
          <w:color w:val="000000" w:themeColor="text1"/>
          <w:sz w:val="21"/>
          <w:szCs w:val="21"/>
          <w:lang w:eastAsia="zh-CN"/>
          <w14:textFill>
            <w14:solidFill>
              <w14:schemeClr w14:val="tx1"/>
            </w14:solidFill>
          </w14:textFill>
        </w:rPr>
        <w:t>日上午9:</w:t>
      </w:r>
      <w:r>
        <w:rPr>
          <w:rFonts w:hint="eastAsia" w:cs="仿宋_GB2312"/>
          <w:color w:val="000000" w:themeColor="text1"/>
          <w:sz w:val="21"/>
          <w:szCs w:val="21"/>
          <w:lang w:val="en-US" w:eastAsia="zh-CN"/>
          <w14:textFill>
            <w14:solidFill>
              <w14:schemeClr w14:val="tx1"/>
            </w14:solidFill>
          </w14:textFill>
        </w:rPr>
        <w:t>0</w:t>
      </w:r>
      <w:r>
        <w:rPr>
          <w:rFonts w:hint="eastAsia" w:cs="仿宋_GB2312"/>
          <w:color w:val="000000" w:themeColor="text1"/>
          <w:sz w:val="21"/>
          <w:szCs w:val="21"/>
          <w:lang w:eastAsia="zh-CN"/>
          <w14:textFill>
            <w14:solidFill>
              <w14:schemeClr w14:val="tx1"/>
            </w14:solidFill>
          </w14:textFill>
        </w:rPr>
        <w:t>0</w:t>
      </w:r>
    </w:p>
    <w:p>
      <w:pPr>
        <w:widowControl/>
        <w:numPr>
          <w:ilvl w:val="0"/>
          <w:numId w:val="1"/>
        </w:numPr>
        <w:tabs>
          <w:tab w:val="left" w:pos="2625"/>
        </w:tabs>
        <w:spacing w:line="360" w:lineRule="auto"/>
        <w:ind w:firstLine="495" w:firstLineChars="236"/>
        <w:jc w:val="both"/>
        <w:rPr>
          <w:rFonts w:cs="仿宋_GB2312"/>
          <w:color w:val="000000" w:themeColor="text1"/>
          <w:sz w:val="21"/>
          <w:szCs w:val="21"/>
          <w:lang w:eastAsia="zh-CN"/>
          <w14:textFill>
            <w14:solidFill>
              <w14:schemeClr w14:val="tx1"/>
            </w14:solidFill>
          </w14:textFill>
        </w:rPr>
      </w:pPr>
      <w:r>
        <w:rPr>
          <w:rFonts w:hint="eastAsia" w:cs="仿宋_GB2312"/>
          <w:color w:val="000000" w:themeColor="text1"/>
          <w:sz w:val="21"/>
          <w:szCs w:val="21"/>
          <w:lang w:eastAsia="zh-CN"/>
          <w14:textFill>
            <w14:solidFill>
              <w14:schemeClr w14:val="tx1"/>
            </w14:solidFill>
          </w14:textFill>
        </w:rPr>
        <w:t>投标截止时间及开标时间：202</w:t>
      </w:r>
      <w:r>
        <w:rPr>
          <w:rFonts w:hint="eastAsia" w:cs="仿宋_GB2312"/>
          <w:color w:val="000000" w:themeColor="text1"/>
          <w:sz w:val="21"/>
          <w:szCs w:val="21"/>
          <w:lang w:val="en-US" w:eastAsia="zh-CN"/>
          <w14:textFill>
            <w14:solidFill>
              <w14:schemeClr w14:val="tx1"/>
            </w14:solidFill>
          </w14:textFill>
        </w:rPr>
        <w:t>4</w:t>
      </w:r>
      <w:r>
        <w:rPr>
          <w:rFonts w:hint="eastAsia" w:cs="仿宋_GB2312"/>
          <w:color w:val="000000" w:themeColor="text1"/>
          <w:sz w:val="21"/>
          <w:szCs w:val="21"/>
          <w:lang w:eastAsia="zh-CN"/>
          <w14:textFill>
            <w14:solidFill>
              <w14:schemeClr w14:val="tx1"/>
            </w14:solidFill>
          </w14:textFill>
        </w:rPr>
        <w:t>年0</w:t>
      </w:r>
      <w:r>
        <w:rPr>
          <w:rFonts w:hint="eastAsia" w:cs="仿宋_GB2312"/>
          <w:color w:val="000000" w:themeColor="text1"/>
          <w:sz w:val="21"/>
          <w:szCs w:val="21"/>
          <w:lang w:val="en-US" w:eastAsia="zh-CN"/>
          <w14:textFill>
            <w14:solidFill>
              <w14:schemeClr w14:val="tx1"/>
            </w14:solidFill>
          </w14:textFill>
        </w:rPr>
        <w:t>1</w:t>
      </w:r>
      <w:r>
        <w:rPr>
          <w:rFonts w:hint="eastAsia" w:cs="仿宋_GB2312"/>
          <w:color w:val="000000" w:themeColor="text1"/>
          <w:sz w:val="21"/>
          <w:szCs w:val="21"/>
          <w:lang w:eastAsia="zh-CN"/>
          <w14:textFill>
            <w14:solidFill>
              <w14:schemeClr w14:val="tx1"/>
            </w14:solidFill>
          </w14:textFill>
        </w:rPr>
        <w:t>月</w:t>
      </w:r>
      <w:r>
        <w:rPr>
          <w:rFonts w:hint="eastAsia" w:cs="仿宋_GB2312"/>
          <w:color w:val="000000" w:themeColor="text1"/>
          <w:sz w:val="21"/>
          <w:szCs w:val="21"/>
          <w:lang w:val="en-US" w:eastAsia="zh-CN"/>
          <w14:textFill>
            <w14:solidFill>
              <w14:schemeClr w14:val="tx1"/>
            </w14:solidFill>
          </w14:textFill>
        </w:rPr>
        <w:t>04</w:t>
      </w:r>
      <w:r>
        <w:rPr>
          <w:rFonts w:hint="eastAsia" w:cs="仿宋_GB2312"/>
          <w:color w:val="000000" w:themeColor="text1"/>
          <w:sz w:val="21"/>
          <w:szCs w:val="21"/>
          <w:lang w:eastAsia="zh-CN"/>
          <w14:textFill>
            <w14:solidFill>
              <w14:schemeClr w14:val="tx1"/>
            </w14:solidFill>
          </w14:textFill>
        </w:rPr>
        <w:t>日上午9:</w:t>
      </w:r>
      <w:r>
        <w:rPr>
          <w:rFonts w:hint="eastAsia" w:cs="仿宋_GB2312"/>
          <w:color w:val="000000" w:themeColor="text1"/>
          <w:sz w:val="21"/>
          <w:szCs w:val="21"/>
          <w:lang w:val="en-US" w:eastAsia="zh-CN"/>
          <w14:textFill>
            <w14:solidFill>
              <w14:schemeClr w14:val="tx1"/>
            </w14:solidFill>
          </w14:textFill>
        </w:rPr>
        <w:t>0</w:t>
      </w:r>
      <w:r>
        <w:rPr>
          <w:rFonts w:hint="eastAsia" w:cs="仿宋_GB2312"/>
          <w:color w:val="000000" w:themeColor="text1"/>
          <w:sz w:val="21"/>
          <w:szCs w:val="21"/>
          <w:lang w:eastAsia="zh-CN"/>
          <w14:textFill>
            <w14:solidFill>
              <w14:schemeClr w14:val="tx1"/>
            </w14:solidFill>
          </w14:textFill>
        </w:rPr>
        <w:t>0</w:t>
      </w:r>
    </w:p>
    <w:p>
      <w:pPr>
        <w:widowControl/>
        <w:numPr>
          <w:ilvl w:val="0"/>
          <w:numId w:val="1"/>
        </w:numPr>
        <w:tabs>
          <w:tab w:val="left" w:pos="2625"/>
        </w:tabs>
        <w:spacing w:line="360" w:lineRule="auto"/>
        <w:ind w:firstLine="495" w:firstLineChars="236"/>
        <w:jc w:val="both"/>
        <w:rPr>
          <w:rFonts w:cs="仿宋_GB2312"/>
          <w:color w:val="000000" w:themeColor="text1"/>
          <w:sz w:val="21"/>
          <w:szCs w:val="21"/>
          <w:lang w:eastAsia="zh-CN"/>
          <w14:textFill>
            <w14:solidFill>
              <w14:schemeClr w14:val="tx1"/>
            </w14:solidFill>
          </w14:textFill>
        </w:rPr>
      </w:pPr>
      <w:r>
        <w:rPr>
          <w:rFonts w:hint="eastAsia" w:cs="仿宋_GB2312"/>
          <w:color w:val="000000" w:themeColor="text1"/>
          <w:sz w:val="21"/>
          <w:szCs w:val="21"/>
          <w:lang w:eastAsia="zh-CN"/>
          <w14:textFill>
            <w14:solidFill>
              <w14:schemeClr w14:val="tx1"/>
            </w14:solidFill>
          </w14:textFill>
        </w:rPr>
        <w:t>解密时间：202</w:t>
      </w:r>
      <w:r>
        <w:rPr>
          <w:rFonts w:hint="eastAsia" w:cs="仿宋_GB2312"/>
          <w:color w:val="000000" w:themeColor="text1"/>
          <w:sz w:val="21"/>
          <w:szCs w:val="21"/>
          <w:lang w:val="en-US" w:eastAsia="zh-CN"/>
          <w14:textFill>
            <w14:solidFill>
              <w14:schemeClr w14:val="tx1"/>
            </w14:solidFill>
          </w14:textFill>
        </w:rPr>
        <w:t>4</w:t>
      </w:r>
      <w:r>
        <w:rPr>
          <w:rFonts w:hint="eastAsia" w:cs="仿宋_GB2312"/>
          <w:color w:val="000000" w:themeColor="text1"/>
          <w:sz w:val="21"/>
          <w:szCs w:val="21"/>
          <w:lang w:eastAsia="zh-CN"/>
          <w14:textFill>
            <w14:solidFill>
              <w14:schemeClr w14:val="tx1"/>
            </w14:solidFill>
          </w14:textFill>
        </w:rPr>
        <w:t>年0</w:t>
      </w:r>
      <w:r>
        <w:rPr>
          <w:rFonts w:hint="eastAsia" w:cs="仿宋_GB2312"/>
          <w:color w:val="000000" w:themeColor="text1"/>
          <w:sz w:val="21"/>
          <w:szCs w:val="21"/>
          <w:lang w:val="en-US" w:eastAsia="zh-CN"/>
          <w14:textFill>
            <w14:solidFill>
              <w14:schemeClr w14:val="tx1"/>
            </w14:solidFill>
          </w14:textFill>
        </w:rPr>
        <w:t>1</w:t>
      </w:r>
      <w:r>
        <w:rPr>
          <w:rFonts w:hint="eastAsia" w:cs="仿宋_GB2312"/>
          <w:color w:val="000000" w:themeColor="text1"/>
          <w:sz w:val="21"/>
          <w:szCs w:val="21"/>
          <w:lang w:eastAsia="zh-CN"/>
          <w14:textFill>
            <w14:solidFill>
              <w14:schemeClr w14:val="tx1"/>
            </w14:solidFill>
          </w14:textFill>
        </w:rPr>
        <w:t>月</w:t>
      </w:r>
      <w:r>
        <w:rPr>
          <w:rFonts w:hint="eastAsia" w:cs="仿宋_GB2312"/>
          <w:color w:val="000000" w:themeColor="text1"/>
          <w:sz w:val="21"/>
          <w:szCs w:val="21"/>
          <w:lang w:val="en-US" w:eastAsia="zh-CN"/>
          <w14:textFill>
            <w14:solidFill>
              <w14:schemeClr w14:val="tx1"/>
            </w14:solidFill>
          </w14:textFill>
        </w:rPr>
        <w:t>04</w:t>
      </w:r>
      <w:r>
        <w:rPr>
          <w:rFonts w:hint="eastAsia" w:cs="仿宋_GB2312"/>
          <w:color w:val="000000" w:themeColor="text1"/>
          <w:sz w:val="21"/>
          <w:szCs w:val="21"/>
          <w:lang w:eastAsia="zh-CN"/>
          <w14:textFill>
            <w14:solidFill>
              <w14:schemeClr w14:val="tx1"/>
            </w14:solidFill>
          </w14:textFill>
        </w:rPr>
        <w:t>日上午9:</w:t>
      </w:r>
      <w:r>
        <w:rPr>
          <w:rFonts w:hint="eastAsia" w:cs="仿宋_GB2312"/>
          <w:color w:val="000000" w:themeColor="text1"/>
          <w:sz w:val="21"/>
          <w:szCs w:val="21"/>
          <w:lang w:val="en-US" w:eastAsia="zh-CN"/>
          <w14:textFill>
            <w14:solidFill>
              <w14:schemeClr w14:val="tx1"/>
            </w14:solidFill>
          </w14:textFill>
        </w:rPr>
        <w:t>0</w:t>
      </w:r>
      <w:r>
        <w:rPr>
          <w:rFonts w:hint="eastAsia" w:cs="仿宋_GB2312"/>
          <w:color w:val="000000" w:themeColor="text1"/>
          <w:sz w:val="21"/>
          <w:szCs w:val="21"/>
          <w:lang w:eastAsia="zh-CN"/>
          <w14:textFill>
            <w14:solidFill>
              <w14:schemeClr w14:val="tx1"/>
            </w14:solidFill>
          </w14:textFill>
        </w:rPr>
        <w:t>0～10:</w:t>
      </w:r>
      <w:r>
        <w:rPr>
          <w:rFonts w:hint="eastAsia" w:cs="仿宋_GB2312"/>
          <w:color w:val="000000" w:themeColor="text1"/>
          <w:sz w:val="21"/>
          <w:szCs w:val="21"/>
          <w:lang w:val="en-US" w:eastAsia="zh-CN"/>
          <w14:textFill>
            <w14:solidFill>
              <w14:schemeClr w14:val="tx1"/>
            </w14:solidFill>
          </w14:textFill>
        </w:rPr>
        <w:t>0</w:t>
      </w:r>
      <w:r>
        <w:rPr>
          <w:rFonts w:hint="eastAsia" w:cs="仿宋_GB2312"/>
          <w:color w:val="000000" w:themeColor="text1"/>
          <w:sz w:val="21"/>
          <w:szCs w:val="21"/>
          <w:lang w:eastAsia="zh-CN"/>
          <w14:textFill>
            <w14:solidFill>
              <w14:schemeClr w14:val="tx1"/>
            </w14:solidFill>
          </w14:textFill>
        </w:rPr>
        <w:t>0</w:t>
      </w:r>
    </w:p>
    <w:p>
      <w:pPr>
        <w:spacing w:line="360" w:lineRule="auto"/>
        <w:rPr>
          <w:rFonts w:cs="仿宋_GB2312"/>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八、解密方式及开标地点</w:t>
      </w:r>
    </w:p>
    <w:p>
      <w:pPr>
        <w:widowControl/>
        <w:spacing w:before="240" w:beforeLines="-2147483648" w:after="100" w:afterLines="-2147483648" w:afterAutospacing="1" w:line="360" w:lineRule="auto"/>
        <w:ind w:firstLine="422" w:firstLineChars="0"/>
        <w:contextualSpacing/>
        <w:jc w:val="left"/>
        <w:rPr>
          <w:rFonts w:hint="eastAsia" w:ascii="宋体" w:hAnsi="宋体" w:eastAsia="宋体" w:cstheme="minorBidi"/>
          <w:b w:val="0"/>
          <w:bCs/>
          <w:kern w:val="2"/>
          <w:sz w:val="21"/>
          <w:szCs w:val="21"/>
        </w:rPr>
      </w:pPr>
      <w:r>
        <w:rPr>
          <w:rFonts w:hint="eastAsia" w:ascii="宋体" w:hAnsi="宋体" w:eastAsia="宋体" w:cstheme="minorBidi"/>
          <w:b w:val="0"/>
          <w:bCs/>
          <w:kern w:val="2"/>
          <w:sz w:val="21"/>
          <w:szCs w:val="21"/>
        </w:rPr>
        <w:t>电脑环境要求：（1）操作系统：Windows 10、Windows 11；（2）浏览器推荐：Internet Explorer 、Microsoft Edge（以管理员身份运行）或360安全浏览器；（3）办公软件：Microsoft Office或WPS；（4）PDF软件推荐：Adobe Acrobat DC</w:t>
      </w:r>
    </w:p>
    <w:p>
      <w:pPr>
        <w:spacing w:before="240" w:beforeLines="-2147483648" w:after="100" w:afterLines="-2147483648" w:afterAutospacing="1" w:line="360" w:lineRule="auto"/>
        <w:ind w:firstLine="422" w:firstLineChars="0"/>
        <w:contextualSpacing/>
        <w:rPr>
          <w:rFonts w:hint="eastAsia" w:ascii="宋体" w:hAnsi="宋体" w:eastAsia="宋体" w:cstheme="minorBidi"/>
          <w:b w:val="0"/>
          <w:bCs/>
          <w:kern w:val="2"/>
          <w:sz w:val="21"/>
          <w:szCs w:val="21"/>
        </w:rPr>
      </w:pPr>
      <w:r>
        <w:rPr>
          <w:rFonts w:hint="eastAsia" w:ascii="宋体" w:hAnsi="宋体" w:eastAsia="宋体" w:cstheme="minorBidi"/>
          <w:b w:val="0"/>
          <w:bCs/>
          <w:kern w:val="2"/>
          <w:sz w:val="21"/>
          <w:szCs w:val="21"/>
        </w:rPr>
        <w:t>非以上环境可能出现错误影响其投标，登录交易平台时如提示更新插件则必须更新，否则影响其电子投标。</w:t>
      </w:r>
    </w:p>
    <w:p>
      <w:pPr>
        <w:spacing w:before="240" w:beforeLines="-2147483648" w:after="100" w:afterLines="-2147483648" w:afterAutospacing="1" w:line="360" w:lineRule="auto"/>
        <w:ind w:firstLine="422" w:firstLineChars="0"/>
        <w:contextualSpacing/>
        <w:rPr>
          <w:rFonts w:hint="eastAsia" w:ascii="宋体" w:hAnsi="宋体" w:eastAsia="宋体" w:cstheme="minorBidi"/>
          <w:b/>
          <w:bCs w:val="0"/>
          <w:kern w:val="2"/>
          <w:sz w:val="21"/>
          <w:szCs w:val="21"/>
        </w:rPr>
      </w:pPr>
      <w:r>
        <w:rPr>
          <w:rFonts w:hint="eastAsia" w:ascii="宋体" w:hAnsi="宋体"/>
          <w:b/>
          <w:bCs w:val="0"/>
          <w:sz w:val="21"/>
          <w:szCs w:val="21"/>
          <w:lang w:val="en-US" w:eastAsia="zh-CN"/>
        </w:rPr>
        <w:t>1.</w:t>
      </w:r>
      <w:r>
        <w:rPr>
          <w:rFonts w:hint="eastAsia" w:ascii="宋体" w:hAnsi="宋体" w:eastAsia="宋体"/>
          <w:b/>
          <w:bCs w:val="0"/>
          <w:sz w:val="21"/>
          <w:szCs w:val="21"/>
        </w:rPr>
        <w:t>开标前签到流程：</w:t>
      </w:r>
    </w:p>
    <w:p>
      <w:pPr>
        <w:spacing w:before="240" w:after="100" w:afterAutospacing="1" w:line="360" w:lineRule="auto"/>
        <w:ind w:firstLine="422" w:firstLineChars="0"/>
        <w:contextualSpacing/>
        <w:rPr>
          <w:rFonts w:hint="eastAsia" w:ascii="宋体" w:hAnsi="宋体"/>
          <w:b w:val="0"/>
          <w:bCs/>
          <w:sz w:val="21"/>
          <w:szCs w:val="21"/>
        </w:rPr>
      </w:pPr>
      <w:r>
        <w:rPr>
          <w:rFonts w:hint="eastAsia" w:ascii="宋体" w:hAnsi="宋体" w:eastAsia="宋体" w:cstheme="minorBidi"/>
          <w:b w:val="0"/>
          <w:bCs/>
          <w:kern w:val="2"/>
          <w:sz w:val="21"/>
          <w:szCs w:val="21"/>
        </w:rPr>
        <w:t>进入【网上开标】菜单→进入开标厅→点击“点此签到”按钮→点击右上角“签到”按钮→自动在签到表加盖法人章→最后点击“保存”按钮。</w:t>
      </w:r>
    </w:p>
    <w:p>
      <w:pPr>
        <w:widowControl/>
        <w:spacing w:before="0" w:after="0" w:afterAutospacing="0" w:line="360" w:lineRule="auto"/>
        <w:ind w:firstLine="422" w:firstLineChars="200"/>
        <w:contextualSpacing w:val="0"/>
        <w:rPr>
          <w:rFonts w:hint="eastAsia" w:ascii="宋体" w:hAnsi="宋体"/>
          <w:sz w:val="21"/>
          <w:szCs w:val="21"/>
        </w:rPr>
      </w:pPr>
      <w:r>
        <w:rPr>
          <w:rFonts w:hint="eastAsia" w:ascii="宋体" w:hAnsi="宋体"/>
          <w:b/>
          <w:sz w:val="21"/>
          <w:szCs w:val="21"/>
          <w:lang w:val="en-US" w:eastAsia="zh-CN"/>
        </w:rPr>
        <w:t>2</w:t>
      </w:r>
      <w:r>
        <w:rPr>
          <w:rFonts w:hint="eastAsia" w:ascii="宋体" w:hAnsi="宋体"/>
          <w:b/>
          <w:sz w:val="21"/>
          <w:szCs w:val="21"/>
        </w:rPr>
        <w:t>.远程解密</w:t>
      </w:r>
      <w:r>
        <w:rPr>
          <w:rFonts w:hint="eastAsia" w:ascii="宋体" w:hAnsi="宋体"/>
          <w:b/>
          <w:sz w:val="21"/>
          <w:szCs w:val="21"/>
          <w:lang w:val="en-US" w:eastAsia="zh-CN"/>
        </w:rPr>
        <w:t>流程</w:t>
      </w:r>
      <w:r>
        <w:rPr>
          <w:rFonts w:hint="eastAsia" w:ascii="宋体" w:hAnsi="宋体"/>
          <w:b/>
          <w:sz w:val="21"/>
          <w:szCs w:val="21"/>
        </w:rPr>
        <w:t>：</w:t>
      </w:r>
      <w:r>
        <w:rPr>
          <w:rFonts w:hint="eastAsia"/>
          <w:sz w:val="21"/>
          <w:lang w:eastAsia="zh-CN"/>
        </w:rPr>
        <w:t>远程</w:t>
      </w:r>
      <w:r>
        <w:rPr>
          <w:sz w:val="21"/>
          <w:lang w:eastAsia="zh-CN"/>
        </w:rPr>
        <w:t>解密</w:t>
      </w:r>
      <w:r>
        <w:rPr>
          <w:rFonts w:hint="eastAsia"/>
          <w:sz w:val="21"/>
          <w:lang w:eastAsia="zh-CN"/>
        </w:rPr>
        <w:t>，投标人在原单位使用原上传文件电脑通过登录［中招互连］APP或数字证书（CA）进行投标文件的远程解密。届时请投标人代表提前30分钟等候在开标电脑前准备参加开标解密。（投标人需保持手机正常使用或电脑网络通畅）。</w:t>
      </w:r>
    </w:p>
    <w:p>
      <w:pPr>
        <w:widowControl/>
        <w:spacing w:line="360" w:lineRule="auto"/>
        <w:ind w:firstLine="422" w:firstLineChars="200"/>
        <w:rPr>
          <w:rFonts w:hint="eastAsia"/>
          <w:b/>
          <w:sz w:val="21"/>
          <w:szCs w:val="21"/>
          <w:lang w:eastAsia="zh-CN"/>
        </w:rPr>
      </w:pPr>
      <w:r>
        <w:rPr>
          <w:rFonts w:hint="eastAsia" w:ascii="宋体" w:hAnsi="宋体"/>
          <w:b/>
          <w:bCs/>
          <w:sz w:val="21"/>
          <w:szCs w:val="21"/>
          <w:lang w:val="en-US" w:eastAsia="zh-CN"/>
        </w:rPr>
        <w:t>3</w:t>
      </w:r>
      <w:r>
        <w:rPr>
          <w:rFonts w:hint="eastAsia" w:ascii="宋体" w:hAnsi="宋体"/>
          <w:b/>
          <w:bCs/>
          <w:sz w:val="21"/>
          <w:szCs w:val="21"/>
        </w:rPr>
        <w:t>解密</w:t>
      </w:r>
      <w:r>
        <w:rPr>
          <w:rFonts w:hint="eastAsia" w:ascii="宋体" w:hAnsi="宋体"/>
          <w:b/>
          <w:bCs/>
          <w:sz w:val="21"/>
          <w:szCs w:val="21"/>
          <w:lang w:val="en-US" w:eastAsia="zh-CN"/>
        </w:rPr>
        <w:t>后报价确认流程</w:t>
      </w:r>
      <w:r>
        <w:rPr>
          <w:rFonts w:hint="eastAsia" w:ascii="宋体" w:hAnsi="宋体"/>
          <w:b/>
          <w:bCs/>
          <w:sz w:val="21"/>
          <w:szCs w:val="21"/>
        </w:rPr>
        <w:t>：</w:t>
      </w:r>
      <w:r>
        <w:rPr>
          <w:rFonts w:hint="eastAsia" w:ascii="宋体" w:hAnsi="宋体" w:eastAsia="宋体" w:cstheme="minorBidi"/>
          <w:kern w:val="2"/>
          <w:sz w:val="21"/>
          <w:szCs w:val="21"/>
        </w:rPr>
        <w:t>进入【网上开标】菜单→进入开标厅→点击“点此</w:t>
      </w:r>
      <w:r>
        <w:rPr>
          <w:rFonts w:hint="eastAsia" w:ascii="宋体" w:hAnsi="宋体" w:cstheme="minorBidi"/>
          <w:kern w:val="2"/>
          <w:sz w:val="21"/>
          <w:szCs w:val="21"/>
          <w:lang w:val="en-US" w:eastAsia="zh-CN"/>
        </w:rPr>
        <w:t>签字</w:t>
      </w:r>
      <w:r>
        <w:rPr>
          <w:rFonts w:hint="eastAsia" w:ascii="宋体" w:hAnsi="宋体" w:eastAsia="宋体" w:cstheme="minorBidi"/>
          <w:kern w:val="2"/>
          <w:sz w:val="21"/>
          <w:szCs w:val="21"/>
        </w:rPr>
        <w:t>”按钮→点击右上角“</w:t>
      </w:r>
      <w:r>
        <w:rPr>
          <w:rFonts w:hint="eastAsia" w:ascii="宋体" w:hAnsi="宋体" w:cstheme="minorBidi"/>
          <w:kern w:val="2"/>
          <w:sz w:val="21"/>
          <w:szCs w:val="21"/>
          <w:lang w:val="en-US" w:eastAsia="zh-CN"/>
        </w:rPr>
        <w:t>签字</w:t>
      </w:r>
      <w:r>
        <w:rPr>
          <w:rFonts w:hint="eastAsia" w:ascii="宋体" w:hAnsi="宋体" w:eastAsia="宋体" w:cstheme="minorBidi"/>
          <w:kern w:val="2"/>
          <w:sz w:val="21"/>
          <w:szCs w:val="21"/>
        </w:rPr>
        <w:t>”按钮→自动在签到表加盖法人章→最后点击“保存”按钮。</w:t>
      </w:r>
    </w:p>
    <w:p>
      <w:pPr>
        <w:spacing w:line="360" w:lineRule="auto"/>
        <w:ind w:firstLine="420" w:firstLineChars="200"/>
        <w:jc w:val="both"/>
        <w:rPr>
          <w:sz w:val="21"/>
          <w:highlight w:val="none"/>
          <w:lang w:eastAsia="zh-CN"/>
        </w:rPr>
      </w:pPr>
      <w:r>
        <w:rPr>
          <w:rFonts w:hint="eastAsia"/>
          <w:sz w:val="21"/>
          <w:highlight w:val="none"/>
          <w:lang w:eastAsia="zh-CN"/>
        </w:rPr>
        <w:t>地点：</w:t>
      </w:r>
      <w:r>
        <w:rPr>
          <w:rFonts w:hint="eastAsia" w:ascii="宋体" w:hAnsi="宋体" w:cs="宋体"/>
          <w:color w:val="auto"/>
          <w:kern w:val="0"/>
          <w:sz w:val="21"/>
          <w:szCs w:val="21"/>
        </w:rPr>
        <w:t>内蒙古产权交易中心有限责任公司开标室</w:t>
      </w:r>
    </w:p>
    <w:p>
      <w:pPr>
        <w:widowControl/>
        <w:spacing w:line="360" w:lineRule="auto"/>
        <w:ind w:firstLine="420" w:firstLineChars="200"/>
        <w:jc w:val="both"/>
        <w:rPr>
          <w:highlight w:val="none"/>
          <w:lang w:eastAsia="zh-CN"/>
        </w:rPr>
      </w:pPr>
      <w:r>
        <w:rPr>
          <w:rFonts w:hint="eastAsia"/>
          <w:sz w:val="21"/>
          <w:highlight w:val="none"/>
          <w:lang w:eastAsia="zh-CN"/>
        </w:rPr>
        <w:t>地址：</w:t>
      </w:r>
      <w:r>
        <w:rPr>
          <w:rFonts w:hint="eastAsia" w:ascii="宋体" w:hAnsi="宋体" w:cs="宋体"/>
          <w:color w:val="auto"/>
          <w:kern w:val="0"/>
          <w:sz w:val="21"/>
          <w:szCs w:val="21"/>
        </w:rPr>
        <w:t>呼和浩特市赛罕区</w:t>
      </w:r>
      <w:r>
        <w:rPr>
          <w:rFonts w:hint="eastAsia" w:ascii="宋体" w:hAnsi="宋体" w:cs="宋体"/>
          <w:color w:val="auto"/>
          <w:kern w:val="0"/>
          <w:sz w:val="21"/>
          <w:szCs w:val="21"/>
          <w:lang w:eastAsia="zh-CN"/>
        </w:rPr>
        <w:t>阿吉泰路</w:t>
      </w:r>
      <w:r>
        <w:rPr>
          <w:rFonts w:hint="eastAsia" w:ascii="宋体" w:hAnsi="宋体" w:cs="宋体"/>
          <w:color w:val="auto"/>
          <w:kern w:val="0"/>
          <w:sz w:val="21"/>
          <w:szCs w:val="21"/>
        </w:rPr>
        <w:t>3号</w:t>
      </w:r>
    </w:p>
    <w:p>
      <w:pPr>
        <w:widowControl/>
        <w:spacing w:line="360" w:lineRule="auto"/>
        <w:ind w:firstLine="420" w:firstLineChars="200"/>
        <w:rPr>
          <w:color w:val="000000"/>
          <w:sz w:val="21"/>
          <w:szCs w:val="21"/>
          <w:lang w:eastAsia="zh-CN"/>
        </w:rPr>
      </w:pPr>
      <w:r>
        <w:rPr>
          <w:rFonts w:hint="eastAsia"/>
          <w:color w:val="000000"/>
          <w:sz w:val="21"/>
          <w:szCs w:val="21"/>
          <w:lang w:eastAsia="zh-CN"/>
        </w:rPr>
        <w:t>请投标人按公告时间及时参与相关签到、解密及确认工作，签到、解密及确认过程中有任何问题请及时与系统沟通联系解决</w:t>
      </w:r>
      <w:r>
        <w:rPr>
          <w:rFonts w:hint="eastAsia"/>
          <w:bCs/>
          <w:sz w:val="21"/>
          <w:szCs w:val="21"/>
          <w:lang w:eastAsia="zh-CN"/>
        </w:rPr>
        <w:t>（400-9913-966 ，周一～周五</w:t>
      </w:r>
      <w:r>
        <w:rPr>
          <w:rFonts w:hint="eastAsia"/>
          <w:bCs/>
          <w:sz w:val="21"/>
          <w:szCs w:val="21"/>
          <w:lang w:val="en-US" w:eastAsia="zh-CN"/>
        </w:rPr>
        <w:t>8</w:t>
      </w:r>
      <w:r>
        <w:rPr>
          <w:rFonts w:hint="eastAsia"/>
          <w:bCs/>
          <w:sz w:val="21"/>
          <w:szCs w:val="21"/>
          <w:lang w:eastAsia="zh-CN"/>
        </w:rPr>
        <w:t>:</w:t>
      </w:r>
      <w:r>
        <w:rPr>
          <w:rFonts w:hint="eastAsia"/>
          <w:bCs/>
          <w:sz w:val="21"/>
          <w:szCs w:val="21"/>
          <w:lang w:val="en-US" w:eastAsia="zh-CN"/>
        </w:rPr>
        <w:t>3</w:t>
      </w:r>
      <w:r>
        <w:rPr>
          <w:rFonts w:hint="eastAsia"/>
          <w:bCs/>
          <w:sz w:val="21"/>
          <w:szCs w:val="21"/>
          <w:lang w:eastAsia="zh-CN"/>
        </w:rPr>
        <w:t>0-17:</w:t>
      </w:r>
      <w:r>
        <w:rPr>
          <w:rFonts w:hint="eastAsia"/>
          <w:bCs/>
          <w:sz w:val="21"/>
          <w:szCs w:val="21"/>
          <w:lang w:val="en-US" w:eastAsia="zh-CN"/>
        </w:rPr>
        <w:t>3</w:t>
      </w:r>
      <w:r>
        <w:rPr>
          <w:rFonts w:hint="eastAsia"/>
          <w:bCs/>
          <w:sz w:val="21"/>
          <w:szCs w:val="21"/>
          <w:lang w:eastAsia="zh-CN"/>
        </w:rPr>
        <w:t>0）</w:t>
      </w:r>
      <w:r>
        <w:rPr>
          <w:rFonts w:hint="eastAsia"/>
          <w:color w:val="000000"/>
          <w:sz w:val="21"/>
          <w:szCs w:val="21"/>
          <w:lang w:eastAsia="zh-CN"/>
        </w:rPr>
        <w:t>，因投标人原因未在规定时间内解密</w:t>
      </w:r>
      <w:r>
        <w:rPr>
          <w:rFonts w:hint="eastAsia"/>
          <w:sz w:val="21"/>
          <w:szCs w:val="21"/>
          <w:lang w:eastAsia="zh-CN"/>
        </w:rPr>
        <w:t>投标文件</w:t>
      </w:r>
      <w:r>
        <w:rPr>
          <w:rFonts w:hint="eastAsia"/>
          <w:color w:val="000000"/>
          <w:sz w:val="21"/>
          <w:szCs w:val="21"/>
          <w:lang w:eastAsia="zh-CN"/>
        </w:rPr>
        <w:t>，视为投标人撤销其</w:t>
      </w:r>
      <w:r>
        <w:rPr>
          <w:rFonts w:hint="eastAsia"/>
          <w:sz w:val="21"/>
          <w:szCs w:val="21"/>
          <w:lang w:eastAsia="zh-CN"/>
        </w:rPr>
        <w:t>投标文件</w:t>
      </w:r>
      <w:r>
        <w:rPr>
          <w:rFonts w:hint="eastAsia"/>
          <w:color w:val="000000"/>
          <w:sz w:val="21"/>
          <w:szCs w:val="21"/>
          <w:lang w:eastAsia="zh-CN"/>
        </w:rPr>
        <w:t>。</w:t>
      </w:r>
    </w:p>
    <w:p>
      <w:pPr>
        <w:widowControl/>
        <w:tabs>
          <w:tab w:val="left" w:pos="2625"/>
        </w:tabs>
        <w:spacing w:line="360" w:lineRule="auto"/>
        <w:rPr>
          <w:rFonts w:cs="仿宋_GB2312"/>
          <w:b/>
          <w:bCs/>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九、招标费用：</w:t>
      </w:r>
    </w:p>
    <w:p>
      <w:pPr>
        <w:widowControl/>
        <w:tabs>
          <w:tab w:val="left" w:pos="2625"/>
        </w:tabs>
        <w:spacing w:line="360" w:lineRule="auto"/>
        <w:ind w:firstLine="411" w:firstLineChars="196"/>
        <w:rPr>
          <w:sz w:val="21"/>
          <w:szCs w:val="21"/>
          <w:lang w:eastAsia="zh-CN"/>
        </w:rPr>
      </w:pPr>
      <w:r>
        <w:rPr>
          <w:rFonts w:hint="eastAsia"/>
          <w:sz w:val="21"/>
          <w:szCs w:val="21"/>
          <w:lang w:eastAsia="zh-CN"/>
        </w:rPr>
        <w:t>1.本项目不收取投标保证金。</w:t>
      </w:r>
    </w:p>
    <w:p>
      <w:pPr>
        <w:widowControl/>
        <w:tabs>
          <w:tab w:val="left" w:pos="2625"/>
        </w:tabs>
        <w:spacing w:line="360" w:lineRule="auto"/>
        <w:ind w:left="-2" w:leftChars="-1" w:firstLine="420" w:firstLineChars="200"/>
        <w:rPr>
          <w:sz w:val="21"/>
          <w:szCs w:val="21"/>
          <w:lang w:eastAsia="zh-CN"/>
        </w:rPr>
      </w:pPr>
      <w:r>
        <w:rPr>
          <w:rFonts w:hint="eastAsia"/>
          <w:sz w:val="21"/>
          <w:szCs w:val="21"/>
          <w:lang w:eastAsia="zh-CN"/>
        </w:rPr>
        <w:t>2.代理服务费：由中标单位缴纳代理服务费，</w:t>
      </w:r>
      <w:r>
        <w:rPr>
          <w:rFonts w:hint="eastAsia"/>
          <w:sz w:val="21"/>
          <w:szCs w:val="21"/>
          <w:lang w:val="en-US" w:eastAsia="zh-CN"/>
        </w:rPr>
        <w:t>具体要求详见投标人须知前附表。</w:t>
      </w:r>
    </w:p>
    <w:p>
      <w:pPr>
        <w:spacing w:line="360" w:lineRule="auto"/>
        <w:ind w:firstLine="420" w:firstLineChars="200"/>
        <w:jc w:val="both"/>
        <w:rPr>
          <w:sz w:val="21"/>
          <w:szCs w:val="21"/>
          <w:lang w:eastAsia="zh-CN"/>
        </w:rPr>
      </w:pPr>
      <w:r>
        <w:rPr>
          <w:rFonts w:hint="eastAsia"/>
          <w:sz w:val="21"/>
          <w:szCs w:val="21"/>
          <w:lang w:eastAsia="zh-CN"/>
        </w:rPr>
        <w:t>3.</w:t>
      </w:r>
      <w:r>
        <w:rPr>
          <w:rFonts w:hint="eastAsia"/>
          <w:sz w:val="21"/>
          <w:lang w:eastAsia="zh-CN"/>
        </w:rPr>
        <w:t>电子招标投标交易平台</w:t>
      </w:r>
      <w:r>
        <w:rPr>
          <w:rFonts w:hint="eastAsia" w:asciiTheme="minorEastAsia" w:hAnsiTheme="minorEastAsia" w:cstheme="minorEastAsia"/>
          <w:sz w:val="21"/>
          <w:lang w:eastAsia="zh-CN"/>
        </w:rPr>
        <w:t>使用服务费：本项目采用全流程电子采购，每标段每家投标单位需</w:t>
      </w:r>
      <w:r>
        <w:rPr>
          <w:rFonts w:hint="eastAsia"/>
          <w:sz w:val="21"/>
          <w:lang w:eastAsia="zh-CN"/>
        </w:rPr>
        <w:t>在线缴纳电子投标服务费：400元/标段</w:t>
      </w:r>
      <w:r>
        <w:rPr>
          <w:rFonts w:hint="eastAsia"/>
          <w:sz w:val="21"/>
          <w:szCs w:val="21"/>
          <w:lang w:eastAsia="zh-CN"/>
        </w:rPr>
        <w:t>。</w:t>
      </w:r>
    </w:p>
    <w:p>
      <w:pPr>
        <w:widowControl/>
        <w:tabs>
          <w:tab w:val="left" w:pos="2625"/>
        </w:tabs>
        <w:spacing w:line="360" w:lineRule="auto"/>
        <w:ind w:firstLine="411" w:firstLineChars="196"/>
        <w:rPr>
          <w:rFonts w:hint="eastAsia"/>
          <w:color w:val="000000"/>
          <w:sz w:val="21"/>
          <w:szCs w:val="21"/>
          <w:lang w:val="en-US" w:eastAsia="zh-CN"/>
        </w:rPr>
      </w:pPr>
      <w:r>
        <w:rPr>
          <w:rFonts w:hint="eastAsia"/>
          <w:color w:val="000000"/>
          <w:sz w:val="21"/>
          <w:szCs w:val="21"/>
          <w:lang w:eastAsia="zh-CN"/>
        </w:rPr>
        <w:t>4.场地交易服务费：</w:t>
      </w:r>
      <w:r>
        <w:rPr>
          <w:rFonts w:hint="eastAsia"/>
          <w:color w:val="000000"/>
          <w:sz w:val="21"/>
          <w:szCs w:val="21"/>
          <w:lang w:val="en-US" w:eastAsia="zh-CN"/>
        </w:rPr>
        <w:t>成交单位需向内蒙古产权交易中心有限责任公司招标管理部门缴纳交易服务费的，收取办法为：</w:t>
      </w:r>
      <w:r>
        <w:rPr>
          <w:rFonts w:hint="eastAsia"/>
          <w:color w:val="000000"/>
          <w:sz w:val="21"/>
          <w:szCs w:val="21"/>
          <w:lang w:val="en-US" w:eastAsia="zh-CN"/>
        </w:rPr>
        <w:fldChar w:fldCharType="begin"/>
      </w:r>
      <w:r>
        <w:rPr>
          <w:rFonts w:hint="eastAsia"/>
          <w:color w:val="000000"/>
          <w:sz w:val="21"/>
          <w:szCs w:val="21"/>
          <w:lang w:val="en-US" w:eastAsia="zh-CN"/>
        </w:rPr>
        <w:instrText xml:space="preserve"> = 1 \* GB3 \* MERGEFORMAT </w:instrText>
      </w:r>
      <w:r>
        <w:rPr>
          <w:rFonts w:hint="eastAsia"/>
          <w:color w:val="000000"/>
          <w:sz w:val="21"/>
          <w:szCs w:val="21"/>
          <w:lang w:val="en-US" w:eastAsia="zh-CN"/>
        </w:rPr>
        <w:fldChar w:fldCharType="separate"/>
      </w:r>
      <w:r>
        <w:rPr>
          <w:rFonts w:hint="eastAsia"/>
          <w:color w:val="000000"/>
          <w:sz w:val="21"/>
          <w:szCs w:val="21"/>
          <w:lang w:eastAsia="zh-CN"/>
        </w:rPr>
        <w:t>①</w:t>
      </w:r>
      <w:r>
        <w:rPr>
          <w:rFonts w:hint="eastAsia"/>
          <w:color w:val="000000"/>
          <w:sz w:val="21"/>
          <w:szCs w:val="21"/>
          <w:lang w:val="en-US" w:eastAsia="zh-CN"/>
        </w:rPr>
        <w:fldChar w:fldCharType="end"/>
      </w:r>
      <w:r>
        <w:rPr>
          <w:rFonts w:hint="eastAsia"/>
          <w:color w:val="00000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pPr>
        <w:spacing w:line="360" w:lineRule="auto"/>
        <w:ind w:firstLine="420" w:firstLineChars="200"/>
        <w:rPr>
          <w:color w:val="000000"/>
          <w:sz w:val="21"/>
          <w:szCs w:val="21"/>
          <w:lang w:eastAsia="zh-CN"/>
        </w:rPr>
      </w:pPr>
      <w:r>
        <w:rPr>
          <w:rFonts w:hint="eastAsia"/>
          <w:color w:val="000000"/>
          <w:sz w:val="21"/>
          <w:szCs w:val="21"/>
          <w:lang w:eastAsia="zh-CN"/>
        </w:rPr>
        <w:t>中标投标人须在中标结果公告发布后次日起，三天内完成代理服务费、场地交易服务费的缴纳，如未按时缴纳费用将按照《物资投标人不良行为管理办法》进行处罚。</w:t>
      </w:r>
    </w:p>
    <w:p>
      <w:pPr>
        <w:spacing w:line="360" w:lineRule="auto"/>
        <w:rPr>
          <w:rFonts w:cs="仿宋_GB2312"/>
          <w:b/>
          <w:bCs/>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十、发布公告的媒介</w:t>
      </w:r>
    </w:p>
    <w:p>
      <w:pPr>
        <w:widowControl/>
        <w:tabs>
          <w:tab w:val="left" w:pos="2625"/>
        </w:tabs>
        <w:wordWrap w:val="0"/>
        <w:spacing w:line="360" w:lineRule="auto"/>
        <w:ind w:firstLine="420" w:firstLineChars="200"/>
        <w:rPr>
          <w:rFonts w:cs="仿宋_GB2312"/>
          <w:color w:val="000000" w:themeColor="text1"/>
          <w:sz w:val="21"/>
          <w:szCs w:val="21"/>
          <w:lang w:eastAsia="zh-CN"/>
          <w14:textFill>
            <w14:solidFill>
              <w14:schemeClr w14:val="tx1"/>
            </w14:solidFill>
          </w14:textFill>
        </w:rPr>
      </w:pPr>
      <w:r>
        <w:rPr>
          <w:rFonts w:hint="eastAsia" w:cs="Arial"/>
          <w:sz w:val="21"/>
          <w:szCs w:val="21"/>
        </w:rPr>
        <w:t>本次公告在《中国招标投标公共服务平台》（www.cebpubservice.com）、《内蒙古招标投标公共服务平台》（www.nmgztb.com.cn）、《</w:t>
      </w:r>
      <w:r>
        <w:rPr>
          <w:rFonts w:hint="eastAsia" w:cs="Arial"/>
          <w:sz w:val="21"/>
          <w:szCs w:val="21"/>
          <w:lang w:eastAsia="zh-CN"/>
        </w:rPr>
        <w:t>内蒙古电力集团电子采购系统</w:t>
      </w:r>
      <w:r>
        <w:rPr>
          <w:rFonts w:hint="eastAsia" w:cs="Arial"/>
          <w:sz w:val="21"/>
          <w:szCs w:val="21"/>
        </w:rPr>
        <w:t>》</w:t>
      </w:r>
      <w:r>
        <w:rPr>
          <w:rFonts w:hint="eastAsia" w:ascii="宋体" w:hAnsi="宋体" w:cs="Arial"/>
          <w:color w:val="auto"/>
          <w:sz w:val="21"/>
          <w:szCs w:val="21"/>
          <w:lang w:eastAsia="zh-CN"/>
        </w:rPr>
        <w:t>（http://guocai-impc.cppchina.cn）</w:t>
      </w:r>
      <w:r>
        <w:rPr>
          <w:rFonts w:hint="eastAsia" w:cs="Arial"/>
          <w:color w:val="auto"/>
          <w:sz w:val="21"/>
          <w:szCs w:val="21"/>
          <w:lang w:eastAsia="zh-CN"/>
        </w:rPr>
        <w:t>、</w:t>
      </w:r>
      <w:r>
        <w:rPr>
          <w:rFonts w:hint="eastAsia" w:ascii="宋体" w:hAnsi="宋体" w:cs="Arial"/>
          <w:color w:val="auto"/>
          <w:sz w:val="21"/>
          <w:szCs w:val="21"/>
          <w:lang w:eastAsia="zh-CN"/>
        </w:rPr>
        <w:t>《</w:t>
      </w:r>
      <w:r>
        <w:rPr>
          <w:rFonts w:hint="eastAsia" w:ascii="宋体" w:hAnsi="宋体" w:cs="Arial"/>
          <w:color w:val="auto"/>
          <w:sz w:val="21"/>
          <w:szCs w:val="21"/>
          <w:lang w:val="en-US" w:eastAsia="zh-CN"/>
        </w:rPr>
        <w:t>内蒙古自治区企业阳光采购服务平台</w:t>
      </w:r>
      <w:r>
        <w:rPr>
          <w:rFonts w:hint="eastAsia" w:ascii="宋体" w:hAnsi="宋体" w:cs="Arial"/>
          <w:color w:val="auto"/>
          <w:sz w:val="21"/>
          <w:szCs w:val="21"/>
          <w:lang w:eastAsia="zh-CN"/>
        </w:rPr>
        <w:t>》（www.</w:t>
      </w:r>
      <w:r>
        <w:rPr>
          <w:rFonts w:hint="eastAsia" w:ascii="宋体" w:hAnsi="宋体" w:cs="Arial"/>
          <w:color w:val="auto"/>
          <w:sz w:val="21"/>
          <w:szCs w:val="21"/>
          <w:lang w:val="en-US" w:eastAsia="zh-CN"/>
        </w:rPr>
        <w:t>nmgygcg.ejy365</w:t>
      </w:r>
      <w:r>
        <w:rPr>
          <w:rFonts w:hint="eastAsia" w:ascii="宋体" w:hAnsi="宋体" w:cs="Arial"/>
          <w:color w:val="auto"/>
          <w:sz w:val="21"/>
          <w:szCs w:val="21"/>
          <w:lang w:eastAsia="zh-CN"/>
        </w:rPr>
        <w:t>.com）</w:t>
      </w:r>
      <w:r>
        <w:rPr>
          <w:rFonts w:hint="eastAsia" w:cs="Arial"/>
          <w:sz w:val="21"/>
          <w:szCs w:val="21"/>
        </w:rPr>
        <w:t>同时发布，其它媒介转发无效</w:t>
      </w:r>
      <w:r>
        <w:rPr>
          <w:rFonts w:hint="eastAsia" w:cs="仿宋_GB2312"/>
          <w:color w:val="000000" w:themeColor="text1"/>
          <w:sz w:val="21"/>
          <w:szCs w:val="21"/>
          <w:lang w:eastAsia="zh-CN"/>
          <w14:textFill>
            <w14:solidFill>
              <w14:schemeClr w14:val="tx1"/>
            </w14:solidFill>
          </w14:textFill>
        </w:rPr>
        <w:t xml:space="preserve">。   </w:t>
      </w:r>
    </w:p>
    <w:p>
      <w:pPr>
        <w:widowControl/>
        <w:tabs>
          <w:tab w:val="left" w:pos="2625"/>
        </w:tabs>
        <w:spacing w:line="360" w:lineRule="auto"/>
        <w:ind w:firstLine="420" w:firstLineChars="200"/>
        <w:rPr>
          <w:color w:val="000000"/>
          <w:sz w:val="21"/>
          <w:szCs w:val="21"/>
        </w:rPr>
      </w:pPr>
    </w:p>
    <w:p>
      <w:pPr>
        <w:widowControl/>
        <w:tabs>
          <w:tab w:val="left" w:pos="2625"/>
        </w:tabs>
        <w:spacing w:line="360" w:lineRule="auto"/>
        <w:ind w:firstLine="420" w:firstLineChars="200"/>
        <w:rPr>
          <w:color w:val="000000"/>
          <w:sz w:val="21"/>
          <w:szCs w:val="21"/>
          <w:lang w:eastAsia="zh-CN"/>
        </w:rPr>
      </w:pPr>
      <w:r>
        <w:rPr>
          <w:rFonts w:hint="eastAsia"/>
          <w:color w:val="000000"/>
          <w:sz w:val="21"/>
          <w:szCs w:val="21"/>
          <w:lang w:eastAsia="zh-CN"/>
        </w:rPr>
        <w:t>招标人：内蒙古电力（集团）有限责任公司呼和浩特供电分公司</w:t>
      </w:r>
    </w:p>
    <w:p>
      <w:pPr>
        <w:widowControl/>
        <w:tabs>
          <w:tab w:val="left" w:pos="2625"/>
        </w:tabs>
        <w:spacing w:line="360" w:lineRule="auto"/>
        <w:ind w:left="0" w:leftChars="0" w:firstLine="420" w:firstLineChars="200"/>
        <w:rPr>
          <w:rFonts w:hint="eastAsia" w:ascii="宋体" w:hAnsi="宋体"/>
          <w:color w:val="auto"/>
          <w:sz w:val="21"/>
          <w:highlight w:val="none"/>
          <w:lang w:val="en-US" w:eastAsia="zh-CN"/>
        </w:rPr>
      </w:pPr>
      <w:r>
        <w:rPr>
          <w:rFonts w:hint="eastAsia" w:ascii="宋体" w:hAnsi="宋体"/>
          <w:color w:val="auto"/>
          <w:sz w:val="21"/>
          <w:highlight w:val="none"/>
          <w:lang w:eastAsia="zh-CN"/>
        </w:rPr>
        <w:t>联系人：</w:t>
      </w:r>
      <w:r>
        <w:rPr>
          <w:rFonts w:hint="eastAsia" w:ascii="宋体" w:hAnsi="宋体"/>
          <w:color w:val="auto"/>
          <w:sz w:val="21"/>
          <w:highlight w:val="none"/>
          <w:lang w:val="en-US" w:eastAsia="zh-CN"/>
        </w:rPr>
        <w:t>梁工</w:t>
      </w:r>
    </w:p>
    <w:p>
      <w:pPr>
        <w:widowControl/>
        <w:tabs>
          <w:tab w:val="left" w:pos="2625"/>
        </w:tabs>
        <w:spacing w:line="360" w:lineRule="auto"/>
        <w:ind w:left="0" w:leftChars="0" w:firstLine="420" w:firstLineChars="200"/>
        <w:rPr>
          <w:rFonts w:hint="default" w:ascii="宋体" w:hAnsi="宋体"/>
          <w:color w:val="auto"/>
          <w:sz w:val="21"/>
          <w:highlight w:val="none"/>
          <w:lang w:val="en-US" w:eastAsia="zh-CN"/>
        </w:rPr>
      </w:pPr>
      <w:r>
        <w:rPr>
          <w:rFonts w:hint="eastAsia"/>
          <w:color w:val="000000"/>
          <w:sz w:val="21"/>
          <w:szCs w:val="21"/>
        </w:rPr>
        <w:t>联系电话：0471-6947824</w:t>
      </w:r>
    </w:p>
    <w:p>
      <w:pPr>
        <w:spacing w:line="360" w:lineRule="auto"/>
        <w:ind w:left="110" w:leftChars="50" w:firstLine="315" w:firstLineChars="150"/>
        <w:rPr>
          <w:rFonts w:hint="eastAsia" w:ascii="宋体" w:hAnsi="宋体"/>
          <w:color w:val="auto"/>
          <w:sz w:val="21"/>
          <w:highlight w:val="none"/>
          <w:lang w:eastAsia="zh-CN"/>
        </w:rPr>
      </w:pPr>
      <w:r>
        <w:rPr>
          <w:rFonts w:hint="eastAsia" w:ascii="宋体" w:hAnsi="宋体"/>
          <w:color w:val="auto"/>
          <w:sz w:val="21"/>
          <w:highlight w:val="none"/>
          <w:lang w:eastAsia="zh-CN"/>
        </w:rPr>
        <w:t>地</w:t>
      </w:r>
      <w:r>
        <w:rPr>
          <w:rFonts w:hint="eastAsia" w:ascii="宋体" w:hAnsi="宋体"/>
          <w:color w:val="auto"/>
          <w:sz w:val="21"/>
          <w:highlight w:val="none"/>
          <w:lang w:val="en-US" w:eastAsia="zh-CN"/>
        </w:rPr>
        <w:t xml:space="preserve">    </w:t>
      </w:r>
      <w:r>
        <w:rPr>
          <w:rFonts w:hint="eastAsia" w:ascii="宋体" w:hAnsi="宋体"/>
          <w:color w:val="auto"/>
          <w:sz w:val="21"/>
          <w:highlight w:val="none"/>
          <w:lang w:eastAsia="zh-CN"/>
        </w:rPr>
        <w:t>址：内蒙古自治区呼和浩特市新城区通道北路74号</w:t>
      </w:r>
    </w:p>
    <w:p>
      <w:pPr>
        <w:widowControl/>
        <w:tabs>
          <w:tab w:val="left" w:pos="2625"/>
        </w:tabs>
        <w:spacing w:line="360" w:lineRule="auto"/>
        <w:ind w:firstLine="420" w:firstLineChars="200"/>
        <w:rPr>
          <w:rFonts w:hint="eastAsia"/>
          <w:color w:val="000000"/>
          <w:sz w:val="21"/>
          <w:szCs w:val="21"/>
          <w:lang w:val="en-US" w:eastAsia="zh-CN"/>
        </w:rPr>
      </w:pPr>
      <w:r>
        <w:rPr>
          <w:rFonts w:hint="eastAsia"/>
          <w:color w:val="000000"/>
          <w:sz w:val="21"/>
          <w:szCs w:val="21"/>
          <w:lang w:val="en-US" w:eastAsia="zh-CN"/>
        </w:rPr>
        <w:t>监督电话：0471-6943385</w:t>
      </w:r>
    </w:p>
    <w:p>
      <w:pPr>
        <w:widowControl/>
        <w:tabs>
          <w:tab w:val="left" w:pos="2625"/>
        </w:tabs>
        <w:spacing w:line="360" w:lineRule="auto"/>
        <w:ind w:firstLine="420" w:firstLineChars="200"/>
        <w:rPr>
          <w:rFonts w:hint="default"/>
          <w:color w:val="000000"/>
          <w:sz w:val="21"/>
          <w:szCs w:val="21"/>
          <w:lang w:val="en-US" w:eastAsia="zh-CN"/>
        </w:rPr>
      </w:pPr>
      <w:r>
        <w:rPr>
          <w:rFonts w:hint="eastAsia"/>
          <w:color w:val="000000"/>
          <w:sz w:val="21"/>
          <w:szCs w:val="21"/>
          <w:lang w:val="en-US" w:eastAsia="zh-CN"/>
        </w:rPr>
        <w:t>监督邮箱：hhhtwzgyc@163.com</w:t>
      </w:r>
    </w:p>
    <w:p>
      <w:pPr>
        <w:widowControl/>
        <w:tabs>
          <w:tab w:val="left" w:pos="2625"/>
        </w:tabs>
        <w:spacing w:line="360" w:lineRule="auto"/>
        <w:ind w:firstLine="420" w:firstLineChars="200"/>
        <w:rPr>
          <w:color w:val="000000"/>
          <w:sz w:val="21"/>
          <w:szCs w:val="21"/>
          <w:lang w:eastAsia="zh-CN"/>
        </w:rPr>
      </w:pPr>
    </w:p>
    <w:p>
      <w:pPr>
        <w:widowControl/>
        <w:tabs>
          <w:tab w:val="left" w:pos="2625"/>
        </w:tabs>
        <w:spacing w:line="360" w:lineRule="auto"/>
        <w:ind w:firstLine="420" w:firstLineChars="200"/>
        <w:rPr>
          <w:color w:val="000000"/>
          <w:sz w:val="21"/>
          <w:szCs w:val="21"/>
          <w:lang w:eastAsia="zh-CN"/>
        </w:rPr>
      </w:pPr>
      <w:r>
        <w:rPr>
          <w:rFonts w:hint="eastAsia"/>
          <w:color w:val="000000"/>
          <w:sz w:val="21"/>
          <w:szCs w:val="21"/>
          <w:lang w:eastAsia="zh-CN"/>
        </w:rPr>
        <w:t>招标代理机构：内蒙古中实工程招标咨询有限责任公司</w:t>
      </w:r>
    </w:p>
    <w:p>
      <w:pPr>
        <w:widowControl/>
        <w:tabs>
          <w:tab w:val="left" w:pos="2625"/>
        </w:tabs>
        <w:spacing w:line="360" w:lineRule="auto"/>
        <w:ind w:firstLine="420" w:firstLineChars="200"/>
        <w:rPr>
          <w:color w:val="000000"/>
          <w:sz w:val="21"/>
          <w:szCs w:val="21"/>
          <w:lang w:eastAsia="zh-CN"/>
        </w:rPr>
      </w:pPr>
      <w:r>
        <w:rPr>
          <w:rFonts w:hint="eastAsia"/>
          <w:color w:val="000000"/>
          <w:sz w:val="21"/>
          <w:szCs w:val="21"/>
          <w:lang w:eastAsia="zh-CN"/>
        </w:rPr>
        <w:t>地    址：呼和浩特市赛罕区鄂尔多斯东街12号银联大厦10层</w:t>
      </w:r>
    </w:p>
    <w:p>
      <w:pPr>
        <w:widowControl/>
        <w:tabs>
          <w:tab w:val="left" w:pos="2625"/>
        </w:tabs>
        <w:spacing w:line="360" w:lineRule="auto"/>
        <w:ind w:firstLine="420" w:firstLineChars="200"/>
        <w:rPr>
          <w:color w:val="000000"/>
          <w:sz w:val="21"/>
          <w:szCs w:val="21"/>
          <w:lang w:eastAsia="zh-CN"/>
        </w:rPr>
      </w:pPr>
      <w:r>
        <w:rPr>
          <w:rFonts w:hint="eastAsia"/>
          <w:color w:val="000000"/>
          <w:sz w:val="21"/>
          <w:szCs w:val="21"/>
          <w:lang w:eastAsia="zh-CN"/>
        </w:rPr>
        <w:t>联 系 人：赵灵燕、</w:t>
      </w:r>
      <w:r>
        <w:rPr>
          <w:rFonts w:hint="eastAsia"/>
          <w:color w:val="000000"/>
          <w:sz w:val="21"/>
          <w:szCs w:val="21"/>
          <w:lang w:val="en-US" w:eastAsia="zh-CN"/>
        </w:rPr>
        <w:t>陈志刚</w:t>
      </w:r>
    </w:p>
    <w:p>
      <w:pPr>
        <w:widowControl/>
        <w:tabs>
          <w:tab w:val="left" w:pos="2625"/>
        </w:tabs>
        <w:spacing w:line="360" w:lineRule="auto"/>
        <w:ind w:firstLine="420" w:firstLineChars="200"/>
        <w:rPr>
          <w:color w:val="000000"/>
          <w:sz w:val="21"/>
          <w:szCs w:val="21"/>
          <w:lang w:eastAsia="zh-CN"/>
        </w:rPr>
      </w:pPr>
      <w:r>
        <w:rPr>
          <w:rFonts w:hint="eastAsia"/>
          <w:color w:val="000000"/>
          <w:sz w:val="21"/>
          <w:szCs w:val="21"/>
        </w:rPr>
        <w:t>联系电话：0471-522367</w:t>
      </w:r>
      <w:r>
        <w:rPr>
          <w:rFonts w:hint="eastAsia"/>
          <w:color w:val="000000"/>
          <w:sz w:val="21"/>
          <w:szCs w:val="21"/>
          <w:lang w:eastAsia="zh-CN"/>
        </w:rPr>
        <w:t>3</w:t>
      </w:r>
    </w:p>
    <w:p>
      <w:pPr>
        <w:widowControl/>
        <w:tabs>
          <w:tab w:val="left" w:pos="2625"/>
        </w:tabs>
        <w:spacing w:line="360" w:lineRule="auto"/>
        <w:ind w:firstLine="420" w:firstLineChars="200"/>
        <w:rPr>
          <w:color w:val="000000"/>
          <w:sz w:val="21"/>
          <w:szCs w:val="21"/>
        </w:rPr>
      </w:pPr>
      <w:r>
        <w:rPr>
          <w:rFonts w:hint="eastAsia"/>
          <w:color w:val="000000"/>
          <w:sz w:val="21"/>
          <w:szCs w:val="21"/>
        </w:rPr>
        <w:t>电子邮箱：zszbyb@126.com</w:t>
      </w:r>
    </w:p>
    <w:p>
      <w:pPr>
        <w:snapToGrid w:val="0"/>
        <w:spacing w:line="360" w:lineRule="auto"/>
        <w:ind w:firstLine="420" w:firstLineChars="200"/>
        <w:rPr>
          <w:color w:val="000000" w:themeColor="text1"/>
          <w:sz w:val="21"/>
          <w:szCs w:val="21"/>
          <w:lang w:eastAsia="zh-CN"/>
          <w14:textFill>
            <w14:solidFill>
              <w14:schemeClr w14:val="tx1"/>
            </w14:solidFill>
          </w14:textFill>
        </w:rPr>
      </w:pPr>
    </w:p>
    <w:p>
      <w:pPr>
        <w:spacing w:line="360" w:lineRule="auto"/>
      </w:pPr>
      <w:r>
        <w:rPr>
          <w:color w:val="000000"/>
          <w:sz w:val="21"/>
          <w:szCs w:val="21"/>
          <w:lang w:eastAsia="zh-CN"/>
        </w:rPr>
        <w:t xml:space="preserve">                                                       </w:t>
      </w:r>
      <w:r>
        <w:rPr>
          <w:rFonts w:hint="eastAsia"/>
          <w:color w:val="000000"/>
          <w:sz w:val="21"/>
          <w:szCs w:val="21"/>
          <w:lang w:eastAsia="zh-CN"/>
        </w:rPr>
        <w:t>2023年</w:t>
      </w:r>
      <w:r>
        <w:rPr>
          <w:rFonts w:hint="eastAsia"/>
          <w:color w:val="000000"/>
          <w:sz w:val="21"/>
          <w:szCs w:val="21"/>
          <w:lang w:val="en-US" w:eastAsia="zh-CN"/>
        </w:rPr>
        <w:t>12</w:t>
      </w:r>
      <w:r>
        <w:rPr>
          <w:rFonts w:hint="eastAsia"/>
          <w:color w:val="000000"/>
          <w:sz w:val="21"/>
          <w:szCs w:val="21"/>
          <w:lang w:eastAsia="zh-CN"/>
        </w:rPr>
        <w:t>月</w:t>
      </w:r>
      <w:r>
        <w:rPr>
          <w:rFonts w:hint="eastAsia"/>
          <w:color w:val="000000"/>
          <w:sz w:val="21"/>
          <w:szCs w:val="21"/>
          <w:lang w:val="en-US" w:eastAsia="zh-CN"/>
        </w:rPr>
        <w:t>11</w:t>
      </w:r>
      <w:r>
        <w:rPr>
          <w:rFonts w:hint="eastAsia"/>
          <w:color w:val="000000"/>
          <w:sz w:val="21"/>
          <w:szCs w:val="21"/>
          <w:lang w:eastAsia="zh-CN"/>
        </w:rPr>
        <w:t>日</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v6nH7LAQAAnQMAAA4AAAAAAAAAAQAgAAAAHgEAAGRycy9lMm9E&#10;b2MueG1sUEsFBgAAAAAGAAYAWQEAAFs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4"/>
      <w:spacing w:line="14" w:lineRule="auto"/>
      <w:rPr>
        <w:sz w:val="1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565B7476"/>
    <w:rsid w:val="565B7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宋体" w:hAnsi="宋体" w:eastAsia="宋体" w:cs="宋体"/>
      <w:sz w:val="22"/>
      <w:szCs w:val="22"/>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widowControl/>
      <w:ind w:firstLine="420"/>
      <w:jc w:val="left"/>
    </w:pPr>
    <w:rPr>
      <w:rFonts w:ascii="Calibri" w:hAnsi="Calibri" w:cs="Times New Roman"/>
      <w:kern w:val="0"/>
      <w:sz w:val="20"/>
      <w:szCs w:val="20"/>
    </w:rPr>
  </w:style>
  <w:style w:type="paragraph" w:styleId="3">
    <w:name w:val="toc 4"/>
    <w:basedOn w:val="1"/>
    <w:next w:val="1"/>
    <w:unhideWhenUsed/>
    <w:qFormat/>
    <w:uiPriority w:val="39"/>
    <w:pPr>
      <w:ind w:left="1260" w:leftChars="600"/>
      <w:jc w:val="both"/>
    </w:pPr>
    <w:rPr>
      <w:rFonts w:asciiTheme="minorHAnsi" w:hAnsiTheme="minorHAnsi" w:eastAsiaTheme="minorEastAsia" w:cstheme="minorBidi"/>
      <w:kern w:val="2"/>
      <w:sz w:val="21"/>
      <w:lang w:eastAsia="zh-CN"/>
    </w:rPr>
  </w:style>
  <w:style w:type="paragraph" w:styleId="4">
    <w:name w:val="Body Text"/>
    <w:basedOn w:val="1"/>
    <w:next w:val="5"/>
    <w:qFormat/>
    <w:uiPriority w:val="0"/>
    <w:rPr>
      <w:sz w:val="21"/>
      <w:szCs w:val="21"/>
    </w:rPr>
  </w:style>
  <w:style w:type="paragraph" w:styleId="5">
    <w:name w:val="Date"/>
    <w:basedOn w:val="1"/>
    <w:next w:val="1"/>
    <w:qFormat/>
    <w:uiPriority w:val="0"/>
    <w:pPr>
      <w:ind w:left="100" w:leftChars="2500"/>
      <w:jc w:val="both"/>
    </w:pPr>
    <w:rPr>
      <w:rFonts w:ascii="Times New Roman" w:hAnsi="Times New Roman" w:cs="Times New Roman"/>
      <w:kern w:val="2"/>
      <w:sz w:val="21"/>
      <w:szCs w:val="24"/>
      <w:lang w:eastAsia="zh-CN"/>
    </w:rPr>
  </w:style>
  <w:style w:type="paragraph" w:styleId="6">
    <w:name w:val="footer"/>
    <w:basedOn w:val="1"/>
    <w:next w:val="4"/>
    <w:qFormat/>
    <w:uiPriority w:val="0"/>
    <w:pPr>
      <w:widowControl/>
      <w:tabs>
        <w:tab w:val="center" w:pos="4153"/>
        <w:tab w:val="right" w:pos="8306"/>
      </w:tabs>
      <w:snapToGrid w:val="0"/>
    </w:pPr>
    <w:rPr>
      <w:rFonts w:asciiTheme="minorHAnsi" w:hAnsiTheme="minorHAnsi" w:cstheme="minorBidi"/>
      <w:sz w:val="18"/>
      <w:szCs w:val="18"/>
      <w:lang w:eastAsia="zh-CN"/>
    </w:rPr>
  </w:style>
  <w:style w:type="paragraph" w:styleId="7">
    <w:name w:val="header"/>
    <w:basedOn w:val="1"/>
    <w:next w:val="1"/>
    <w:qFormat/>
    <w:uiPriority w:val="0"/>
    <w:pPr>
      <w:pBdr>
        <w:bottom w:val="single" w:color="auto" w:sz="6" w:space="1"/>
      </w:pBdr>
      <w:tabs>
        <w:tab w:val="center" w:pos="4153"/>
        <w:tab w:val="right" w:pos="8306"/>
      </w:tabs>
      <w:snapToGrid w:val="0"/>
      <w:jc w:val="center"/>
    </w:pPr>
    <w:rPr>
      <w:rFonts w:ascii="Times New Roman" w:hAnsi="Times New Roman" w:eastAsia="仿宋" w:cs="Times New Roman"/>
      <w:kern w:val="2"/>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2023-12-11T06:13:00Z</dcterms:created>
  <dc:creator>赵灵燕</dc:creator>
  <cp:lastModifiedBy>赵灵燕</cp:lastModifiedBy>
  <dcterms:modified xsi:type="dcterms:W3CDTF">2023-12-11T06:14:02Z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AE0F25EC4AA64B19A5DCFC01DCDC359C_11</vt:lpwstr>
  </property>
</Properties>
</file>