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榆树湾110千伏变电站配出一回10千伏线路工程招标公告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8406238"/>
      <w:bookmarkStart w:id="1" w:name="_Toc54632629"/>
      <w:bookmarkStart w:id="2" w:name="_Toc13556"/>
      <w:bookmarkStart w:id="3" w:name="_Toc495644242"/>
      <w:bookmarkStart w:id="4" w:name="_Toc1489"/>
      <w:bookmarkStart w:id="5" w:name="_Toc1388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内蒙古电力(集团)有限责任公司薛家湾供电分公司榆树湾110千伏变电站配出一回10千伏线路工程</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8406239"/>
      <w:bookmarkStart w:id="7" w:name="_Toc13446"/>
      <w:bookmarkStart w:id="8" w:name="_Toc495644243"/>
      <w:bookmarkStart w:id="9" w:name="_Toc22876"/>
      <w:bookmarkStart w:id="10" w:name="_Toc54632630"/>
      <w:bookmarkStart w:id="11" w:name="_Toc5564"/>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rPr>
        <w:t>BHZB-GC-2023030</w:t>
      </w:r>
      <w:r>
        <w:rPr>
          <w:rFonts w:hint="eastAsia" w:ascii="宋体" w:hAnsi="宋体" w:eastAsia="宋体" w:cs="宋体"/>
          <w:color w:val="auto"/>
          <w:sz w:val="24"/>
          <w:szCs w:val="24"/>
          <w:highlight w:val="none"/>
          <w:lang w:val="en-US" w:eastAsia="zh-CN"/>
        </w:rPr>
        <w:t>65-04</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内蒙古电力(集团)有限责任公司薛家湾供电分公司榆树湾110千伏变电站配出一回10千伏线路工程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2.3.1第一标段：榆树湾110千伏变电站配出一回10千伏线路工程；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内蒙古电力(集团)有限责任公司薛家湾供电分公司榆树湾110千伏变电站配出一回10千伏线路工程，具体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框架期限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6施工</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招标人指定地点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工程质量：符合国家质量验收合格标准</w:t>
      </w:r>
      <w:r>
        <w:rPr>
          <w:rFonts w:hint="eastAsia" w:ascii="宋体" w:hAnsi="宋体" w:eastAsia="宋体" w:cs="宋体"/>
          <w:sz w:val="24"/>
          <w:szCs w:val="24"/>
        </w:rPr>
        <w:t>及内蒙古电力（集团）有限责任公司施工验收规范</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2.9框架入围家数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8406240"/>
      <w:bookmarkStart w:id="15" w:name="_Toc54632631"/>
      <w:bookmarkStart w:id="16" w:name="_Toc6120"/>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8406241"/>
      <w:bookmarkStart w:id="20" w:name="_Toc54632632"/>
      <w:bookmarkStart w:id="21" w:name="_Toc11915"/>
      <w:bookmarkStart w:id="22" w:name="_Toc54632633"/>
      <w:bookmarkStart w:id="23" w:name="_Toc13086"/>
      <w:bookmarkStart w:id="24" w:name="_Toc58406242"/>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3.1.2投标人须为增值税一般纳税人(提供增值税一般纳税人资格证明材料)并在人员、设备、资金、等方面具有保障如期服务等承担招标项目的能力；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r>
        <w:rPr>
          <w:rFonts w:hint="eastAsia" w:ascii="宋体" w:hAnsi="宋体" w:eastAsia="宋体" w:cs="宋体"/>
          <w:color w:val="auto"/>
          <w:sz w:val="24"/>
          <w:szCs w:val="24"/>
          <w:highlight w:val="none"/>
        </w:rPr>
        <w:t>(提供承诺函，格式自拟)</w:t>
      </w:r>
      <w:r>
        <w:rPr>
          <w:rFonts w:hint="eastAsia" w:ascii="宋体" w:hAnsi="宋体" w:eastAsia="宋体" w:cs="宋体"/>
          <w:color w:val="auto"/>
          <w:sz w:val="24"/>
          <w:szCs w:val="24"/>
          <w:lang w:val="en-US"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54632634"/>
      <w:bookmarkStart w:id="28" w:name="_Toc58406243"/>
      <w:bookmarkStart w:id="29" w:name="_Toc14058"/>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2023年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11</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18</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bookmarkStart w:id="63" w:name="_GoBack"/>
      <w:bookmarkEnd w:id="63"/>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4632635"/>
      <w:bookmarkStart w:id="32" w:name="_Toc19515"/>
      <w:bookmarkStart w:id="33" w:name="_Toc495645074"/>
      <w:bookmarkStart w:id="34" w:name="_Toc58406244"/>
      <w:bookmarkStart w:id="35" w:name="_Toc11424"/>
      <w:bookmarkStart w:id="36" w:name="_Toc21923"/>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26010"/>
      <w:bookmarkStart w:id="40" w:name="_Toc54632636"/>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0"/>
      <w:bookmarkStart w:id="43" w:name="_Toc26331"/>
      <w:bookmarkStart w:id="44" w:name="_Toc4184"/>
      <w:bookmarkStart w:id="45" w:name="_Toc58406246"/>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4632638"/>
      <w:bookmarkStart w:id="48" w:name="_Toc24008"/>
      <w:bookmarkStart w:id="49" w:name="_Toc58406247"/>
      <w:bookmarkStart w:id="50" w:name="_Toc5776"/>
      <w:bookmarkStart w:id="51" w:name="_Toc8804"/>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01</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01</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01</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01</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文件的，视为</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开标现场地点：内蒙古电子招标投标交易平台(包头)</w:t>
      </w:r>
      <w:r>
        <w:rPr>
          <w:rFonts w:hint="eastAsia" w:ascii="宋体" w:hAnsi="宋体" w:eastAsia="宋体" w:cs="宋体"/>
          <w:b/>
          <w:bCs/>
          <w:color w:val="auto"/>
          <w:sz w:val="24"/>
          <w:szCs w:val="24"/>
          <w:highlight w:val="none"/>
          <w:lang w:eastAsia="zh-CN"/>
        </w:rPr>
        <w:t>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地址：内蒙古自治区包头市稀土高新区软件园D座8楼</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4632639"/>
      <w:bookmarkStart w:id="54" w:name="_Toc23124"/>
      <w:bookmarkStart w:id="55" w:name="_Toc18343"/>
      <w:bookmarkStart w:id="56" w:name="_Toc58406248"/>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招标</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下载招标</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9"/>
        <w:gridCol w:w="4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9.2场所服务费：由</w:t>
      </w:r>
      <w:r>
        <w:rPr>
          <w:rFonts w:hint="eastAsia" w:ascii="宋体" w:hAnsi="宋体" w:eastAsia="宋体" w:cs="宋体"/>
          <w:color w:val="auto"/>
          <w:sz w:val="24"/>
          <w:szCs w:val="24"/>
          <w:highlight w:val="none"/>
          <w:lang w:val="en-US" w:eastAsia="zh-CN"/>
        </w:rPr>
        <w:t>中标人</w:t>
      </w:r>
      <w:r>
        <w:rPr>
          <w:rFonts w:hint="eastAsia" w:ascii="宋体" w:hAnsi="宋体" w:eastAsia="宋体" w:cs="宋体"/>
          <w:color w:val="auto"/>
          <w:sz w:val="24"/>
          <w:szCs w:val="24"/>
          <w:highlight w:val="none"/>
        </w:rPr>
        <w:t>向内蒙古电子招标投标交易平台(包头)支付，金额为成交金额千分之</w:t>
      </w:r>
      <w:r>
        <w:rPr>
          <w:rFonts w:hint="eastAsia" w:ascii="宋体" w:hAnsi="宋体" w:eastAsia="宋体" w:cs="宋体"/>
          <w:color w:val="auto"/>
          <w:sz w:val="24"/>
          <w:szCs w:val="24"/>
          <w:highlight w:val="none"/>
          <w:lang w:val="en-US" w:eastAsia="zh-CN"/>
        </w:rPr>
        <w:t>一收取</w:t>
      </w:r>
      <w:r>
        <w:rPr>
          <w:rFonts w:hint="eastAsia" w:ascii="宋体" w:hAnsi="宋体" w:eastAsia="宋体" w:cs="宋体"/>
          <w:color w:val="auto"/>
          <w:sz w:val="24"/>
          <w:szCs w:val="24"/>
          <w:highlight w:val="none"/>
        </w:rPr>
        <w:t>四舍五入到元，不足500元按500元计取。</w:t>
      </w:r>
      <w:r>
        <w:rPr>
          <w:rFonts w:hint="eastAsia" w:ascii="宋体" w:hAnsi="宋体" w:eastAsia="宋体" w:cs="宋体"/>
          <w:color w:val="auto"/>
          <w:sz w:val="24"/>
          <w:szCs w:val="24"/>
          <w:highlight w:val="none"/>
          <w:lang w:val="en-US" w:eastAsia="zh-CN"/>
        </w:rPr>
        <w:t>框架项目一次性收取入围供应商1000元整。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中标单位</w:t>
      </w:r>
      <w:r>
        <w:rPr>
          <w:rFonts w:hint="eastAsia" w:ascii="宋体" w:hAnsi="宋体" w:eastAsia="宋体" w:cs="宋体"/>
          <w:color w:val="auto"/>
          <w:sz w:val="24"/>
          <w:szCs w:val="24"/>
          <w:highlight w:val="none"/>
        </w:rPr>
        <w:t>汇款时请务必公对公转账</w:t>
      </w:r>
      <w:r>
        <w:rPr>
          <w:rFonts w:hint="eastAsia" w:ascii="宋体" w:hAnsi="宋体" w:eastAsia="宋体" w:cs="宋体"/>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户名:内蒙古润泰工程项目管理有限责任公司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开户行:招商银行鄂尔多斯分行</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账号:477900364410455</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行号:308205036022</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联系人:高妍芳</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开票联系电话:15548145331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邮箱:1650588439@qq.com（</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汇款时请务必公对公转账并备注：代理机构名称及开标日期）</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9.3中标服务费：中标服务费由中标人支付，中标人须向</w:t>
      </w:r>
      <w:r>
        <w:rPr>
          <w:rFonts w:hint="eastAsia" w:ascii="宋体" w:hAnsi="宋体" w:eastAsia="宋体" w:cs="宋体"/>
          <w:color w:val="auto"/>
          <w:sz w:val="24"/>
          <w:szCs w:val="24"/>
          <w:lang w:val="en-US" w:eastAsia="zh-CN"/>
        </w:rPr>
        <w:t>招标代理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8695"/>
      <w:bookmarkStart w:id="60" w:name="_Toc58406249"/>
      <w:bookmarkStart w:id="61" w:name="_Toc32527"/>
      <w:bookmarkStart w:id="62" w:name="_Toc54632640"/>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2023年</w:t>
      </w:r>
      <w:r>
        <w:rPr>
          <w:rFonts w:hint="eastAsia" w:ascii="宋体" w:hAnsi="宋体" w:cs="宋体"/>
          <w:b w:val="0"/>
          <w:bCs w:val="0"/>
          <w:color w:val="auto"/>
          <w:kern w:val="2"/>
          <w:sz w:val="24"/>
          <w:szCs w:val="24"/>
          <w:highlight w:val="none"/>
          <w:lang w:val="en-US" w:eastAsia="zh-CN" w:bidi="ar-SA"/>
        </w:rPr>
        <w:t>12</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11</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4976AB4"/>
    <w:rsid w:val="19BB266E"/>
    <w:rsid w:val="1DF934E2"/>
    <w:rsid w:val="22B728F0"/>
    <w:rsid w:val="23F60F2C"/>
    <w:rsid w:val="25182E10"/>
    <w:rsid w:val="27405E86"/>
    <w:rsid w:val="28034E23"/>
    <w:rsid w:val="2E2D48D0"/>
    <w:rsid w:val="2F7C027D"/>
    <w:rsid w:val="31A24828"/>
    <w:rsid w:val="31E5367C"/>
    <w:rsid w:val="37494A6F"/>
    <w:rsid w:val="3D226774"/>
    <w:rsid w:val="3E10103E"/>
    <w:rsid w:val="4A657F68"/>
    <w:rsid w:val="572A0D2E"/>
    <w:rsid w:val="580C3A41"/>
    <w:rsid w:val="66F73D06"/>
    <w:rsid w:val="67D01C6F"/>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note text"/>
    <w:basedOn w:val="1"/>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000FF"/>
      <w:u w:val="single"/>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4448</Words>
  <Characters>5221</Characters>
  <Lines>0</Lines>
  <Paragraphs>0</Paragraphs>
  <TotalTime>2</TotalTime>
  <ScaleCrop>false</ScaleCrop>
  <LinksUpToDate>false</LinksUpToDate>
  <CharactersWithSpaces>5253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你能记住我么</cp:lastModifiedBy>
  <dcterms:modified xsi:type="dcterms:W3CDTF">2023-12-11T07:09:11Z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2A399940B01C447A9234173E4A580C40_11</vt:lpwstr>
  </property>
</Properties>
</file>