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cs="宋体" w:asciiTheme="majorEastAsia" w:hAnsiTheme="majorEastAsia" w:eastAsiaTheme="majorEastAsia"/>
          <w:sz w:val="32"/>
          <w:szCs w:val="32"/>
        </w:rPr>
      </w:pPr>
    </w:p>
    <w:p>
      <w:pPr>
        <w:spacing w:line="620" w:lineRule="exact"/>
        <w:jc w:val="center"/>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包头满都拉电业有限责任公司2023年配网工程劳务分包框架招标项目（二次）</w:t>
      </w:r>
    </w:p>
    <w:p>
      <w:pPr>
        <w:spacing w:line="620" w:lineRule="exact"/>
        <w:jc w:val="center"/>
        <w:rPr>
          <w:rFonts w:cs="宋体" w:asciiTheme="majorEastAsia" w:hAnsiTheme="majorEastAsia" w:eastAsiaTheme="majorEastAsia"/>
          <w:sz w:val="44"/>
          <w:szCs w:val="44"/>
        </w:rPr>
      </w:pPr>
      <w:r>
        <w:rPr>
          <w:rFonts w:hint="eastAsia" w:cs="宋体" w:asciiTheme="majorEastAsia" w:hAnsiTheme="majorEastAsia" w:eastAsiaTheme="majorEastAsia"/>
          <w:sz w:val="32"/>
          <w:szCs w:val="32"/>
        </w:rPr>
        <w:t>中标候选人公示</w:t>
      </w:r>
    </w:p>
    <w:p>
      <w:pPr>
        <w:jc w:val="center"/>
        <w:rPr>
          <w:rFonts w:cs="宋体" w:asciiTheme="majorEastAsia" w:hAnsiTheme="majorEastAsia" w:eastAsiaTheme="majorEastAsia"/>
          <w:sz w:val="32"/>
          <w:szCs w:val="32"/>
        </w:rPr>
      </w:pPr>
      <w:r>
        <w:rPr>
          <w:rFonts w:hint="eastAsia" w:cs="宋体" w:asciiTheme="majorEastAsia" w:hAnsiTheme="majorEastAsia" w:eastAsiaTheme="majorEastAsia"/>
          <w:sz w:val="32"/>
          <w:szCs w:val="32"/>
        </w:rPr>
        <w:t>（项目编号：ZDGX-2023BTGD18）</w:t>
      </w:r>
    </w:p>
    <w:p>
      <w:pPr>
        <w:rPr>
          <w:rFonts w:cs="宋体" w:asciiTheme="majorEastAsia" w:hAnsiTheme="majorEastAsia" w:eastAsiaTheme="majorEastAsia"/>
          <w:b/>
          <w:bCs/>
          <w:sz w:val="32"/>
          <w:szCs w:val="32"/>
        </w:rPr>
      </w:pPr>
    </w:p>
    <w:p>
      <w:pPr>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包头满都拉电业有限责任公司2023年配网工程劳务分包框架招标项目（二次）（项目编号：ZDGX-2023BTGD18）评标工作已结束，依据《中华人民共和国招标投标法实施条例》、《招标公告和公示信息发布管理办法》对中标候选人公示的规定，现将评标委员会推荐的中标候选人及否决投标原因（如有）予以公示，公示期3日。</w:t>
      </w:r>
    </w:p>
    <w:p>
      <w:pPr>
        <w:rPr>
          <w:rFonts w:cs="宋体" w:asciiTheme="majorEastAsia" w:hAnsiTheme="majorEastAsia" w:eastAsiaTheme="majorEastAsia"/>
        </w:rPr>
        <w:sectPr>
          <w:footerReference r:id="rId3" w:type="default"/>
          <w:pgSz w:w="11906" w:h="16838"/>
          <w:pgMar w:top="1440" w:right="1080" w:bottom="1440" w:left="1080" w:header="851" w:footer="992" w:gutter="0"/>
          <w:cols w:space="425" w:num="1"/>
          <w:docGrid w:type="lines" w:linePitch="312" w:charSpace="0"/>
        </w:sectPr>
      </w:pPr>
    </w:p>
    <w:tbl>
      <w:tblPr>
        <w:tblStyle w:val="6"/>
        <w:tblpPr w:leftFromText="180" w:rightFromText="180" w:vertAnchor="text" w:horzAnchor="page" w:tblpX="473" w:tblpY="410"/>
        <w:tblOverlap w:val="never"/>
        <w:tblW w:w="5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56"/>
        <w:gridCol w:w="1169"/>
        <w:gridCol w:w="1647"/>
        <w:gridCol w:w="1419"/>
        <w:gridCol w:w="993"/>
        <w:gridCol w:w="1339"/>
        <w:gridCol w:w="2028"/>
        <w:gridCol w:w="1580"/>
        <w:gridCol w:w="2394"/>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标段号</w:t>
            </w:r>
          </w:p>
        </w:tc>
        <w:tc>
          <w:tcPr>
            <w:tcW w:w="236"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标段名称</w:t>
            </w:r>
          </w:p>
        </w:tc>
        <w:tc>
          <w:tcPr>
            <w:tcW w:w="365"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中标候选人排序</w:t>
            </w:r>
          </w:p>
        </w:tc>
        <w:tc>
          <w:tcPr>
            <w:tcW w:w="514"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中标候选人名称</w:t>
            </w:r>
          </w:p>
        </w:tc>
        <w:tc>
          <w:tcPr>
            <w:tcW w:w="443"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投标报价</w:t>
            </w:r>
          </w:p>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w:t>
            </w:r>
          </w:p>
        </w:tc>
        <w:tc>
          <w:tcPr>
            <w:tcW w:w="310"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建造师</w:t>
            </w:r>
          </w:p>
        </w:tc>
        <w:tc>
          <w:tcPr>
            <w:tcW w:w="418"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建造师注册编号</w:t>
            </w:r>
          </w:p>
        </w:tc>
        <w:tc>
          <w:tcPr>
            <w:tcW w:w="633"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质量标准</w:t>
            </w:r>
          </w:p>
        </w:tc>
        <w:tc>
          <w:tcPr>
            <w:tcW w:w="493"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工期</w:t>
            </w:r>
          </w:p>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（交货期）</w:t>
            </w:r>
          </w:p>
        </w:tc>
        <w:tc>
          <w:tcPr>
            <w:tcW w:w="747" w:type="pct"/>
            <w:vAlign w:val="center"/>
          </w:tcPr>
          <w:p>
            <w:pPr>
              <w:jc w:val="center"/>
              <w:rPr>
                <w:rFonts w:cs="仿宋_GB2312" w:asciiTheme="majorEastAsia" w:hAnsiTheme="majorEastAsia" w:eastAsiaTheme="majorEastAsia"/>
                <w:b/>
                <w:bCs/>
                <w:sz w:val="24"/>
              </w:rPr>
            </w:pPr>
            <w:r>
              <w:rPr>
                <w:rFonts w:cs="仿宋_GB2312" w:asciiTheme="majorEastAsia" w:hAnsiTheme="majorEastAsia" w:eastAsiaTheme="majorEastAsia"/>
                <w:b/>
                <w:bCs/>
                <w:sz w:val="24"/>
              </w:rPr>
              <w:t>响应招标文件要求的资格能力条件情况</w:t>
            </w:r>
          </w:p>
        </w:tc>
        <w:tc>
          <w:tcPr>
            <w:tcW w:w="595"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评标情况</w:t>
            </w:r>
          </w:p>
          <w:p>
            <w:pPr>
              <w:jc w:val="center"/>
              <w:rPr>
                <w:rFonts w:cs="仿宋_GB2312" w:asciiTheme="majorEastAsia" w:hAnsiTheme="majorEastAsia" w:eastAsiaTheme="majorEastAsia"/>
                <w:b/>
                <w:bCs/>
                <w:sz w:val="24"/>
              </w:rPr>
            </w:pPr>
            <w:r>
              <w:rPr>
                <w:rFonts w:cs="仿宋_GB2312" w:asciiTheme="majorEastAsia" w:hAnsiTheme="majorEastAsia" w:eastAsiaTheme="majorEastAsia"/>
                <w:b/>
                <w:bCs/>
                <w:sz w:val="24"/>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w:t>
            </w:r>
          </w:p>
        </w:tc>
        <w:tc>
          <w:tcPr>
            <w:tcW w:w="236" w:type="pct"/>
            <w:vMerge w:val="restart"/>
            <w:vAlign w:val="center"/>
          </w:tcPr>
          <w:p>
            <w:pPr>
              <w:jc w:val="center"/>
              <w:rPr>
                <w:rFonts w:hint="default"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w:t>
            </w: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第一</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包头市元泰电气设备有限公司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93.00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第二</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北京海诚瑞达电力工程有限公司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93.50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w:t>
            </w:r>
          </w:p>
        </w:tc>
        <w:tc>
          <w:tcPr>
            <w:tcW w:w="418"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第三</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包头华宇电气有限公司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92.00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第四</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包头市包供成套电气设备有限责任公司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94.00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第五</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长开建工集团有限公司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93.00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第六</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color w:val="000000"/>
                <w:kern w:val="0"/>
                <w:szCs w:val="21"/>
                <w:lang w:bidi="ar"/>
              </w:rPr>
              <w:t>辽宁九州输变电工程有限公司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92.00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pPr>
              <w:jc w:val="center"/>
              <w:rPr>
                <w:rFonts w:cs="宋体" w:asciiTheme="majorEastAsia" w:hAnsiTheme="majorEastAsia" w:eastAsiaTheme="majorEastAsia"/>
                <w:szCs w:val="21"/>
              </w:rPr>
            </w:pPr>
          </w:p>
        </w:tc>
        <w:tc>
          <w:tcPr>
            <w:tcW w:w="236" w:type="pct"/>
            <w:vMerge w:val="continue"/>
            <w:vAlign w:val="center"/>
          </w:tcPr>
          <w:p>
            <w:pPr>
              <w:jc w:val="center"/>
              <w:rPr>
                <w:rFonts w:cs="宋体" w:asciiTheme="majorEastAsia" w:hAnsiTheme="majorEastAsia" w:eastAsiaTheme="majorEastAsia"/>
                <w:szCs w:val="21"/>
              </w:rPr>
            </w:pPr>
          </w:p>
        </w:tc>
        <w:tc>
          <w:tcPr>
            <w:tcW w:w="36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第七</w:t>
            </w:r>
          </w:p>
        </w:tc>
        <w:tc>
          <w:tcPr>
            <w:tcW w:w="514"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包头市智澳星网络工程有限责任公司</w:t>
            </w:r>
          </w:p>
        </w:tc>
        <w:tc>
          <w:tcPr>
            <w:tcW w:w="44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94.00</w:t>
            </w:r>
          </w:p>
        </w:tc>
        <w:tc>
          <w:tcPr>
            <w:tcW w:w="310"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418" w:type="pct"/>
            <w:vAlign w:val="center"/>
          </w:tcPr>
          <w:p>
            <w:pPr>
              <w:jc w:val="center"/>
              <w:rPr>
                <w:rFonts w:cs="宋体" w:asciiTheme="majorEastAsia" w:hAnsiTheme="majorEastAsia" w:eastAsiaTheme="majorEastAsia"/>
                <w:szCs w:val="21"/>
              </w:rPr>
            </w:pPr>
            <w:r>
              <w:rPr>
                <w:rFonts w:cs="宋体" w:asciiTheme="majorEastAsia" w:hAnsiTheme="majorEastAsia" w:eastAsiaTheme="majorEastAsia"/>
                <w:szCs w:val="21"/>
              </w:rPr>
              <w:t>/</w:t>
            </w:r>
          </w:p>
        </w:tc>
        <w:tc>
          <w:tcPr>
            <w:tcW w:w="63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符合国家工程质量验收标准</w:t>
            </w:r>
          </w:p>
        </w:tc>
        <w:tc>
          <w:tcPr>
            <w:tcW w:w="493"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747"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满足招标文件要求</w:t>
            </w:r>
          </w:p>
        </w:tc>
        <w:tc>
          <w:tcPr>
            <w:tcW w:w="595" w:type="pct"/>
            <w:vAlign w:val="center"/>
          </w:tcPr>
          <w:p>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综合排序第七</w:t>
            </w:r>
          </w:p>
        </w:tc>
      </w:tr>
    </w:tbl>
    <w:p>
      <w:pPr>
        <w:rPr>
          <w:rFonts w:cs="宋体" w:asciiTheme="majorEastAsia" w:hAnsiTheme="majorEastAsia" w:eastAsiaTheme="majorEastAsia"/>
          <w:szCs w:val="21"/>
        </w:rPr>
      </w:pPr>
    </w:p>
    <w:p>
      <w:pPr>
        <w:rPr>
          <w:rFonts w:asciiTheme="majorEastAsia" w:hAnsiTheme="majorEastAsia" w:eastAsiaTheme="majorEastAsia"/>
        </w:rPr>
      </w:pPr>
    </w:p>
    <w:p>
      <w:pPr>
        <w:rPr>
          <w:rFonts w:asciiTheme="majorEastAsia" w:hAnsiTheme="majorEastAsia" w:eastAsiaTheme="majorEastAsia"/>
        </w:rPr>
      </w:pPr>
      <w:bookmarkStart w:id="0" w:name="_GoBack"/>
      <w:bookmarkEnd w:id="0"/>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4747"/>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序号</w:t>
            </w:r>
          </w:p>
        </w:tc>
        <w:tc>
          <w:tcPr>
            <w:tcW w:w="1675"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投标单位名称</w:t>
            </w:r>
          </w:p>
        </w:tc>
        <w:tc>
          <w:tcPr>
            <w:tcW w:w="2471" w:type="pct"/>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w:t>
            </w:r>
          </w:p>
        </w:tc>
        <w:tc>
          <w:tcPr>
            <w:tcW w:w="1675"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内蒙古煜胜电力安装工程有限公司</w:t>
            </w:r>
          </w:p>
        </w:tc>
        <w:tc>
          <w:tcPr>
            <w:tcW w:w="2471"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w:t>
            </w:r>
          </w:p>
        </w:tc>
        <w:tc>
          <w:tcPr>
            <w:tcW w:w="1675"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内蒙古六度建设集团有限公司</w:t>
            </w:r>
          </w:p>
        </w:tc>
        <w:tc>
          <w:tcPr>
            <w:tcW w:w="2471" w:type="pct"/>
            <w:vAlign w:val="center"/>
          </w:tcPr>
          <w:p>
            <w:pPr>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多个报价</w:t>
            </w:r>
          </w:p>
        </w:tc>
      </w:tr>
    </w:tbl>
    <w:p>
      <w:pPr>
        <w:rPr>
          <w:rFonts w:asciiTheme="majorEastAsia" w:hAnsiTheme="majorEastAsia" w:eastAsiaTheme="majorEastAsia"/>
        </w:rPr>
        <w:sectPr>
          <w:pgSz w:w="16838" w:h="11906" w:orient="landscape"/>
          <w:pgMar w:top="1083" w:right="1440" w:bottom="1083" w:left="1440" w:header="851" w:footer="992" w:gutter="0"/>
          <w:cols w:space="0" w:num="1"/>
          <w:docGrid w:type="lines" w:linePitch="314" w:charSpace="0"/>
        </w:sectPr>
      </w:pP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投标人或者其他利害关系人对以上评标结果有异议的，请在中标候选人公示期间内向招标人提出。</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根据《中华人民共和国招标投标法》及相关法律法规规定，投标人和直接参与并且与招投标有直接利害关系的当事人有异议的，有权依法进行异议，提出异议时应注意以下事项：</w:t>
      </w:r>
    </w:p>
    <w:p>
      <w:pPr>
        <w:tabs>
          <w:tab w:val="left" w:pos="312"/>
        </w:tabs>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异</w:t>
      </w:r>
      <w:r>
        <w:fldChar w:fldCharType="begin"/>
      </w:r>
      <w:r>
        <w:instrText xml:space="preserve"> HYPERLINK "mailto:异议必须在本公示结束前以书面形式提出并将符合要求的扫描件发送至邮箱gyszy@nmdlwzgs.cn。" </w:instrText>
      </w:r>
      <w:r>
        <w:fldChar w:fldCharType="separate"/>
      </w:r>
      <w:r>
        <w:rPr>
          <w:rStyle w:val="8"/>
          <w:rFonts w:hint="eastAsia" w:cs="仿宋_GB2312" w:asciiTheme="majorEastAsia" w:hAnsiTheme="majorEastAsia" w:eastAsiaTheme="majorEastAsia"/>
          <w:color w:val="auto"/>
          <w:sz w:val="28"/>
          <w:szCs w:val="28"/>
          <w:u w:val="none"/>
        </w:rPr>
        <w:t>议必须在本公示结束前以书面形式提出并将符合要求的扫描件发送至邮箱</w:t>
      </w:r>
      <w:r>
        <w:rPr>
          <w:rFonts w:cs="宋体" w:asciiTheme="majorEastAsia" w:hAnsiTheme="majorEastAsia" w:eastAsiaTheme="majorEastAsia"/>
          <w:sz w:val="28"/>
          <w:szCs w:val="28"/>
          <w:u w:val="single"/>
        </w:rPr>
        <w:t>zdgxbtxmb@163.com</w:t>
      </w:r>
      <w:r>
        <w:rPr>
          <w:rStyle w:val="8"/>
          <w:rFonts w:hint="eastAsia" w:cs="仿宋_GB2312" w:asciiTheme="majorEastAsia" w:hAnsiTheme="majorEastAsia" w:eastAsiaTheme="majorEastAsia"/>
          <w:color w:val="auto"/>
          <w:sz w:val="28"/>
          <w:szCs w:val="28"/>
          <w:u w:val="none"/>
        </w:rPr>
        <w:t>（工作日节假日均畅通）；异议受理电话：</w:t>
      </w:r>
      <w:r>
        <w:rPr>
          <w:rStyle w:val="8"/>
          <w:rFonts w:hint="eastAsia" w:cs="仿宋_GB2312" w:asciiTheme="majorEastAsia" w:hAnsiTheme="majorEastAsia" w:eastAsiaTheme="majorEastAsia"/>
          <w:color w:val="auto"/>
          <w:sz w:val="28"/>
          <w:szCs w:val="28"/>
        </w:rPr>
        <w:t>18647380135</w:t>
      </w:r>
      <w:r>
        <w:rPr>
          <w:rStyle w:val="8"/>
          <w:rFonts w:hint="eastAsia" w:cs="仿宋_GB2312" w:asciiTheme="majorEastAsia" w:hAnsiTheme="majorEastAsia" w:eastAsiaTheme="majorEastAsia"/>
          <w:color w:val="auto"/>
          <w:sz w:val="28"/>
          <w:szCs w:val="28"/>
          <w:u w:val="none"/>
        </w:rPr>
        <w:t>（工作日节假日均畅通）。</w:t>
      </w:r>
      <w:r>
        <w:rPr>
          <w:rStyle w:val="8"/>
          <w:rFonts w:hint="eastAsia" w:cs="仿宋_GB2312" w:asciiTheme="majorEastAsia" w:hAnsiTheme="majorEastAsia" w:eastAsiaTheme="majorEastAsia"/>
          <w:color w:val="auto"/>
          <w:sz w:val="28"/>
          <w:szCs w:val="28"/>
          <w:u w:val="none"/>
        </w:rPr>
        <w:fldChar w:fldCharType="end"/>
      </w:r>
    </w:p>
    <w:p>
      <w:pPr>
        <w:tabs>
          <w:tab w:val="left" w:pos="312"/>
        </w:tabs>
        <w:ind w:left="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提出异议时应当提交以下内容：</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⑴异议书</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异议人的姓名、地址、联系人及有效联系方式。</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被异议人的名称等相关信息。</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异议事项的基本事实（清楚明白且有事实依据，禁止主观猜测）。</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相关请求及主张。</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异议事项的有效依据、线索及相关证明材料。</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⑵异议授权函</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法人及被授权人的有效身份信息、联系电话。</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法人及被授权人签字并加盖公章。</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⑶营业执照复印件（加盖公章）。</w:t>
      </w:r>
    </w:p>
    <w:p>
      <w:pPr>
        <w:pStyle w:val="10"/>
        <w:numPr>
          <w:ilvl w:val="0"/>
          <w:numId w:val="1"/>
        </w:numPr>
        <w:ind w:firstLineChars="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异议真实性承诺函。</w:t>
      </w:r>
    </w:p>
    <w:p>
      <w:pPr>
        <w:tabs>
          <w:tab w:val="left" w:pos="312"/>
        </w:tabs>
        <w:ind w:left="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下列异议不予接收</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⑴在中标结果公示后提出的。</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⑵异议人不能证明是所异议招标投标活动的投标人和直接参与并且与招投标活动有着直接利害关系的当事人。</w:t>
      </w:r>
    </w:p>
    <w:p>
      <w:pPr>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⑶异议事项为异议人主观猜测且未提供有效线索及相关证明文件的。</w:t>
      </w:r>
    </w:p>
    <w:p>
      <w:pPr>
        <w:pStyle w:val="10"/>
        <w:numPr>
          <w:ilvl w:val="0"/>
          <w:numId w:val="2"/>
        </w:numPr>
        <w:ind w:firstLineChars="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对异议事项已经答复，且异议人在异议期内没有提出新的证据的。</w:t>
      </w:r>
    </w:p>
    <w:p>
      <w:pPr>
        <w:tabs>
          <w:tab w:val="left" w:pos="312"/>
        </w:tabs>
        <w:ind w:left="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异议人不得以异议为名排挤竞争对手进行虚假、恶意异议，阻碍招投标活动的正常进行。</w:t>
      </w:r>
    </w:p>
    <w:p>
      <w:pPr>
        <w:tabs>
          <w:tab w:val="left" w:pos="312"/>
        </w:tabs>
        <w:ind w:firstLine="560" w:firstLineChars="200"/>
        <w:rPr>
          <w:rFonts w:cs="仿宋_GB2312" w:asciiTheme="majorEastAsia" w:hAnsiTheme="majorEastAsia" w:eastAsiaTheme="majorEastAsia"/>
          <w:sz w:val="32"/>
          <w:szCs w:val="32"/>
        </w:rPr>
      </w:pPr>
      <w:r>
        <w:rPr>
          <w:rFonts w:hint="eastAsia" w:cs="仿宋_GB2312" w:asciiTheme="majorEastAsia" w:hAnsiTheme="majorEastAsia" w:eastAsiaTheme="majorEastAsia"/>
          <w:sz w:val="28"/>
          <w:szCs w:val="28"/>
        </w:rPr>
        <w:t>5</w:t>
      </w:r>
      <w:r>
        <w:rPr>
          <w:rFonts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rPr>
        <w:t>对捏造事实或者提供虚假材料或以匿名信件、电话、短信、微信、电子邮件等方式提出无证据或</w:t>
      </w:r>
      <w:r>
        <w:rPr>
          <w:rFonts w:hint="eastAsia" w:cs="仿宋_GB2312" w:asciiTheme="majorEastAsia" w:hAnsiTheme="majorEastAsia" w:eastAsiaTheme="majorEastAsia"/>
          <w:b/>
          <w:bCs/>
          <w:sz w:val="28"/>
          <w:szCs w:val="28"/>
        </w:rPr>
        <w:t>不真实异议</w:t>
      </w:r>
      <w:r>
        <w:rPr>
          <w:rFonts w:hint="eastAsia" w:cs="仿宋_GB2312" w:asciiTheme="majorEastAsia" w:hAnsiTheme="majorEastAsia" w:eastAsiaTheme="majorEastAsia"/>
          <w:sz w:val="28"/>
          <w:szCs w:val="28"/>
        </w:rPr>
        <w:t>、投诉，扰乱公司工作秩序和市场秩序的；对招标人或其他供应商进行诋毁或恶意异议、投诉的，取消其投（中）标资格2年。</w:t>
      </w:r>
    </w:p>
    <w:p>
      <w:pPr>
        <w:ind w:left="420" w:leftChars="200"/>
        <w:rPr>
          <w:rFonts w:cs="仿宋_GB2312" w:asciiTheme="majorEastAsia" w:hAnsiTheme="majorEastAsia" w:eastAsiaTheme="majorEastAsia"/>
          <w:sz w:val="32"/>
          <w:szCs w:val="32"/>
        </w:rPr>
      </w:pPr>
    </w:p>
    <w:p>
      <w:pPr>
        <w:tabs>
          <w:tab w:val="left" w:pos="312"/>
        </w:tabs>
        <w:rPr>
          <w:rFonts w:cs="仿宋_GB2312" w:asciiTheme="majorEastAsia" w:hAnsiTheme="majorEastAsia" w:eastAsiaTheme="majorEastAsia"/>
          <w:sz w:val="32"/>
          <w:szCs w:val="32"/>
        </w:rPr>
      </w:pPr>
    </w:p>
    <w:p>
      <w:pPr>
        <w:tabs>
          <w:tab w:val="left" w:pos="312"/>
        </w:tabs>
        <w:rPr>
          <w:rFonts w:cs="仿宋_GB2312" w:asciiTheme="majorEastAsia" w:hAnsiTheme="majorEastAsia" w:eastAsiaTheme="majorEastAsia"/>
          <w:sz w:val="32"/>
          <w:szCs w:val="32"/>
        </w:rPr>
      </w:pPr>
    </w:p>
    <w:p>
      <w:pPr>
        <w:ind w:left="420" w:leftChars="200"/>
        <w:jc w:val="right"/>
        <w:rPr>
          <w:rFonts w:cs="仿宋_GB2312" w:asciiTheme="majorEastAsia" w:hAnsiTheme="majorEastAsia" w:eastAsiaTheme="majorEastAsia"/>
          <w:sz w:val="32"/>
          <w:szCs w:val="32"/>
        </w:rPr>
      </w:pPr>
    </w:p>
    <w:p>
      <w:pPr>
        <w:ind w:left="420" w:leftChars="200"/>
        <w:jc w:val="right"/>
        <w:rPr>
          <w:rFonts w:cs="仿宋_GB2312" w:asciiTheme="majorEastAsia" w:hAnsiTheme="majorEastAsia" w:eastAsiaTheme="majorEastAsia"/>
          <w:sz w:val="32"/>
          <w:szCs w:val="32"/>
          <w:highlight w:val="none"/>
        </w:rPr>
      </w:pPr>
      <w:r>
        <w:rPr>
          <w:rFonts w:hint="eastAsia" w:cs="仿宋_GB2312" w:asciiTheme="majorEastAsia" w:hAnsiTheme="majorEastAsia" w:eastAsiaTheme="majorEastAsia"/>
          <w:sz w:val="32"/>
          <w:szCs w:val="32"/>
          <w:highlight w:val="none"/>
        </w:rPr>
        <w:t>2023年11月1日</w:t>
      </w:r>
    </w:p>
    <w:p>
      <w:pPr>
        <w:ind w:firstLine="1280" w:firstLineChars="400"/>
        <w:jc w:val="right"/>
        <w:rPr>
          <w:rFonts w:cs="仿宋_GB2312" w:asciiTheme="majorEastAsia" w:hAnsiTheme="majorEastAsia" w:eastAsiaTheme="majorEastAsia"/>
          <w:sz w:val="32"/>
          <w:szCs w:val="32"/>
        </w:rPr>
      </w:pPr>
    </w:p>
    <w:p>
      <w:pPr>
        <w:ind w:firstLine="1280" w:firstLineChars="400"/>
        <w:jc w:val="right"/>
        <w:rPr>
          <w:rFonts w:cs="仿宋_GB2312" w:asciiTheme="majorEastAsia" w:hAnsiTheme="majorEastAsia" w:eastAsiaTheme="majorEastAsia"/>
          <w:sz w:val="32"/>
          <w:szCs w:val="32"/>
        </w:rPr>
      </w:pPr>
      <w:r>
        <w:rPr>
          <w:rFonts w:hint="eastAsia" w:cs="仿宋_GB2312" w:asciiTheme="majorEastAsia" w:hAnsiTheme="majorEastAsia" w:eastAsiaTheme="majorEastAsia"/>
          <w:sz w:val="32"/>
          <w:szCs w:val="32"/>
        </w:rPr>
        <w:t>招标人：包头满都拉电业有限责任公司</w:t>
      </w:r>
    </w:p>
    <w:p>
      <w:pPr>
        <w:rPr>
          <w:rFonts w:cs="仿宋_GB2312" w:asciiTheme="majorEastAsia" w:hAnsiTheme="majorEastAsia" w:eastAsiaTheme="majorEastAsia"/>
          <w:sz w:val="32"/>
          <w:szCs w:val="32"/>
        </w:rPr>
      </w:pPr>
    </w:p>
    <w:p>
      <w:pPr>
        <w:ind w:firstLine="1600" w:firstLineChars="500"/>
        <w:jc w:val="right"/>
        <w:rPr>
          <w:rFonts w:asciiTheme="majorEastAsia" w:hAnsiTheme="majorEastAsia" w:eastAsiaTheme="majorEastAsia"/>
        </w:rPr>
      </w:pPr>
      <w:r>
        <w:rPr>
          <w:rFonts w:hint="eastAsia" w:cs="仿宋_GB2312" w:asciiTheme="majorEastAsia" w:hAnsiTheme="majorEastAsia" w:eastAsiaTheme="majorEastAsia"/>
          <w:sz w:val="32"/>
          <w:szCs w:val="32"/>
        </w:rPr>
        <w:t>招标代理机构：中大国信工程管理有限公司</w:t>
      </w:r>
    </w:p>
    <w:sectPr>
      <w:footerReference r:id="rId4"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A380C"/>
    <w:multiLevelType w:val="multilevel"/>
    <w:tmpl w:val="00AA380C"/>
    <w:lvl w:ilvl="0" w:tentative="0">
      <w:start w:val="4"/>
      <w:numFmt w:val="decimalEnclosedParen"/>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6B0A1F73"/>
    <w:multiLevelType w:val="multilevel"/>
    <w:tmpl w:val="6B0A1F73"/>
    <w:lvl w:ilvl="0" w:tentative="0">
      <w:start w:val="4"/>
      <w:numFmt w:val="decimalEnclosedParen"/>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dit="trackedChanges" w:enforcement="0"/>
  <w:defaultTabStop w:val="420"/>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MWUxMzI2MzE1YTMyMDk3ZmNlYjY5NGEzY2ZhMDEifQ=="/>
  </w:docVars>
  <w:rsids>
    <w:rsidRoot w:val="02C7347F"/>
    <w:rsid w:val="0021514D"/>
    <w:rsid w:val="002D662C"/>
    <w:rsid w:val="00727048"/>
    <w:rsid w:val="00DB36E6"/>
    <w:rsid w:val="02C7347F"/>
    <w:rsid w:val="044D52EA"/>
    <w:rsid w:val="057C747C"/>
    <w:rsid w:val="069E68E1"/>
    <w:rsid w:val="0ABF1FA1"/>
    <w:rsid w:val="0BE607FB"/>
    <w:rsid w:val="0D4E2FE0"/>
    <w:rsid w:val="16780D63"/>
    <w:rsid w:val="1CC11AFA"/>
    <w:rsid w:val="23071424"/>
    <w:rsid w:val="237775BC"/>
    <w:rsid w:val="273264DD"/>
    <w:rsid w:val="286D42D8"/>
    <w:rsid w:val="38EC72FC"/>
    <w:rsid w:val="3A5A2F99"/>
    <w:rsid w:val="3EB603EE"/>
    <w:rsid w:val="433724B6"/>
    <w:rsid w:val="4354752B"/>
    <w:rsid w:val="45C47F0A"/>
    <w:rsid w:val="4CD047C4"/>
    <w:rsid w:val="4ED41501"/>
    <w:rsid w:val="4F2F5E5E"/>
    <w:rsid w:val="52120EE4"/>
    <w:rsid w:val="52CB3812"/>
    <w:rsid w:val="53CF3F36"/>
    <w:rsid w:val="5F976D92"/>
    <w:rsid w:val="612362EC"/>
    <w:rsid w:val="6585261B"/>
    <w:rsid w:val="6AAF6A22"/>
    <w:rsid w:val="711E06A4"/>
    <w:rsid w:val="7CA1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p0"/>
    <w:basedOn w:val="1"/>
    <w:qFormat/>
    <w:uiPriority w:val="0"/>
    <w:pPr>
      <w:widowControl/>
    </w:pPr>
    <w:rPr>
      <w:kern w:val="0"/>
      <w:szCs w:val="21"/>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Words>
  <Characters>1450</Characters>
  <Lines>12</Lines>
  <Paragraphs>3</Paragraphs>
  <TotalTime>11</TotalTime>
  <ScaleCrop>false</ScaleCrop>
  <LinksUpToDate>false</LinksUpToDate>
  <CharactersWithSpaces>1701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2023-10-31T07:48:00Z</dcterms:created>
  <dc:creator>昌广野</dc:creator>
  <cp:lastModifiedBy>金  昔。</cp:lastModifiedBy>
  <cp:lastPrinted>2023-11-01T00:50:32Z</cp:lastPrinted>
  <dcterms:modified xsi:type="dcterms:W3CDTF">2023-11-01T00:57:06Z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EEC9B105CB864AFCB100398242C0A28E_13</vt:lpwstr>
  </property>
</Properties>
</file>