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宣传电子展示服务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分项报价表</w:t>
      </w:r>
    </w:p>
    <w:p>
      <w:pPr>
        <w:rPr>
          <w:rFonts w:hint="default"/>
          <w:lang w:val="en-US" w:eastAsia="zh-CN"/>
        </w:rPr>
      </w:pPr>
    </w:p>
    <w:tbl>
      <w:tblPr>
        <w:tblStyle w:val="7"/>
        <w:tblpPr w:leftFromText="180" w:rightFromText="180" w:vertAnchor="page" w:horzAnchor="page" w:tblpX="1688" w:tblpY="2152"/>
        <w:tblOverlap w:val="never"/>
        <w:tblW w:w="5301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1926"/>
        <w:gridCol w:w="2469"/>
        <w:gridCol w:w="771"/>
        <w:gridCol w:w="1169"/>
        <w:gridCol w:w="19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概算单价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动漫制作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不超过6分钟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分钟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包括设计及策划费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微视频宣传展示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据实际情况而定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分钟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5200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包括设计及策划费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宣传PPT展示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张/页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包括设计及策划费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抖音视频制作宣传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不足一分钟按一分钟计算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分钟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7000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包括设计及策划费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配音</w:t>
            </w: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据实际情况而定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百字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17400</w:t>
            </w:r>
          </w:p>
        </w:tc>
        <w:tc>
          <w:tcPr>
            <w:tcW w:w="1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eastAsia" w:ascii="黑体" w:hAnsi="黑体" w:eastAsia="黑体" w:cs="黑体"/>
          <w:color w:val="FF0000"/>
          <w:sz w:val="32"/>
          <w:szCs w:val="32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 w:val="0"/>
        <w:autoSpaceDN w:val="0"/>
        <w:bidi w:val="0"/>
        <w:spacing w:before="0" w:beforeLines="0" w:after="0" w:afterLines="0" w:line="240" w:lineRule="auto"/>
        <w:jc w:val="center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宣传品制作及印刷品制作服务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分项报价表</w:t>
      </w:r>
    </w:p>
    <w:bookmarkEnd w:id="0"/>
    <w:tbl>
      <w:tblPr>
        <w:tblStyle w:val="7"/>
        <w:tblW w:w="5309" w:type="pct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981"/>
        <w:gridCol w:w="1328"/>
        <w:gridCol w:w="691"/>
        <w:gridCol w:w="141"/>
        <w:gridCol w:w="831"/>
        <w:gridCol w:w="826"/>
        <w:gridCol w:w="1206"/>
        <w:gridCol w:w="377"/>
        <w:gridCol w:w="562"/>
        <w:gridCol w:w="838"/>
        <w:gridCol w:w="58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概算单价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楷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一、宣传品制作服务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彩色宣传单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210*285mm（大16开）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120克双胶纸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0.19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128克铜板纸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157克铜板纸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彩色宣传单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140*210mm（大32开）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100克胶板纸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140*210mm（大32开）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128克铜板纸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彩色宣传单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95*210mm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128克铜板纸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黑白宣传单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210*285mm（大16开）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80克双胶纸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140*210mm（大32开）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80克双胶纸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彩色宣传折页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95（每折95mm）*210mm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157克铜板纸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可双面印刷双折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可双面印刷三折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彩色宣传折页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95（每折95mm）*210mm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157克铜板纸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可双面印刷四折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彩色宣传折页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95（每折95mm）*210mm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157克铜板纸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可双面印刷五折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250克铜版纸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250克铜版纸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200克铜版纸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200克铜版纸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80克双胶纸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彩色宣传页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80克双胶纸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可双面印刷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印刷不干胶标贴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11"/>
              </w:tabs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A4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亮面70克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不干胶彩色印刷覆膜异形模切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50-200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500-1000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2000-10000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10000-30000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印刷不干胶标贴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11"/>
              </w:tabs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130*65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亮面70克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不干胶彩色印刷覆膜异形模切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00-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000-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-30000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贴画海报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A2</w:t>
            </w:r>
          </w:p>
        </w:tc>
        <w:tc>
          <w:tcPr>
            <w:tcW w:w="16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不干胶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无膜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1米线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配送+安装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业务手册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16开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封面封底200克铜版纸（覆膜）内80克双胶纸纸、胶装，50P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内页彩色印刷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册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内页黑白印刷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100-500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册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32开</w:t>
            </w: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内页彩色印刷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册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内页黑白印刷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500-2000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册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64开</w:t>
            </w: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内页彩色印刷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册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内页黑白印刷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册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X展架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*18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00mm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（一套）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相纸覆膜，韩式展架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包括X展架和画面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*18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00mm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（单张打孔）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相纸覆膜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X展架相纸画面制作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手提袋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260*310*90mm</w:t>
            </w:r>
          </w:p>
        </w:tc>
        <w:tc>
          <w:tcPr>
            <w:tcW w:w="16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250白卡纸覆亚膜；穿尼龙绳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低压塑料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1-100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260*310*90mm</w:t>
            </w:r>
          </w:p>
        </w:tc>
        <w:tc>
          <w:tcPr>
            <w:tcW w:w="16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无纺布袋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420*370*15mm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120克面料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带loge等内容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100以上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入户服务卡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100g双胶纸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大32开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310*175mm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250克铜版纸，彩色单面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易拉宝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0.8M*2M（一套）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相纸覆膜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易拉宝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KT板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每平米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覆膜（含普通PVC边框、可异形）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写真背胶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加厚</w:t>
            </w: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</w:t>
            </w: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户外背胶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加厚</w:t>
            </w: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雪弗板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每平米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写真背胶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加厚</w:t>
            </w: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</w:t>
            </w: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户外背胶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加厚</w:t>
            </w: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铝塑板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每平米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</w:t>
            </w:r>
          </w:p>
        </w:tc>
        <w:tc>
          <w:tcPr>
            <w:tcW w:w="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户外背胶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加厚</w:t>
            </w:r>
          </w:p>
        </w:tc>
        <w:tc>
          <w:tcPr>
            <w:tcW w:w="9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单透帖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(户外)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每平米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单面透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含制作、安装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营业厅不锈钢拉线牌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*45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不锈钢拉丝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日常表格、协议、业务登记单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无碳复写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16开两联(21*28.5cm)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每本100页（20本起印）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无碳复写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开三联(10.5*14.5cm)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每本100页（20本起印）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无碳复写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32开三联(21*14.5cm)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每本100页（20本起印）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无碳复写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16开三联(21*28.5cm)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每本100页（20本起印）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无碳复写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开四联(10.5*14.5cm)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每本100页（20本起印）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无碳复写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32开四联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每本100页（20本起印）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无碳复写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16开四联(21*28.5cm)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每本30页（20本起印）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300克铜板纸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9*5.5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1盒100张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1盒起制作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信封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四色印刷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四色胶印封舍内边扫胶水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220*110CM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150mm*290mm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亚克力丝网印刷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单面印刷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亚克力门牌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350mm*280mm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折弯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二维码插页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180mm*95mm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相纸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1-20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文化墙整体设计制作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每平米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（PVC板画面）含安装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每平米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宣传栏（含玻璃、画面）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1200mm*2400mm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不锈钢铝合金、彩色画面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每平米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立屏不绣钢展架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80mm*2000mm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不锈钢架、彩色画面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每平米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宣传横幅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00mm宽</w:t>
            </w:r>
          </w:p>
        </w:tc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红丝绸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含</w:t>
            </w: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配送+安装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800mm宽</w:t>
            </w:r>
          </w:p>
        </w:tc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含</w:t>
            </w: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00mm宽</w:t>
            </w:r>
          </w:p>
        </w:tc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含</w:t>
            </w: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帐篷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2m*2m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尖顶四腿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2.5m*2.5m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尖顶四腿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2m*3m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平顶四腿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3m*4.5m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平顶四腿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绶带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*190</w:t>
            </w: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棉质平绒面料，边缘采用金边设计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安全隐患告知书、安全协议书、通告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A4纸单页印刷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每本200页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每本200页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现场检查记录、协议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无碳二联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每本100页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不锈钢标志牌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不锈钢材质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不锈钢标志牌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不锈钢材质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不锈钢标志牌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不锈钢材质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防撞桶标志贴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3mmPE材质加反光膜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1050m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3mm铝板EGP材质加反光膜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营业厅门头牌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每平米</w:t>
            </w:r>
          </w:p>
        </w:tc>
        <w:tc>
          <w:tcPr>
            <w:tcW w:w="1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4*4镀锌管钢架、4mm乐华铝塑板、石膏板打底、不锈钢包边、黑白板及336c专色5mm吸塑板不锈钢精品发光字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含设计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营业厅24小时灯箱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*60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</w:t>
            </w:r>
          </w:p>
        </w:tc>
        <w:tc>
          <w:tcPr>
            <w:tcW w:w="1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吸塑UV铝型材双面灯箱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便民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服务箱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en-US" w:eastAsia="zh-CN"/>
              </w:rPr>
              <w:t>箱体450*650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en-US" w:eastAsia="zh-CN"/>
              </w:rPr>
              <w:t xml:space="preserve"> 立柱200*400mm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  <w:highlight w:val="none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en-US" w:eastAsia="zh-CN"/>
              </w:rPr>
              <w:t>底座500*500mm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铁艺烤漆丝印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 w:bidi="zh-CN"/>
              </w:rPr>
            </w:pPr>
            <w:r>
              <w:rPr>
                <w:rFonts w:hint="eastAsia"/>
                <w:sz w:val="20"/>
                <w:szCs w:val="20"/>
                <w:highlight w:val="none"/>
                <w:lang w:val="en-US" w:eastAsia="zh-CN"/>
              </w:rPr>
              <w:t>1700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水晶字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0mm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亚克力+3mm面板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亚克力雕刻336c专色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含设计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10cm＜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20cm＜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30cm＜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40cm＜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50cm＜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60cm＜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用户信息铝牌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0*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1mm铝板贴反光膜uv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500起订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网格信息牌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*80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4mm铝塑板UV+K40开启式铝型材+安装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网格化管理标示牌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*25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4mm铝塑板UV+K25开启式铝型材+安装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含设计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拱门租赁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跨度6-8m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配送+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安装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跨度10-12m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跨度16m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85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二、印刷品制作服务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印刷品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250克铜版（彩）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200克铜版（彩）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157克铜版（彩）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105克铜版（彩）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70克复印纸（黑白）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70克复印纸（彩）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70克胶版纸（黑白）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70克胶版纸（彩）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A3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60克胶版纸（黑白）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0.83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70克复印纸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带设计、排版、胶装、装订等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</w:t>
            </w:r>
          </w:p>
        </w:tc>
        <w:tc>
          <w:tcPr>
            <w:tcW w:w="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配送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单面覆膜</w:t>
            </w:r>
          </w:p>
        </w:tc>
        <w:tc>
          <w:tcPr>
            <w:tcW w:w="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20918.27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G 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93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31E87"/>
    <w:rsid w:val="2DC3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unhideWhenUsed/>
    <w:qFormat/>
    <w:uiPriority w:val="99"/>
    <w:pPr>
      <w:autoSpaceDE w:val="0"/>
      <w:autoSpaceDN w:val="0"/>
      <w:adjustRightInd w:val="0"/>
      <w:snapToGrid w:val="0"/>
      <w:spacing w:line="500" w:lineRule="atLeast"/>
      <w:ind w:firstLine="480"/>
      <w:jc w:val="both"/>
    </w:pPr>
    <w:rPr>
      <w:rFonts w:hAnsi="CG Times" w:cs="Times New Roman"/>
      <w:sz w:val="24"/>
      <w:szCs w:val="20"/>
      <w:lang w:val="zh-CN" w:eastAsia="zh-CN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spacing w:line="272" w:lineRule="exact"/>
      <w:ind w:left="52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2023-11-03T03:22:00Z</dcterms:created>
  <dc:creator>胡波</dc:creator>
  <cp:lastModifiedBy>胡波</cp:lastModifiedBy>
  <dcterms:modified xsi:type="dcterms:W3CDTF">2023-11-03T03:26:45Z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F1F1FE15BB5E4D3B98F87C96D21DE06B</vt:lpwstr>
  </property>
</Properties>
</file>