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360" w:lineRule="auto"/>
        <w:ind w:left="0" w:leftChars="0" w:firstLine="0" w:firstLineChars="0"/>
        <w:rPr>
          <w:rFonts w:hint="eastAsia" w:ascii="仿宋" w:hAnsi="仿宋" w:eastAsia="仿宋" w:cs="仿宋"/>
          <w:sz w:val="24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40"/>
          <w:highlight w:val="none"/>
          <w:lang w:val="en-US" w:eastAsia="zh-CN"/>
        </w:rPr>
        <w:t>公告附表——采购计划表：</w:t>
      </w:r>
    </w:p>
    <w:tbl>
      <w:tblPr>
        <w:tblStyle w:val="12"/>
        <w:tblW w:w="5175" w:type="pct"/>
        <w:tblInd w:w="-39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2"/>
        <w:gridCol w:w="823"/>
        <w:gridCol w:w="773"/>
        <w:gridCol w:w="1618"/>
        <w:gridCol w:w="1029"/>
        <w:gridCol w:w="801"/>
        <w:gridCol w:w="603"/>
        <w:gridCol w:w="687"/>
        <w:gridCol w:w="1147"/>
        <w:gridCol w:w="1096"/>
        <w:gridCol w:w="591"/>
        <w:gridCol w:w="914"/>
        <w:gridCol w:w="997"/>
        <w:gridCol w:w="878"/>
        <w:gridCol w:w="105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包件</w:t>
            </w:r>
          </w:p>
        </w:tc>
        <w:tc>
          <w:tcPr>
            <w:tcW w:w="2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采购申请编号</w:t>
            </w:r>
          </w:p>
        </w:tc>
        <w:tc>
          <w:tcPr>
            <w:tcW w:w="2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行项目编号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物料描述</w:t>
            </w:r>
          </w:p>
        </w:tc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物料补充描述</w:t>
            </w: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单位</w:t>
            </w: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数量</w:t>
            </w: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预算单价（元）</w:t>
            </w:r>
          </w:p>
        </w:tc>
        <w:tc>
          <w:tcPr>
            <w:tcW w:w="4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预算总价（元）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子项目</w:t>
            </w:r>
          </w:p>
        </w:tc>
        <w:tc>
          <w:tcPr>
            <w:tcW w:w="3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3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交货期</w:t>
            </w:r>
          </w:p>
        </w:tc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资金来源</w:t>
            </w:r>
          </w:p>
        </w:tc>
        <w:tc>
          <w:tcPr>
            <w:tcW w:w="3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396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  <w:lang w:val="en-US" w:eastAsia="zh-CN"/>
              </w:rPr>
              <w:t>包件16（关于新型电压互感器极性试验仪、急修车辆车载6S工具箱的研制）</w:t>
            </w:r>
          </w:p>
        </w:tc>
        <w:tc>
          <w:tcPr>
            <w:tcW w:w="2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3300143179</w:t>
            </w:r>
          </w:p>
        </w:tc>
        <w:tc>
          <w:tcPr>
            <w:tcW w:w="2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显示板</w:t>
            </w:r>
          </w:p>
        </w:tc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详见技术规范</w:t>
            </w: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5000</w:t>
            </w:r>
          </w:p>
        </w:tc>
        <w:tc>
          <w:tcPr>
            <w:tcW w:w="4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5000.00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鄂电修试管理一处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/</w:t>
            </w:r>
          </w:p>
        </w:tc>
        <w:tc>
          <w:tcPr>
            <w:tcW w:w="3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  <w:lang w:val="en-US" w:eastAsia="zh-CN"/>
              </w:rPr>
              <w:t>单源直接采购</w:t>
            </w:r>
          </w:p>
        </w:tc>
        <w:tc>
          <w:tcPr>
            <w:tcW w:w="3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2023年9月30日</w:t>
            </w:r>
          </w:p>
        </w:tc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创新材料</w:t>
            </w:r>
          </w:p>
        </w:tc>
        <w:tc>
          <w:tcPr>
            <w:tcW w:w="372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  <w:t>河北州安电气科技有限公司18932536021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396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2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3300143179</w:t>
            </w:r>
          </w:p>
        </w:tc>
        <w:tc>
          <w:tcPr>
            <w:tcW w:w="2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测控单元配件,通讯插件</w:t>
            </w:r>
          </w:p>
        </w:tc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详见技术规范</w:t>
            </w: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3000</w:t>
            </w:r>
          </w:p>
        </w:tc>
        <w:tc>
          <w:tcPr>
            <w:tcW w:w="4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3000.00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鄂电修试管理一处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/</w:t>
            </w:r>
          </w:p>
        </w:tc>
        <w:tc>
          <w:tcPr>
            <w:tcW w:w="3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  <w:lang w:val="en-US" w:eastAsia="zh-CN"/>
              </w:rPr>
              <w:t>单源直接采购</w:t>
            </w:r>
          </w:p>
        </w:tc>
        <w:tc>
          <w:tcPr>
            <w:tcW w:w="3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2023年9月30日</w:t>
            </w:r>
          </w:p>
        </w:tc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创新材料</w:t>
            </w:r>
          </w:p>
        </w:tc>
        <w:tc>
          <w:tcPr>
            <w:tcW w:w="372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396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2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3300143179</w:t>
            </w:r>
          </w:p>
        </w:tc>
        <w:tc>
          <w:tcPr>
            <w:tcW w:w="2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试验线,通用,通用</w:t>
            </w:r>
          </w:p>
        </w:tc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详见技术规范</w:t>
            </w: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5000</w:t>
            </w:r>
          </w:p>
        </w:tc>
        <w:tc>
          <w:tcPr>
            <w:tcW w:w="4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5000.00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鄂电修试管理一处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/</w:t>
            </w:r>
          </w:p>
        </w:tc>
        <w:tc>
          <w:tcPr>
            <w:tcW w:w="3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  <w:lang w:val="en-US" w:eastAsia="zh-CN"/>
              </w:rPr>
              <w:t>单源直接采购</w:t>
            </w:r>
          </w:p>
        </w:tc>
        <w:tc>
          <w:tcPr>
            <w:tcW w:w="3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2023年9月30日</w:t>
            </w:r>
          </w:p>
        </w:tc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创新材料</w:t>
            </w:r>
          </w:p>
        </w:tc>
        <w:tc>
          <w:tcPr>
            <w:tcW w:w="372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</w:trPr>
        <w:tc>
          <w:tcPr>
            <w:tcW w:w="396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2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3300143621</w:t>
            </w:r>
          </w:p>
        </w:tc>
        <w:tc>
          <w:tcPr>
            <w:tcW w:w="2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安全工具箱</w:t>
            </w:r>
          </w:p>
        </w:tc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详见技术规范</w:t>
            </w: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6000</w:t>
            </w:r>
          </w:p>
        </w:tc>
        <w:tc>
          <w:tcPr>
            <w:tcW w:w="4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12000.00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鄂电杭锦供电公司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/</w:t>
            </w:r>
          </w:p>
        </w:tc>
        <w:tc>
          <w:tcPr>
            <w:tcW w:w="3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  <w:lang w:val="en-US" w:eastAsia="zh-CN"/>
              </w:rPr>
              <w:t>单源直接采购</w:t>
            </w:r>
          </w:p>
        </w:tc>
        <w:tc>
          <w:tcPr>
            <w:tcW w:w="3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2023年9月30日</w:t>
            </w:r>
          </w:p>
        </w:tc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创新材料</w:t>
            </w:r>
          </w:p>
        </w:tc>
        <w:tc>
          <w:tcPr>
            <w:tcW w:w="372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898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小计</w:t>
            </w: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25000.00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>
      <w:pPr>
        <w:pStyle w:val="9"/>
        <w:rPr>
          <w:rFonts w:hint="eastAsia"/>
          <w:lang w:eastAsia="zh-CN"/>
        </w:rPr>
        <w:sectPr>
          <w:headerReference r:id="rId5" w:type="default"/>
          <w:footerReference r:id="rId6" w:type="default"/>
          <w:pgSz w:w="16838" w:h="11905" w:orient="landscape"/>
          <w:pgMar w:top="1417" w:right="1701" w:bottom="1417" w:left="1701" w:header="850" w:footer="992" w:gutter="0"/>
          <w:pgNumType w:fmt="decimal"/>
          <w:cols w:space="0" w:num="1"/>
          <w:rtlGutter w:val="0"/>
          <w:docGrid w:type="lines" w:linePitch="328" w:charSpace="0"/>
        </w:sectPr>
      </w:pPr>
      <w:bookmarkStart w:id="4" w:name="_GoBack"/>
      <w:bookmarkEnd w:id="4"/>
    </w:p>
    <w:p>
      <w:pPr>
        <w:pageBreakBefore w:val="0"/>
        <w:kinsoku/>
        <w:overflowPunct/>
        <w:topLinePunct w:val="0"/>
        <w:bidi w:val="0"/>
        <w:snapToGrid w:val="0"/>
        <w:spacing w:line="240" w:lineRule="auto"/>
        <w:ind w:firstLine="0" w:firstLineChars="0"/>
        <w:textAlignment w:val="auto"/>
        <w:rPr>
          <w:rFonts w:hint="eastAsia" w:ascii="仿宋" w:hAnsi="仿宋" w:eastAsia="仿宋" w:cs="仿宋"/>
          <w:b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sz w:val="32"/>
          <w:szCs w:val="32"/>
          <w:highlight w:val="none"/>
          <w:lang w:val="en-US" w:eastAsia="zh-CN"/>
        </w:rPr>
        <w:t>附件1：</w:t>
      </w:r>
    </w:p>
    <w:p>
      <w:pPr>
        <w:spacing w:line="36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sz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</w:rPr>
        <w:t>《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  <w:lang w:val="en-US" w:eastAsia="zh-CN"/>
        </w:rPr>
        <w:t>响应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</w:rPr>
        <w:t>真实性承诺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  <w:lang w:val="en-US" w:eastAsia="zh-CN"/>
        </w:rPr>
        <w:t>书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</w:rPr>
        <w:t>》</w:t>
      </w:r>
    </w:p>
    <w:p>
      <w:pPr>
        <w:widowControl w:val="0"/>
        <w:spacing w:line="360" w:lineRule="auto"/>
        <w:ind w:firstLine="560" w:firstLineChars="200"/>
        <w:jc w:val="both"/>
        <w:rPr>
          <w:rFonts w:hint="eastAsia" w:ascii="仿宋" w:hAnsi="仿宋" w:eastAsia="仿宋" w:cs="仿宋"/>
          <w:kern w:val="0"/>
          <w:sz w:val="28"/>
          <w:szCs w:val="24"/>
          <w:lang w:val="en-US" w:eastAsia="zh-CN" w:bidi="ar-SA"/>
        </w:rPr>
      </w:pPr>
    </w:p>
    <w:p>
      <w:pPr>
        <w:spacing w:line="360" w:lineRule="auto"/>
        <w:ind w:firstLine="465" w:firstLineChars="0"/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t>内蒙古电力（集团）有限责任公司鄂尔多斯供电分公司物资供应处：</w:t>
      </w:r>
    </w:p>
    <w:p>
      <w:pPr>
        <w:spacing w:line="360" w:lineRule="auto"/>
        <w:ind w:firstLine="465" w:firstLineChars="0"/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t>我公司参与贵公司组织采购的</w:t>
      </w:r>
      <w:r>
        <w:rPr>
          <w:rFonts w:hint="eastAsia" w:ascii="仿宋" w:hAnsi="仿宋" w:eastAsia="仿宋" w:cs="仿宋"/>
          <w:sz w:val="24"/>
          <w:u w:val="single"/>
          <w:lang w:val="en-US" w:eastAsia="zh-CN"/>
        </w:rPr>
        <w:t xml:space="preserve">                   </w:t>
      </w:r>
      <w:r>
        <w:rPr>
          <w:rFonts w:hint="eastAsia" w:ascii="仿宋" w:hAnsi="仿宋" w:eastAsia="仿宋" w:cs="仿宋"/>
          <w:sz w:val="24"/>
          <w:lang w:val="en-US" w:eastAsia="zh-CN"/>
        </w:rPr>
        <w:t>（</w:t>
      </w:r>
      <w:r>
        <w:rPr>
          <w:rFonts w:hint="eastAsia" w:ascii="仿宋" w:hAnsi="仿宋" w:eastAsia="仿宋" w:cs="仿宋"/>
          <w:sz w:val="24"/>
          <w:highlight w:val="none"/>
          <w:lang w:val="en-US" w:eastAsia="zh-CN"/>
        </w:rPr>
        <w:t>项目名称），我公司承诺所提交的材料、响应文件表述、响应文件内容</w:t>
      </w:r>
      <w:r>
        <w:rPr>
          <w:rFonts w:hint="eastAsia" w:ascii="仿宋" w:hAnsi="仿宋" w:eastAsia="仿宋" w:cs="仿宋"/>
          <w:sz w:val="24"/>
          <w:lang w:val="en-US" w:eastAsia="zh-CN"/>
        </w:rPr>
        <w:t>是真实有效的。如有不实，则违反“诚实信用”原则，我公司承担由此引发的所有责任。</w:t>
      </w:r>
    </w:p>
    <w:p>
      <w:pPr>
        <w:spacing w:line="360" w:lineRule="auto"/>
        <w:ind w:firstLine="0" w:firstLineChars="0"/>
        <w:jc w:val="left"/>
        <w:rPr>
          <w:rFonts w:hint="eastAsia" w:ascii="仿宋" w:hAnsi="仿宋" w:eastAsia="仿宋" w:cs="仿宋"/>
          <w:sz w:val="28"/>
        </w:rPr>
      </w:pPr>
    </w:p>
    <w:p>
      <w:pPr>
        <w:spacing w:line="240" w:lineRule="auto"/>
        <w:ind w:firstLine="0" w:firstLineChars="0"/>
        <w:rPr>
          <w:rFonts w:hint="eastAsia" w:ascii="仿宋" w:hAnsi="仿宋" w:eastAsia="仿宋" w:cs="仿宋"/>
          <w:sz w:val="21"/>
        </w:rPr>
      </w:pPr>
    </w:p>
    <w:tbl>
      <w:tblPr>
        <w:tblStyle w:val="1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 w:firstLineChars="0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 w:firstLineChars="0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 w:firstLineChars="0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 w:firstLineChars="0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 w:firstLineChars="0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 xml:space="preserve">        年        月        日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</w:rPr>
        <w:sectPr>
          <w:pgSz w:w="11905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28" w:charSpace="0"/>
        </w:sectPr>
      </w:pPr>
    </w:p>
    <w:p>
      <w:pPr>
        <w:pageBreakBefore w:val="0"/>
        <w:kinsoku/>
        <w:overflowPunct/>
        <w:topLinePunct w:val="0"/>
        <w:bidi w:val="0"/>
        <w:snapToGrid w:val="0"/>
        <w:spacing w:line="240" w:lineRule="auto"/>
        <w:ind w:firstLine="0" w:firstLineChars="0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  <w:lang w:val="en-US" w:eastAsia="zh-CN"/>
        </w:rPr>
        <w:t>附件2：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法定代表人资格证明</w:t>
      </w:r>
    </w:p>
    <w:p>
      <w:pPr>
        <w:autoSpaceDE w:val="0"/>
        <w:autoSpaceDN w:val="0"/>
        <w:spacing w:line="360" w:lineRule="auto"/>
        <w:ind w:firstLine="0" w:firstLineChars="0"/>
        <w:jc w:val="center"/>
        <w:rPr>
          <w:rFonts w:hint="eastAsia"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适用于无代理人的情况）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</w:rPr>
      </w:pP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spacing w:val="6"/>
          <w:sz w:val="24"/>
        </w:rPr>
        <w:t>企业（</w:t>
      </w:r>
      <w:r>
        <w:rPr>
          <w:rFonts w:hint="eastAsia" w:ascii="仿宋" w:hAnsi="仿宋" w:eastAsia="仿宋" w:cs="仿宋"/>
          <w:spacing w:val="6"/>
          <w:sz w:val="24"/>
          <w:lang w:val="en-US" w:eastAsia="zh-CN"/>
        </w:rPr>
        <w:t>供应商</w:t>
      </w:r>
      <w:r>
        <w:rPr>
          <w:rFonts w:hint="eastAsia" w:ascii="仿宋" w:hAnsi="仿宋" w:eastAsia="仿宋" w:cs="仿宋"/>
          <w:spacing w:val="6"/>
          <w:sz w:val="24"/>
        </w:rPr>
        <w:t>）</w:t>
      </w:r>
      <w:r>
        <w:rPr>
          <w:rFonts w:hint="eastAsia" w:ascii="仿宋" w:hAnsi="仿宋" w:eastAsia="仿宋" w:cs="仿宋"/>
          <w:kern w:val="0"/>
          <w:sz w:val="24"/>
        </w:rPr>
        <w:t>名称：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单位性质：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spacing w:val="6"/>
          <w:sz w:val="24"/>
          <w:u w:val="single"/>
        </w:rPr>
      </w:pPr>
      <w:r>
        <w:rPr>
          <w:rFonts w:hint="eastAsia" w:ascii="仿宋" w:hAnsi="仿宋" w:eastAsia="仿宋" w:cs="仿宋"/>
          <w:spacing w:val="6"/>
          <w:sz w:val="24"/>
        </w:rPr>
        <w:t>地    址：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</w:rPr>
        <w:t>成立时间：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</w:rPr>
        <w:t xml:space="preserve"> 年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</w:rPr>
        <w:t>月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</w:rPr>
        <w:t>日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经营期限：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姓名：</w:t>
      </w:r>
      <w:r>
        <w:rPr>
          <w:rFonts w:hint="eastAsia" w:ascii="仿宋" w:hAnsi="仿宋" w:eastAsia="仿宋" w:cs="仿宋"/>
          <w:kern w:val="0"/>
          <w:sz w:val="24"/>
          <w:u w:val="non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</w:rPr>
        <w:t>性别：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年龄：</w:t>
      </w:r>
      <w:r>
        <w:rPr>
          <w:rFonts w:hint="eastAsia" w:ascii="仿宋" w:hAnsi="仿宋" w:eastAsia="仿宋" w:cs="仿宋"/>
          <w:kern w:val="0"/>
          <w:sz w:val="24"/>
          <w:u w:val="non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</w:rPr>
        <w:t>职务：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</w:rPr>
        <w:t>系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  <w:sz w:val="24"/>
        </w:rPr>
        <w:t>的法定代表人。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12"/>
        <w:tblpPr w:leftFromText="180" w:rightFromText="180" w:vertAnchor="text" w:horzAnchor="margin" w:tblpXSpec="center" w:tblpY="111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9"/>
        <w:gridCol w:w="47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2444" w:type="pct"/>
            <w:noWrap w:val="0"/>
            <w:vAlign w:val="center"/>
          </w:tcPr>
          <w:p>
            <w:pPr>
              <w:autoSpaceDE w:val="0"/>
              <w:autoSpaceDN w:val="0"/>
              <w:spacing w:line="360" w:lineRule="auto"/>
              <w:ind w:firstLine="0" w:firstLineChars="0"/>
              <w:jc w:val="center"/>
              <w:rPr>
                <w:rFonts w:hint="eastAsia" w:ascii="仿宋" w:hAnsi="仿宋" w:eastAsia="仿宋" w:cs="仿宋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  <w:tc>
          <w:tcPr>
            <w:tcW w:w="2555" w:type="pct"/>
            <w:noWrap w:val="0"/>
            <w:vAlign w:val="center"/>
          </w:tcPr>
          <w:p>
            <w:pPr>
              <w:autoSpaceDE w:val="0"/>
              <w:autoSpaceDN w:val="0"/>
              <w:spacing w:line="360" w:lineRule="auto"/>
              <w:ind w:firstLine="0" w:firstLineChars="0"/>
              <w:jc w:val="center"/>
              <w:rPr>
                <w:rFonts w:hint="eastAsia" w:ascii="仿宋" w:hAnsi="仿宋" w:eastAsia="仿宋" w:cs="仿宋"/>
                <w:kern w:val="0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</w:tr>
    </w:tbl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</w:rPr>
      </w:pPr>
    </w:p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</w:rPr>
        <w:t>特此证明。</w:t>
      </w:r>
    </w:p>
    <w:p>
      <w:pPr>
        <w:autoSpaceDE w:val="0"/>
        <w:autoSpaceDN w:val="0"/>
        <w:spacing w:line="360" w:lineRule="auto"/>
        <w:ind w:firstLine="0" w:firstLineChars="0"/>
        <w:jc w:val="righ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kern w:val="0"/>
          <w:sz w:val="24"/>
          <w:highlight w:val="none"/>
          <w:u w:val="none"/>
        </w:rPr>
        <w:t>（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签字/签章）</w:t>
      </w:r>
    </w:p>
    <w:p>
      <w:pPr>
        <w:autoSpaceDE w:val="0"/>
        <w:autoSpaceDN w:val="0"/>
        <w:spacing w:line="360" w:lineRule="auto"/>
        <w:ind w:firstLine="0" w:firstLineChars="0"/>
        <w:jc w:val="righ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  <w:lang w:val="en-US" w:eastAsia="zh-CN"/>
        </w:rPr>
        <w:t>供应商</w:t>
      </w:r>
      <w:r>
        <w:rPr>
          <w:rFonts w:hint="eastAsia" w:ascii="仿宋" w:hAnsi="仿宋" w:eastAsia="仿宋" w:cs="仿宋"/>
          <w:kern w:val="0"/>
          <w:sz w:val="24"/>
        </w:rPr>
        <w:t>：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  <w:sz w:val="24"/>
        </w:rPr>
        <w:t xml:space="preserve"> （加盖单位公章）</w:t>
      </w:r>
    </w:p>
    <w:p>
      <w:pPr>
        <w:autoSpaceDE w:val="0"/>
        <w:autoSpaceDN w:val="0"/>
        <w:spacing w:line="360" w:lineRule="auto"/>
        <w:ind w:firstLine="5160" w:firstLineChars="2150"/>
        <w:jc w:val="lef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  <w:sz w:val="24"/>
        </w:rPr>
        <w:t>年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</w:rPr>
        <w:t>月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</w:rPr>
        <w:t>日</w:t>
      </w:r>
    </w:p>
    <w:p>
      <w:pPr>
        <w:spacing w:line="24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sz w:val="24"/>
          <w:szCs w:val="24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法定代表人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授权委托书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white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>本人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（姓名）系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（供应商名称）的法定代表人</w:t>
      </w:r>
      <w:r>
        <w:rPr>
          <w:rFonts w:hint="eastAsia" w:ascii="仿宋" w:hAnsi="仿宋" w:eastAsia="仿宋" w:cs="仿宋"/>
          <w:sz w:val="24"/>
          <w:szCs w:val="24"/>
        </w:rPr>
        <w:t>（单位负责人）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，现委托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（项目名称）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</w:t>
      </w:r>
      <w:r>
        <w:rPr>
          <w:rFonts w:hint="eastAsia" w:ascii="仿宋" w:hAnsi="仿宋" w:eastAsia="仿宋" w:cs="仿宋"/>
          <w:sz w:val="24"/>
          <w:szCs w:val="24"/>
          <w:highlight w:val="white"/>
          <w:lang w:eastAsia="zh-CN"/>
        </w:rPr>
        <w:t>（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项目编号</w:t>
      </w:r>
      <w:r>
        <w:rPr>
          <w:rFonts w:hint="eastAsia" w:ascii="仿宋" w:hAnsi="仿宋" w:eastAsia="仿宋" w:cs="仿宋"/>
          <w:sz w:val="24"/>
          <w:szCs w:val="24"/>
          <w:highlight w:val="white"/>
          <w:lang w:eastAsia="zh-CN"/>
        </w:rPr>
        <w:t>）（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white"/>
          <w:lang w:val="en-US" w:eastAsia="zh-CN"/>
        </w:rPr>
        <w:t>XXX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white"/>
        </w:rPr>
        <w:t>标段</w:t>
      </w:r>
      <w:r>
        <w:rPr>
          <w:rFonts w:hint="eastAsia" w:ascii="仿宋" w:hAnsi="仿宋" w:eastAsia="仿宋" w:cs="仿宋"/>
          <w:sz w:val="24"/>
          <w:szCs w:val="24"/>
          <w:highlight w:val="white"/>
          <w:lang w:eastAsia="zh-CN"/>
        </w:rPr>
        <w:t>）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white"/>
        </w:rPr>
        <w:t>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24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>委托期限：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。（可参考：</w:t>
      </w:r>
      <w:r>
        <w:rPr>
          <w:rFonts w:hint="eastAsia" w:ascii="仿宋" w:hAnsi="仿宋" w:eastAsia="仿宋" w:cs="仿宋"/>
          <w:sz w:val="24"/>
          <w:szCs w:val="24"/>
        </w:rPr>
        <w:t>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24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white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6510" b="18415"/>
                <wp:wrapNone/>
                <wp:docPr id="21" name="圆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left="0" w:leftChars="0" w:firstLine="0" w:firstLineChars="0"/>
                              <w:jc w:val="both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89.4pt;width:186.75pt;z-index:251663360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k9TlnaAAAACgEAAA8AAAAAAAAAAQAgAAAAIgAAAGRycy9kb3du&#10;cmV2LnhtbFBLAQIUABQAAAAIAIdO4kAkJsokNgIAAHk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left="0" w:leftChars="0" w:firstLine="0" w:firstLineChars="0"/>
                        <w:jc w:val="both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6510" b="8890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left="0" w:leftChars="0" w:firstLine="0" w:firstLineChars="0"/>
                              <w:jc w:val="both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4384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mzMzHYAAAACQEAAA8AAAAAAAAAAQAgAAAAIgAAAGRycy9kb3du&#10;cmV2LnhtbFBLAQIUABQAAAAIAIdO4kA9mCj4OAIAAHkEAAAOAAAAAAAAAAEAIAAAACc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left="0" w:leftChars="0" w:firstLine="0" w:firstLineChars="0"/>
                        <w:jc w:val="both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6510" b="18415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77.4pt;width:186.75pt;z-index:251665408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OTcygXaAAAACgEAAA8AAAAAAAAAAQAgAAAAIgAAAGRycy9kb3du&#10;cmV2LnhtbFBLAQIUABQAAAAIAIdO4kC4TyuyNgIAAHg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6510" b="1524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80.05pt;width:186.75pt;z-index:251666432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WwEvNgAAAAJAQAADwAAAAAAAAABACAAAAAiAAAAZHJzL2Rvd25y&#10;ZXYueG1sUEsBAhQAFAAAAAgAh07iQDDqVmA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>供应商：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        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</w:rPr>
        <w:t xml:space="preserve">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white"/>
        </w:rPr>
        <w:t>（盖章）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</w:rPr>
        <w:t>法定代表人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（单位负责人）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</w:rPr>
        <w:t>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</w:rPr>
        <w:t xml:space="preserve">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（签字或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签章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u w:val="singl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</w:rPr>
        <w:t>身份证号码：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</w:rPr>
        <w:t>委托代理人：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签字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>身份证号码：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white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>联 系 方式：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240" w:lineRule="auto"/>
        <w:ind w:firstLine="0" w:firstLineChars="0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年   月   日</w:t>
      </w:r>
    </w:p>
    <w:p>
      <w:pPr>
        <w:spacing w:line="360" w:lineRule="auto"/>
        <w:ind w:left="0" w:leftChars="0" w:firstLine="0" w:firstLineChars="0"/>
        <w:rPr>
          <w:rFonts w:hint="eastAsia" w:ascii="仿宋" w:hAnsi="仿宋" w:eastAsia="仿宋" w:cs="仿宋"/>
        </w:rPr>
        <w:sectPr>
          <w:footerReference r:id="rId8" w:type="first"/>
          <w:footerReference r:id="rId7" w:type="default"/>
          <w:pgSz w:w="11905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28" w:charSpace="0"/>
        </w:sectPr>
      </w:pPr>
    </w:p>
    <w:p>
      <w:pPr>
        <w:pageBreakBefore w:val="0"/>
        <w:kinsoku/>
        <w:overflowPunct/>
        <w:topLinePunct w:val="0"/>
        <w:bidi w:val="0"/>
        <w:snapToGrid w:val="0"/>
        <w:spacing w:line="240" w:lineRule="auto"/>
        <w:ind w:firstLine="0" w:firstLineChars="0"/>
        <w:textAlignment w:val="auto"/>
        <w:rPr>
          <w:rFonts w:hint="eastAsia" w:ascii="仿宋" w:hAnsi="仿宋" w:eastAsia="仿宋" w:cs="仿宋"/>
          <w:b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  <w:lang w:val="en-US" w:eastAsia="zh-CN"/>
        </w:rPr>
        <w:t>附件3：</w:t>
      </w:r>
    </w:p>
    <w:p>
      <w:pPr>
        <w:spacing w:line="240" w:lineRule="auto"/>
        <w:ind w:right="-1176" w:rightChars="-490" w:firstLine="0" w:firstLineChars="0"/>
        <w:jc w:val="left"/>
        <w:outlineLvl w:val="9"/>
        <w:rPr>
          <w:rFonts w:hint="eastAsia" w:ascii="仿宋" w:hAnsi="仿宋" w:eastAsia="仿宋" w:cs="仿宋"/>
          <w:b/>
          <w:kern w:val="0"/>
          <w:sz w:val="28"/>
          <w:szCs w:val="22"/>
        </w:rPr>
      </w:pPr>
      <w:r>
        <w:rPr>
          <w:rFonts w:hint="eastAsia" w:ascii="仿宋" w:hAnsi="仿宋" w:eastAsia="仿宋" w:cs="仿宋"/>
          <w:b/>
          <w:kern w:val="0"/>
          <w:sz w:val="28"/>
          <w:szCs w:val="22"/>
          <w:lang w:val="en-US" w:eastAsia="zh-CN"/>
        </w:rPr>
        <w:t>1</w:t>
      </w:r>
      <w:r>
        <w:rPr>
          <w:rFonts w:hint="eastAsia" w:ascii="仿宋" w:hAnsi="仿宋" w:eastAsia="仿宋" w:cs="仿宋"/>
          <w:b/>
          <w:kern w:val="0"/>
          <w:sz w:val="28"/>
          <w:szCs w:val="22"/>
        </w:rPr>
        <w:t>：国家企业信用信息公示系统查询方式</w:t>
      </w:r>
    </w:p>
    <w:p>
      <w:pPr>
        <w:spacing w:line="520" w:lineRule="exact"/>
        <w:ind w:firstLine="0" w:firstLineChars="0"/>
        <w:rPr>
          <w:rFonts w:hint="eastAsia" w:ascii="仿宋" w:hAnsi="仿宋" w:eastAsia="仿宋" w:cs="仿宋"/>
          <w:bCs/>
          <w:sz w:val="24"/>
          <w:szCs w:val="24"/>
        </w:rPr>
      </w:pPr>
      <w:r>
        <w:rPr>
          <w:rFonts w:hint="eastAsia" w:ascii="仿宋" w:hAnsi="仿宋" w:eastAsia="仿宋" w:cs="仿宋"/>
          <w:bCs/>
          <w:sz w:val="24"/>
          <w:szCs w:val="24"/>
        </w:rPr>
        <w:t>1、登录“国家企业信用信息公示系统”网站地址：</w:t>
      </w:r>
      <w:r>
        <w:rPr>
          <w:rFonts w:hint="eastAsia" w:ascii="仿宋" w:hAnsi="仿宋" w:eastAsia="仿宋" w:cs="仿宋"/>
          <w:bCs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bCs/>
          <w:sz w:val="24"/>
          <w:szCs w:val="24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bCs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bCs/>
          <w:color w:val="0000FF"/>
          <w:sz w:val="24"/>
          <w:szCs w:val="24"/>
          <w:u w:val="single"/>
        </w:rPr>
        <w:t>http</w:t>
      </w:r>
      <w:r>
        <w:rPr>
          <w:rFonts w:hint="eastAsia" w:ascii="仿宋" w:hAnsi="仿宋" w:eastAsia="仿宋" w:cs="仿宋"/>
          <w:bCs/>
          <w:color w:val="0000FF"/>
          <w:sz w:val="24"/>
          <w:szCs w:val="24"/>
          <w:u w:val="single"/>
          <w:lang w:eastAsia="zh-CN"/>
        </w:rPr>
        <w:t>：</w:t>
      </w:r>
      <w:r>
        <w:rPr>
          <w:rFonts w:hint="eastAsia" w:ascii="仿宋" w:hAnsi="仿宋" w:eastAsia="仿宋" w:cs="仿宋"/>
          <w:bCs/>
          <w:color w:val="0000FF"/>
          <w:sz w:val="24"/>
          <w:szCs w:val="24"/>
          <w:u w:val="single"/>
        </w:rPr>
        <w:t>//www.gsxt.gov.cn/index.html</w:t>
      </w:r>
      <w:r>
        <w:rPr>
          <w:rFonts w:hint="eastAsia" w:ascii="仿宋" w:hAnsi="仿宋" w:eastAsia="仿宋" w:cs="仿宋"/>
          <w:bCs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bCs/>
          <w:sz w:val="24"/>
          <w:szCs w:val="24"/>
        </w:rPr>
        <w:t>，在查询窗口输入企业名称，点击查询。</w:t>
      </w:r>
    </w:p>
    <w:p>
      <w:pPr>
        <w:spacing w:line="240" w:lineRule="auto"/>
        <w:ind w:firstLine="425" w:firstLineChars="0"/>
        <w:jc w:val="left"/>
        <w:rPr>
          <w:rFonts w:hint="eastAsia" w:ascii="仿宋" w:hAnsi="仿宋" w:eastAsia="仿宋" w:cs="仿宋"/>
          <w:kern w:val="0"/>
          <w:sz w:val="21"/>
          <w:szCs w:val="21"/>
        </w:rPr>
      </w:pPr>
    </w:p>
    <w:p>
      <w:pPr>
        <w:spacing w:line="520" w:lineRule="exact"/>
        <w:ind w:firstLine="0" w:firstLineChars="0"/>
        <w:rPr>
          <w:rFonts w:hint="eastAsia" w:ascii="仿宋" w:hAnsi="仿宋" w:eastAsia="仿宋" w:cs="仿宋"/>
          <w:bCs/>
          <w:sz w:val="24"/>
          <w:szCs w:val="24"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89535</wp:posOffset>
            </wp:positionV>
            <wp:extent cx="6990080" cy="3962400"/>
            <wp:effectExtent l="0" t="0" r="0" b="0"/>
            <wp:wrapNone/>
            <wp:docPr id="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7"/>
                    <pic:cNvPicPr>
                      <a:picLocks noChangeAspect="1"/>
                    </pic:cNvPicPr>
                  </pic:nvPicPr>
                  <pic:blipFill>
                    <a:blip r:embed="rId12"/>
                    <a:srcRect l="19040" r="-24471"/>
                    <a:stretch>
                      <a:fillRect/>
                    </a:stretch>
                  </pic:blipFill>
                  <pic:spPr>
                    <a:xfrm>
                      <a:off x="0" y="0"/>
                      <a:ext cx="69900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0"/>
          <w:sz w:val="21"/>
          <w:szCs w:val="21"/>
        </w:rPr>
        <w:br w:type="page"/>
      </w:r>
      <w:r>
        <w:rPr>
          <w:rFonts w:hint="eastAsia" w:ascii="仿宋" w:hAnsi="仿宋" w:eastAsia="仿宋" w:cs="仿宋"/>
          <w:bCs/>
          <w:sz w:val="24"/>
          <w:szCs w:val="24"/>
        </w:rPr>
        <w:t>2、点击进入企业界面。</w:t>
      </w:r>
    </w:p>
    <w:p>
      <w:pPr>
        <w:spacing w:line="240" w:lineRule="auto"/>
        <w:ind w:right="-1176" w:rightChars="-490" w:firstLine="0" w:firstLineChars="0"/>
        <w:jc w:val="left"/>
        <w:rPr>
          <w:rFonts w:hint="eastAsia" w:ascii="仿宋" w:hAnsi="仿宋" w:eastAsia="仿宋" w:cs="仿宋"/>
          <w:kern w:val="0"/>
          <w:sz w:val="21"/>
          <w:szCs w:val="21"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0</wp:posOffset>
            </wp:positionV>
            <wp:extent cx="5109845" cy="3616960"/>
            <wp:effectExtent l="0" t="0" r="10795" b="10160"/>
            <wp:wrapNone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rcRect l="3496" r="28223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  <w:bookmarkStart w:id="0" w:name="_Toc17064"/>
      <w:bookmarkStart w:id="1" w:name="_Toc5503"/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ind w:left="0" w:leftChars="0" w:firstLine="0" w:firstLineChars="0"/>
        <w:jc w:val="left"/>
        <w:rPr>
          <w:rFonts w:hint="eastAsia" w:ascii="仿宋" w:hAnsi="仿宋" w:eastAsia="仿宋" w:cs="仿宋"/>
          <w:b/>
          <w:kern w:val="0"/>
          <w:sz w:val="32"/>
        </w:rPr>
        <w:sectPr>
          <w:pgSz w:w="11905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28" w:charSpace="0"/>
        </w:sectPr>
      </w:pPr>
    </w:p>
    <w:p>
      <w:pPr>
        <w:numPr>
          <w:ilvl w:val="0"/>
          <w:numId w:val="1"/>
        </w:numPr>
        <w:bidi w:val="0"/>
        <w:spacing w:line="240" w:lineRule="auto"/>
        <w:ind w:left="0" w:leftChars="0" w:firstLine="0" w:firstLineChars="0"/>
        <w:jc w:val="left"/>
        <w:rPr>
          <w:rFonts w:hint="eastAsia" w:ascii="仿宋" w:hAnsi="仿宋" w:eastAsia="仿宋" w:cs="仿宋"/>
          <w:bCs/>
          <w:sz w:val="24"/>
          <w:szCs w:val="24"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717550</wp:posOffset>
            </wp:positionV>
            <wp:extent cx="5187950" cy="4014470"/>
            <wp:effectExtent l="0" t="0" r="8890" b="8890"/>
            <wp:wrapNone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rcRect l="13550" r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  <w:sz w:val="24"/>
          <w:szCs w:val="24"/>
        </w:rPr>
        <w:t>点击“列入严重违法失信企业名单（黑名单）信息”，查询后截图。</w:t>
      </w:r>
    </w:p>
    <w:p>
      <w:pPr>
        <w:numPr>
          <w:ilvl w:val="0"/>
          <w:numId w:val="1"/>
        </w:numPr>
        <w:bidi w:val="0"/>
        <w:jc w:val="left"/>
        <w:rPr>
          <w:rFonts w:hint="eastAsia" w:ascii="仿宋" w:hAnsi="仿宋" w:eastAsia="仿宋" w:cs="仿宋"/>
          <w:b/>
          <w:kern w:val="0"/>
          <w:sz w:val="32"/>
        </w:rPr>
        <w:sectPr>
          <w:pgSz w:w="11905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28" w:charSpace="0"/>
        </w:sectPr>
      </w:pPr>
    </w:p>
    <w:bookmarkEnd w:id="0"/>
    <w:bookmarkEnd w:id="1"/>
    <w:p>
      <w:pPr>
        <w:spacing w:line="240" w:lineRule="auto"/>
        <w:ind w:right="-1176" w:rightChars="-490" w:firstLine="0" w:firstLineChars="0"/>
        <w:jc w:val="left"/>
        <w:outlineLvl w:val="9"/>
        <w:rPr>
          <w:rFonts w:hint="eastAsia" w:ascii="仿宋" w:hAnsi="仿宋" w:eastAsia="仿宋" w:cs="仿宋"/>
          <w:b/>
          <w:kern w:val="0"/>
          <w:sz w:val="28"/>
          <w:szCs w:val="22"/>
          <w:lang w:val="en-US" w:eastAsia="zh-CN"/>
        </w:rPr>
      </w:pPr>
      <w:r>
        <w:rPr>
          <w:rFonts w:hint="eastAsia" w:ascii="仿宋" w:hAnsi="仿宋" w:eastAsia="仿宋" w:cs="仿宋"/>
          <w:b/>
          <w:kern w:val="0"/>
          <w:sz w:val="28"/>
          <w:szCs w:val="22"/>
          <w:lang w:val="en-US" w:eastAsia="zh-CN"/>
        </w:rPr>
        <w:t>2：信用中国查询方式</w:t>
      </w:r>
    </w:p>
    <w:p>
      <w:pPr>
        <w:spacing w:line="240" w:lineRule="auto"/>
        <w:ind w:firstLine="0" w:firstLineChars="0"/>
        <w:rPr>
          <w:rFonts w:hint="eastAsia" w:ascii="仿宋" w:hAnsi="仿宋" w:eastAsia="仿宋" w:cs="仿宋"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  <w:lang w:val="en-US" w:eastAsia="zh-CN"/>
        </w:rPr>
        <w:t>1、</w:t>
      </w:r>
      <w:r>
        <w:rPr>
          <w:rFonts w:hint="eastAsia" w:ascii="仿宋" w:hAnsi="仿宋" w:eastAsia="仿宋" w:cs="仿宋"/>
          <w:kern w:val="0"/>
          <w:sz w:val="21"/>
          <w:szCs w:val="21"/>
        </w:rPr>
        <w:t>国家信息中心主办“信用中国”网站地址：http</w:t>
      </w:r>
      <w:r>
        <w:rPr>
          <w:rFonts w:hint="eastAsia" w:ascii="仿宋" w:hAnsi="仿宋" w:eastAsia="仿宋" w:cs="仿宋"/>
          <w:kern w:val="0"/>
          <w:sz w:val="21"/>
          <w:szCs w:val="21"/>
          <w:lang w:eastAsia="zh-CN"/>
        </w:rPr>
        <w:t>：</w:t>
      </w:r>
      <w:r>
        <w:rPr>
          <w:rFonts w:hint="eastAsia" w:ascii="仿宋" w:hAnsi="仿宋" w:eastAsia="仿宋" w:cs="仿宋"/>
          <w:kern w:val="0"/>
          <w:sz w:val="21"/>
          <w:szCs w:val="21"/>
        </w:rPr>
        <w:t>//www.creditchina.gov.cn打开网页后，点击“信用服务”。</w:t>
      </w:r>
    </w:p>
    <w:p>
      <w:pPr>
        <w:spacing w:line="240" w:lineRule="auto"/>
        <w:ind w:left="0" w:leftChars="0" w:firstLine="0" w:firstLineChars="0"/>
        <w:jc w:val="left"/>
        <w:rPr>
          <w:rFonts w:hint="eastAsia" w:ascii="仿宋" w:hAnsi="仿宋" w:eastAsia="仿宋" w:cs="仿宋"/>
          <w:bCs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546100</wp:posOffset>
            </wp:positionV>
            <wp:extent cx="5685155" cy="4003040"/>
            <wp:effectExtent l="0" t="0" r="0" b="5080"/>
            <wp:wrapNone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rcRect l="7344" r="-10368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1"/>
        </w:rPr>
        <w:br w:type="page"/>
      </w:r>
      <w:r>
        <w:rPr>
          <w:rFonts w:hint="eastAsia" w:ascii="仿宋" w:hAnsi="仿宋" w:eastAsia="仿宋" w:cs="仿宋"/>
          <w:sz w:val="21"/>
          <w:lang w:val="en-US" w:eastAsia="zh-CN"/>
        </w:rPr>
        <w:t>2、</w:t>
      </w:r>
      <w:r>
        <w:rPr>
          <w:rFonts w:hint="eastAsia" w:ascii="仿宋" w:hAnsi="仿宋" w:eastAsia="仿宋" w:cs="仿宋"/>
          <w:bCs/>
          <w:kern w:val="0"/>
          <w:sz w:val="21"/>
          <w:szCs w:val="21"/>
        </w:rPr>
        <w:t>在以下页面中点击“失信被执行人”</w:t>
      </w:r>
    </w:p>
    <w:p>
      <w:pPr>
        <w:spacing w:line="240" w:lineRule="auto"/>
        <w:ind w:firstLine="482" w:firstLineChars="0"/>
        <w:rPr>
          <w:rFonts w:hint="eastAsia" w:ascii="仿宋" w:hAnsi="仿宋" w:eastAsia="仿宋" w:cs="仿宋"/>
          <w:sz w:val="21"/>
        </w:rPr>
      </w:pPr>
    </w:p>
    <w:p>
      <w:pPr>
        <w:spacing w:line="240" w:lineRule="auto"/>
        <w:ind w:firstLine="420" w:firstLineChars="0"/>
        <w:rPr>
          <w:rFonts w:hint="eastAsia"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294640</wp:posOffset>
            </wp:positionV>
            <wp:extent cx="5599430" cy="4297045"/>
            <wp:effectExtent l="0" t="0" r="8890" b="635"/>
            <wp:wrapNone/>
            <wp:docPr id="32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失信"/>
                    <pic:cNvPicPr>
                      <a:picLocks noChangeAspect="1"/>
                    </pic:cNvPicPr>
                  </pic:nvPicPr>
                  <pic:blipFill>
                    <a:blip r:embed="rId16"/>
                    <a:srcRect r="26103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kern w:val="0"/>
          <w:szCs w:val="21"/>
        </w:rPr>
        <w:sectPr>
          <w:pgSz w:w="11905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28" w:charSpace="0"/>
        </w:sectPr>
      </w:pPr>
    </w:p>
    <w:p>
      <w:pPr>
        <w:widowControl/>
        <w:autoSpaceDE w:val="0"/>
        <w:autoSpaceDN w:val="0"/>
        <w:snapToGrid w:val="0"/>
        <w:spacing w:line="360" w:lineRule="auto"/>
        <w:ind w:left="0" w:leftChars="0" w:firstLine="0" w:firstLineChars="0"/>
        <w:rPr>
          <w:rFonts w:hint="eastAsia" w:ascii="仿宋" w:hAnsi="仿宋" w:eastAsia="仿宋" w:cs="仿宋"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  <w:lang w:val="en-US" w:eastAsia="zh-CN"/>
        </w:rPr>
        <w:t>3、在弹出窗口进入链接网站，</w:t>
      </w:r>
      <w:r>
        <w:rPr>
          <w:rFonts w:hint="eastAsia" w:ascii="仿宋" w:hAnsi="仿宋" w:eastAsia="仿宋" w:cs="仿宋"/>
          <w:kern w:val="0"/>
          <w:sz w:val="21"/>
          <w:szCs w:val="21"/>
        </w:rPr>
        <w:t>在查询窗口输入查询企业名称，将查询结果截图</w:t>
      </w:r>
      <w:r>
        <w:rPr>
          <w:rFonts w:hint="eastAsia" w:ascii="仿宋" w:hAnsi="仿宋" w:eastAsia="仿宋" w:cs="仿宋"/>
          <w:kern w:val="0"/>
          <w:sz w:val="21"/>
          <w:szCs w:val="21"/>
          <w:lang w:eastAsia="zh-CN"/>
        </w:rPr>
        <w:t>。</w:t>
      </w:r>
    </w:p>
    <w:p>
      <w:pPr>
        <w:widowControl w:val="0"/>
        <w:spacing w:line="360" w:lineRule="auto"/>
        <w:ind w:firstLine="560" w:firstLineChars="200"/>
        <w:jc w:val="both"/>
        <w:rPr>
          <w:rFonts w:hint="eastAsia" w:ascii="仿宋" w:hAnsi="仿宋" w:eastAsia="仿宋" w:cs="仿宋"/>
          <w:kern w:val="0"/>
          <w:sz w:val="28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kern w:val="0"/>
          <w:sz w:val="28"/>
          <w:szCs w:val="24"/>
          <w:lang w:val="en-US" w:eastAsia="zh-CN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75565</wp:posOffset>
            </wp:positionV>
            <wp:extent cx="5532120" cy="4135755"/>
            <wp:effectExtent l="0" t="0" r="0" b="9525"/>
            <wp:wrapNone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rcRect l="5717" r="6831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auto"/>
        <w:ind w:firstLine="560" w:firstLineChars="200"/>
        <w:jc w:val="both"/>
        <w:rPr>
          <w:rFonts w:hint="eastAsia" w:ascii="仿宋" w:hAnsi="仿宋" w:eastAsia="仿宋" w:cs="仿宋"/>
          <w:kern w:val="0"/>
          <w:sz w:val="28"/>
          <w:szCs w:val="24"/>
          <w:lang w:val="en-US" w:eastAsia="zh-CN" w:bidi="ar-SA"/>
        </w:rPr>
      </w:pPr>
    </w:p>
    <w:p>
      <w:pPr>
        <w:widowControl w:val="0"/>
        <w:spacing w:line="360" w:lineRule="auto"/>
        <w:ind w:firstLine="560" w:firstLineChars="200"/>
        <w:jc w:val="both"/>
        <w:rPr>
          <w:rFonts w:hint="eastAsia" w:ascii="仿宋" w:hAnsi="仿宋" w:eastAsia="仿宋" w:cs="仿宋"/>
          <w:kern w:val="0"/>
          <w:sz w:val="28"/>
          <w:szCs w:val="24"/>
          <w:lang w:val="en-US" w:eastAsia="zh-CN" w:bidi="ar-SA"/>
        </w:rPr>
      </w:pPr>
    </w:p>
    <w:p>
      <w:pPr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28"/>
          <w:szCs w:val="22"/>
          <w:lang w:val="en-US" w:eastAsia="zh-CN"/>
        </w:rPr>
      </w:pPr>
      <w:r>
        <w:rPr>
          <w:rFonts w:hint="eastAsia" w:ascii="仿宋" w:hAnsi="仿宋" w:eastAsia="仿宋" w:cs="仿宋"/>
          <w:kern w:val="0"/>
          <w:sz w:val="21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3430905</wp:posOffset>
            </wp:positionV>
            <wp:extent cx="5486400" cy="2757805"/>
            <wp:effectExtent l="0" t="0" r="0" b="635"/>
            <wp:wrapNone/>
            <wp:docPr id="7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1"/>
                    <pic:cNvPicPr>
                      <a:picLocks noChangeAspect="1"/>
                    </pic:cNvPicPr>
                  </pic:nvPicPr>
                  <pic:blipFill>
                    <a:blip r:embed="rId18"/>
                    <a:srcRect l="-3712" r="1670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1"/>
        </w:rPr>
        <w:br w:type="page"/>
      </w:r>
      <w:bookmarkStart w:id="2" w:name="_Toc9085"/>
      <w:bookmarkStart w:id="3" w:name="_Toc15378"/>
      <w:r>
        <w:rPr>
          <w:rFonts w:hint="eastAsia" w:ascii="仿宋" w:hAnsi="仿宋" w:eastAsia="仿宋" w:cs="仿宋"/>
          <w:b/>
          <w:kern w:val="0"/>
          <w:sz w:val="28"/>
          <w:szCs w:val="22"/>
          <w:lang w:val="en-US" w:eastAsia="zh-CN"/>
        </w:rPr>
        <w:t>3：中国裁判文书网查询方式</w:t>
      </w:r>
      <w:bookmarkEnd w:id="2"/>
      <w:bookmarkEnd w:id="3"/>
    </w:p>
    <w:p>
      <w:pPr>
        <w:widowControl w:val="0"/>
        <w:spacing w:line="48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1"/>
          <w:szCs w:val="21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color w:val="auto"/>
          <w:kern w:val="0"/>
          <w:sz w:val="21"/>
          <w:szCs w:val="21"/>
          <w:highlight w:val="none"/>
          <w:lang w:val="en-US" w:eastAsia="zh-CN" w:bidi="ar-SA"/>
        </w:rPr>
        <w:t>1、供应商查询</w:t>
      </w:r>
    </w:p>
    <w:p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（1）打开“中国裁判文书网”网站（http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：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//wenshu.court.gov.cn/），点击高级检索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；</w:t>
      </w:r>
    </w:p>
    <w:p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（2）在全文检索中输入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lang w:val="en-US" w:eastAsia="zh-CN" w:bidi="ar-SA"/>
        </w:rPr>
        <w:t>“行贿罪”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，并选择“全文”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；</w:t>
      </w:r>
    </w:p>
    <w:p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（3）</w:t>
      </w:r>
      <w:r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  <w:t>在“当事人”处输入供应商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lang w:val="en-US" w:eastAsia="zh-CN" w:bidi="ar-SA"/>
        </w:rPr>
        <w:t>全称；</w:t>
      </w:r>
    </w:p>
    <w:p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（4）在裁判日期选择</w:t>
      </w:r>
      <w:r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；</w:t>
      </w:r>
    </w:p>
    <w:p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  <w:t>（5）截取成功截图如下（须截取到左上角的时间）。</w:t>
      </w:r>
    </w:p>
    <w:p>
      <w:pPr>
        <w:widowControl w:val="0"/>
        <w:spacing w:line="48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1"/>
          <w:szCs w:val="21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0"/>
          <w:sz w:val="21"/>
          <w:szCs w:val="21"/>
          <w:highlight w:val="none"/>
          <w:lang w:val="en-US" w:eastAsia="zh-CN" w:bidi="ar-SA"/>
        </w:rPr>
        <w:drawing>
          <wp:inline distT="0" distB="0" distL="114300" distR="114300">
            <wp:extent cx="5488305" cy="3270885"/>
            <wp:effectExtent l="0" t="0" r="0" b="5715"/>
            <wp:docPr id="3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图"/>
                    <pic:cNvPicPr>
                      <a:picLocks noChangeAspect="1"/>
                    </pic:cNvPicPr>
                  </pic:nvPicPr>
                  <pic:blipFill>
                    <a:blip r:embed="rId19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kern w:val="0"/>
          <w:sz w:val="21"/>
          <w:szCs w:val="21"/>
          <w:highlight w:val="none"/>
          <w:lang w:val="en-US" w:eastAsia="zh-CN" w:bidi="ar-SA"/>
        </w:rPr>
        <w:br w:type="page"/>
      </w:r>
      <w:r>
        <w:rPr>
          <w:rFonts w:hint="eastAsia" w:ascii="仿宋" w:hAnsi="仿宋" w:eastAsia="仿宋" w:cs="仿宋"/>
          <w:b/>
          <w:color w:val="auto"/>
          <w:kern w:val="0"/>
          <w:sz w:val="21"/>
          <w:szCs w:val="21"/>
          <w:highlight w:val="none"/>
          <w:lang w:val="en-US" w:eastAsia="zh-CN" w:bidi="ar-SA"/>
        </w:rPr>
        <w:t>2、企业法定代表人查询</w:t>
      </w:r>
    </w:p>
    <w:p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（1）打开“中国裁判文书网”网站（http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：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//wenshu.court.gov.cn/），点击高级检索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；</w:t>
      </w:r>
    </w:p>
    <w:p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；</w:t>
      </w:r>
    </w:p>
    <w:p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</w:t>
      </w:r>
      <w:r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）在裁判日期选择</w:t>
      </w:r>
      <w:r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；</w:t>
      </w:r>
    </w:p>
    <w:p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</w:t>
      </w:r>
      <w:r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；</w:t>
      </w:r>
    </w:p>
    <w:p>
      <w:pPr>
        <w:pStyle w:val="2"/>
        <w:spacing w:line="360" w:lineRule="auto"/>
        <w:ind w:firstLine="0"/>
        <w:rPr>
          <w:rFonts w:hint="eastAsia" w:ascii="仿宋" w:hAnsi="仿宋" w:eastAsia="仿宋" w:cs="仿宋"/>
          <w:color w:val="auto"/>
          <w:highlight w:val="red"/>
          <w:lang w:eastAsia="zh-CN"/>
        </w:rPr>
        <w:sectPr>
          <w:footerReference r:id="rId10" w:type="first"/>
          <w:footerReference r:id="rId9" w:type="default"/>
          <w:pgSz w:w="11905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</w:t>
      </w:r>
      <w:r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）截取成功截图如下（须截取到左上角的时间）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drawing>
          <wp:inline distT="0" distB="0" distL="114300" distR="114300">
            <wp:extent cx="5280660" cy="3390900"/>
            <wp:effectExtent l="0" t="0" r="7620" b="7620"/>
            <wp:docPr id="29" name="图片 4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 descr="图片1_副本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tabs>
        <w:tab w:val="left" w:pos="3704"/>
        <w:tab w:val="clear" w:pos="4153"/>
      </w:tabs>
      <w:ind w:left="0" w:leftChars="0" w:firstLine="0" w:firstLineChars="0"/>
    </w:pPr>
    <w:r>
      <w:rPr>
        <w:rFonts w:hint="eastAsia"/>
        <w:lang w:eastAsia="zh-CN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napToGrid w:val="0"/>
      <w:spacing w:line="360" w:lineRule="auto"/>
      <w:ind w:firstLine="360" w:firstLineChars="200"/>
      <w:jc w:val="center"/>
      <w:rPr>
        <w:rFonts w:ascii="Calibri" w:hAnsi="Calibri" w:eastAsia="宋体" w:cs="Times New Roman"/>
        <w:kern w:val="0"/>
        <w:sz w:val="18"/>
        <w:szCs w:val="18"/>
        <w:lang w:val="en-US" w:eastAsia="zh-CN" w:bidi="ar-SA"/>
      </w:rPr>
    </w:pPr>
    <w:r>
      <w:rPr>
        <w:rFonts w:hint="eastAsia" w:ascii="Calibri" w:hAnsi="Calibri" w:eastAsia="宋体" w:cs="Times New Roman"/>
        <w:kern w:val="0"/>
        <w:sz w:val="18"/>
        <w:szCs w:val="18"/>
        <w:lang w:val="en-US" w:eastAsia="zh-CN" w:bidi="ar-SA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napToGrid w:val="0"/>
      <w:spacing w:line="360" w:lineRule="auto"/>
      <w:ind w:firstLine="360" w:firstLineChars="200"/>
      <w:jc w:val="left"/>
      <w:rPr>
        <w:rFonts w:ascii="Calibri" w:hAnsi="Calibri" w:eastAsia="宋体" w:cs="Times New Roman"/>
        <w:kern w:val="0"/>
        <w:sz w:val="18"/>
        <w:szCs w:val="18"/>
        <w:lang w:val="en-US" w:eastAsia="zh-CN" w:bidi="ar-SA"/>
      </w:rPr>
    </w:pPr>
    <w:r>
      <w:rPr>
        <w:rFonts w:ascii="Calibri" w:hAnsi="Calibri" w:eastAsia="宋体" w:cs="Times New Roman"/>
        <w:kern w:val="0"/>
        <w:sz w:val="18"/>
        <w:szCs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widowControl w:val="0"/>
                            <w:snapToGrid w:val="0"/>
                            <w:spacing w:line="360" w:lineRule="auto"/>
                            <w:ind w:firstLine="360" w:firstLineChars="200"/>
                            <w:jc w:val="left"/>
                            <w:rPr>
                              <w:rFonts w:hint="eastAsia"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</w:pPr>
                          <w:r>
                            <w:rPr>
                              <w:rFonts w:hint="eastAsia"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hint="eastAsia"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hint="eastAsia"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t>- 1 -</w:t>
                          </w:r>
                          <w:r>
                            <w:rPr>
                              <w:rFonts w:hint="eastAsia"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W1u+M4AgAAcQ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pbW74zgCAABx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widowControl w:val="0"/>
                      <w:snapToGrid w:val="0"/>
                      <w:spacing w:line="360" w:lineRule="auto"/>
                      <w:ind w:firstLine="360" w:firstLineChars="200"/>
                      <w:jc w:val="left"/>
                      <w:rPr>
                        <w:rFonts w:hint="eastAsia"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</w:pPr>
                    <w:r>
                      <w:rPr>
                        <w:rFonts w:hint="eastAsia"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hint="eastAsia"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hint="eastAsia"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hint="eastAsia"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t>- 1 -</w:t>
                    </w:r>
                    <w:r>
                      <w:rPr>
                        <w:rFonts w:hint="eastAsia"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center"/>
    </w:pPr>
    <w:r>
      <w:rPr>
        <w:rFonts w:hint="eastAsia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z+8ZE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s/vGR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  <w:pPr>
        <w:ind w:left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ZkYTdiNGI1Y2FiMjQ1N2E4MTgyOGFiN2EyYTcxYzEifQ=="/>
  </w:docVars>
  <w:rsids>
    <w:rsidRoot w:val="60461196"/>
    <w:rsid w:val="140F18B4"/>
    <w:rsid w:val="162F2E8C"/>
    <w:rsid w:val="17377A54"/>
    <w:rsid w:val="175B7EB9"/>
    <w:rsid w:val="1B9A62B3"/>
    <w:rsid w:val="49333EF7"/>
    <w:rsid w:val="4D404CEE"/>
    <w:rsid w:val="60461196"/>
    <w:rsid w:val="61B94A22"/>
    <w:rsid w:val="6988316D"/>
    <w:rsid w:val="6A580685"/>
    <w:rsid w:val="6F343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560" w:firstLineChars="200"/>
      <w:jc w:val="both"/>
    </w:pPr>
    <w:rPr>
      <w:rFonts w:eastAsia="宋体" w:asciiTheme="minorAscii" w:hAnsiTheme="minorAscii" w:cstheme="minorBidi"/>
      <w:kern w:val="2"/>
      <w:sz w:val="24"/>
      <w:szCs w:val="24"/>
      <w:lang w:val="en-US" w:eastAsia="zh-CN" w:bidi="ar-SA"/>
    </w:rPr>
  </w:style>
  <w:style w:type="character" w:default="1" w:styleId="14">
    <w:name w:val="Default Paragraph Font"/>
    <w:semiHidden/>
    <w:qFormat/>
    <w:uiPriority w:val="0"/>
  </w:style>
  <w:style w:type="table" w:default="1" w:styleId="1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unhideWhenUsed/>
    <w:qFormat/>
    <w:uiPriority w:val="99"/>
    <w:pPr>
      <w:ind w:firstLine="420"/>
    </w:pPr>
  </w:style>
  <w:style w:type="paragraph" w:styleId="3">
    <w:name w:val="Body Text Indent"/>
    <w:basedOn w:val="1"/>
    <w:next w:val="4"/>
    <w:qFormat/>
    <w:uiPriority w:val="0"/>
    <w:pPr>
      <w:ind w:firstLine="360" w:firstLineChars="200"/>
    </w:pPr>
    <w:rPr>
      <w:sz w:val="18"/>
    </w:rPr>
  </w:style>
  <w:style w:type="paragraph" w:customStyle="1" w:styleId="4">
    <w:name w:val="p16"/>
    <w:basedOn w:val="1"/>
    <w:next w:val="5"/>
    <w:qFormat/>
    <w:uiPriority w:val="0"/>
    <w:pPr>
      <w:widowControl/>
      <w:spacing w:line="400" w:lineRule="atLeast"/>
    </w:pPr>
    <w:rPr>
      <w:kern w:val="0"/>
      <w:sz w:val="24"/>
    </w:rPr>
  </w:style>
  <w:style w:type="paragraph" w:styleId="5">
    <w:name w:val="toc 2"/>
    <w:basedOn w:val="1"/>
    <w:next w:val="1"/>
    <w:qFormat/>
    <w:uiPriority w:val="39"/>
    <w:pPr>
      <w:ind w:left="210"/>
      <w:jc w:val="left"/>
    </w:pPr>
    <w:rPr>
      <w:rFonts w:ascii="Times New Roman" w:hAnsi="Times New Roman" w:eastAsia="宋体" w:cs="Times New Roman"/>
      <w:smallCaps/>
      <w:sz w:val="20"/>
      <w:szCs w:val="20"/>
    </w:rPr>
  </w:style>
  <w:style w:type="paragraph" w:styleId="6">
    <w:name w:val="Body Text"/>
    <w:basedOn w:val="1"/>
    <w:next w:val="7"/>
    <w:qFormat/>
    <w:uiPriority w:val="0"/>
    <w:rPr>
      <w:rFonts w:ascii="宋体" w:hAnsi="宋体" w:eastAsia="宋体" w:cs="Times New Roman"/>
      <w:kern w:val="0"/>
      <w:sz w:val="28"/>
    </w:rPr>
  </w:style>
  <w:style w:type="paragraph" w:customStyle="1" w:styleId="7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8">
    <w:name w:val="Plain Text"/>
    <w:basedOn w:val="1"/>
    <w:next w:val="9"/>
    <w:qFormat/>
    <w:uiPriority w:val="0"/>
    <w:rPr>
      <w:rFonts w:ascii="宋体" w:hAnsi="Courier New" w:eastAsia="宋体" w:cs="Courier New"/>
      <w:kern w:val="0"/>
      <w:sz w:val="20"/>
      <w:szCs w:val="21"/>
    </w:rPr>
  </w:style>
  <w:style w:type="paragraph" w:styleId="9">
    <w:name w:val="Date"/>
    <w:basedOn w:val="1"/>
    <w:next w:val="1"/>
    <w:qFormat/>
    <w:uiPriority w:val="0"/>
    <w:rPr>
      <w:rFonts w:ascii="Times New Roman" w:hAnsi="Times New Roman" w:eastAsia="宋体" w:cs="Times New Roman"/>
      <w:kern w:val="0"/>
      <w:sz w:val="24"/>
      <w:szCs w:val="20"/>
    </w:rPr>
  </w:style>
  <w:style w:type="paragraph" w:styleId="10">
    <w:name w:val="footer"/>
    <w:basedOn w:val="1"/>
    <w:next w:val="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1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2023-08-06T02:20:00Z</dcterms:created>
  <dc:creator>鄂尔多斯草原高宇 ✨15047795745</dc:creator>
  <cp:lastModifiedBy>鄂尔多斯草原高宇 ✨15047795745</cp:lastModifiedBy>
  <dcterms:modified xsi:type="dcterms:W3CDTF">2023-08-25T04:16:36Z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0A493CB3E44E449BA1E6FFDD3DBB3C58_11</vt:lpwstr>
  </property>
</Properties>
</file>