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lang w:eastAsia="zh-CN"/>
        </w:rPr>
        <w:t>大路供电分公司电缆头熔接项目（三次）</w:t>
      </w:r>
    </w:p>
    <w:p>
      <w:pPr>
        <w:bidi w:val="0"/>
        <w:jc w:val="center"/>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val="en-US" w:eastAsia="zh-CN"/>
        </w:rPr>
        <w:t>询比</w:t>
      </w:r>
      <w:r>
        <w:rPr>
          <w:rFonts w:hint="eastAsia" w:ascii="宋体" w:hAnsi="宋体" w:eastAsia="宋体" w:cs="宋体"/>
          <w:b/>
          <w:bCs/>
          <w:sz w:val="28"/>
          <w:szCs w:val="28"/>
          <w:highlight w:val="none"/>
          <w:lang w:eastAsia="zh-CN"/>
        </w:rPr>
        <w:t>采购</w:t>
      </w:r>
      <w:r>
        <w:rPr>
          <w:rFonts w:hint="eastAsia" w:ascii="宋体" w:hAnsi="宋体" w:eastAsia="宋体" w:cs="宋体"/>
          <w:b/>
          <w:bCs/>
          <w:sz w:val="28"/>
          <w:szCs w:val="28"/>
          <w:highlight w:val="none"/>
          <w:lang w:val="en-US"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0" w:name="_Toc495644242"/>
      <w:bookmarkStart w:id="1" w:name="_Toc54632629"/>
      <w:bookmarkStart w:id="2" w:name="_Toc1489"/>
      <w:bookmarkStart w:id="3" w:name="_Toc58406238"/>
      <w:bookmarkStart w:id="4" w:name="_Toc13888"/>
      <w:bookmarkStart w:id="5" w:name="_Toc13556"/>
      <w:r>
        <w:rPr>
          <w:rFonts w:hint="eastAsia" w:ascii="宋体" w:hAnsi="宋体" w:eastAsia="宋体" w:cs="宋体"/>
          <w:b/>
          <w:bCs w:val="0"/>
          <w:color w:val="auto"/>
          <w:sz w:val="24"/>
          <w:szCs w:val="24"/>
          <w:highlight w:val="none"/>
        </w:rPr>
        <w:t>1.采购条件</w:t>
      </w:r>
      <w:bookmarkEnd w:id="0"/>
      <w:bookmarkEnd w:id="1"/>
      <w:bookmarkEnd w:id="2"/>
      <w:bookmarkEnd w:id="3"/>
      <w:bookmarkEnd w:id="4"/>
      <w:bookmarkEnd w:id="5"/>
      <w:r>
        <w:rPr>
          <w:rFonts w:hint="eastAsia" w:ascii="宋体" w:hAnsi="宋体" w:eastAsia="宋体" w:cs="宋体"/>
          <w:b/>
          <w:bCs w:val="0"/>
          <w:color w:val="auto"/>
          <w:sz w:val="24"/>
          <w:szCs w:val="24"/>
          <w:highlight w:val="none"/>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eastAsia="zh-CN"/>
        </w:rPr>
        <w:t>内蒙古电力（集团）有限责任公司薛家湾供电分公司</w:t>
      </w:r>
      <w:r>
        <w:rPr>
          <w:rFonts w:hint="eastAsia" w:ascii="宋体" w:hAnsi="宋体" w:eastAsia="宋体" w:cs="宋体"/>
          <w:color w:val="auto"/>
          <w:sz w:val="24"/>
          <w:szCs w:val="24"/>
          <w:highlight w:val="none"/>
        </w:rPr>
        <w:t>委托</w:t>
      </w:r>
      <w:r>
        <w:rPr>
          <w:rFonts w:hint="eastAsia" w:ascii="宋体" w:hAnsi="宋体" w:eastAsia="宋体" w:cs="宋体"/>
          <w:b/>
          <w:bCs/>
          <w:color w:val="auto"/>
          <w:sz w:val="24"/>
          <w:szCs w:val="24"/>
          <w:highlight w:val="none"/>
          <w:u w:val="single"/>
          <w:lang w:eastAsia="zh-CN"/>
        </w:rPr>
        <w:t>并辉建设工程招标代理有限公司</w:t>
      </w:r>
      <w:r>
        <w:rPr>
          <w:rFonts w:hint="eastAsia" w:ascii="宋体" w:hAnsi="宋体" w:eastAsia="宋体" w:cs="宋体"/>
          <w:color w:val="auto"/>
          <w:sz w:val="24"/>
          <w:szCs w:val="24"/>
          <w:highlight w:val="none"/>
        </w:rPr>
        <w:t>，就</w:t>
      </w:r>
      <w:r>
        <w:rPr>
          <w:rFonts w:hint="eastAsia" w:ascii="宋体" w:hAnsi="宋体" w:eastAsia="宋体" w:cs="宋体"/>
          <w:b/>
          <w:bCs/>
          <w:color w:val="auto"/>
          <w:sz w:val="24"/>
          <w:szCs w:val="24"/>
          <w:highlight w:val="none"/>
          <w:u w:val="single"/>
          <w:lang w:eastAsia="zh-CN"/>
        </w:rPr>
        <w:t>内蒙古电力 (集团)有限责任公司薛家湾供电分公司大路供电分公司电缆头熔接项目（三次）</w:t>
      </w:r>
      <w:r>
        <w:rPr>
          <w:rFonts w:hint="eastAsia" w:ascii="宋体" w:hAnsi="宋体" w:eastAsia="宋体" w:cs="宋体"/>
          <w:color w:val="auto"/>
          <w:sz w:val="24"/>
          <w:szCs w:val="24"/>
          <w:highlight w:val="none"/>
        </w:rPr>
        <w:t>组织询比采购。现将有关事宜公告如下：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6" w:name="_Toc13446"/>
      <w:bookmarkStart w:id="7" w:name="_Toc5564"/>
      <w:bookmarkStart w:id="8" w:name="_Toc495644243"/>
      <w:bookmarkStart w:id="9" w:name="_Toc22876"/>
      <w:bookmarkStart w:id="10" w:name="_Toc54632630"/>
      <w:bookmarkStart w:id="11" w:name="_Toc58406239"/>
      <w:r>
        <w:rPr>
          <w:rFonts w:hint="eastAsia" w:ascii="宋体" w:hAnsi="宋体" w:eastAsia="宋体" w:cs="宋体"/>
          <w:b/>
          <w:bCs w:val="0"/>
          <w:color w:val="auto"/>
          <w:sz w:val="24"/>
          <w:szCs w:val="24"/>
          <w:highlight w:val="none"/>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highlight w:val="none"/>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BHZB-FW-202303018（三次）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2.2采购项目名称：</w:t>
      </w:r>
      <w:r>
        <w:rPr>
          <w:rFonts w:hint="eastAsia" w:ascii="宋体" w:hAnsi="宋体" w:eastAsia="宋体" w:cs="宋体"/>
          <w:b/>
          <w:color w:val="auto"/>
          <w:sz w:val="24"/>
          <w:szCs w:val="24"/>
          <w:highlight w:val="none"/>
          <w:u w:val="single"/>
          <w:lang w:eastAsia="zh-CN"/>
        </w:rPr>
        <w:t>内蒙古电力 (集团)有限责任公司薛家湾供电分公司大路供电分公司电缆头熔接项目（三次）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2.4采购内容:</w:t>
      </w:r>
      <w:bookmarkStart w:id="12" w:name="_Toc529"/>
      <w:bookmarkStart w:id="13" w:name="_Toc495644244"/>
      <w:r>
        <w:rPr>
          <w:rFonts w:hint="eastAsia" w:ascii="宋体" w:hAnsi="宋体" w:eastAsia="宋体" w:cs="宋体"/>
          <w:color w:val="auto"/>
          <w:sz w:val="24"/>
          <w:szCs w:val="24"/>
          <w:highlight w:val="none"/>
          <w:lang w:eastAsia="zh-CN"/>
        </w:rPr>
        <w:t>大路供电分公司电缆头熔接项目，具体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val="en-US" w:eastAsia="zh-CN"/>
        </w:rPr>
        <w:t>招标人</w:t>
      </w:r>
      <w:r>
        <w:rPr>
          <w:rFonts w:hint="eastAsia" w:ascii="宋体" w:hAnsi="宋体" w:eastAsia="宋体" w:cs="宋体"/>
          <w:color w:val="auto"/>
          <w:sz w:val="24"/>
          <w:szCs w:val="24"/>
          <w:highlight w:val="none"/>
          <w:shd w:val="clear" w:color="auto" w:fill="auto"/>
          <w:lang w:eastAsia="zh-CN"/>
        </w:rPr>
        <w:t>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符合采购人要求</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bookmarkStart w:id="63" w:name="_GoBack"/>
      <w:bookmarkEnd w:id="63"/>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8406240"/>
      <w:bookmarkStart w:id="15" w:name="_Toc6120"/>
      <w:bookmarkStart w:id="16" w:name="_Toc8335"/>
      <w:bookmarkStart w:id="17" w:name="_Toc54632631"/>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rPr>
        <w:t>供应商资格要求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11915"/>
      <w:bookmarkStart w:id="19" w:name="_Toc58406241"/>
      <w:bookmarkStart w:id="20" w:name="_Toc54632632"/>
      <w:bookmarkStart w:id="21" w:name="_Toc23506"/>
      <w:bookmarkStart w:id="22" w:name="_Toc13086"/>
      <w:bookmarkStart w:id="23" w:name="_Toc54632633"/>
      <w:bookmarkStart w:id="24" w:name="_Toc20511"/>
      <w:bookmarkStart w:id="25" w:name="_Toc58406242"/>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包中同时竞标；母公司和其全资子公司不得在同一标包中同时竞标；存在控股、管理关系的不同单位，不得参加同一标包中竞标或者未划分包件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3.1.6供应商近三年在信用中国网(http://www.creditchina.gov.cn)未被列入经营异常名录信息查询、重大税收违法失信主体、政府采购严重违法失信行为记录名单、失信被执行人；</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供应商近三年在“国家企业信用信息公示系统网”(http://www.gsxt.gov.cn/index.html)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具体操作:高级检索选择案由，一级目录刑事案由，打开刑事案由选择二级目录贪污贿赂，再选择行贿罪，词条中再分别搜索供</w:t>
      </w:r>
      <w:r>
        <w:rPr>
          <w:rFonts w:hint="eastAsia" w:ascii="宋体" w:hAnsi="宋体" w:eastAsia="宋体" w:cs="宋体"/>
          <w:color w:val="auto"/>
          <w:sz w:val="24"/>
          <w:szCs w:val="24"/>
          <w:highlight w:val="none"/>
          <w:lang w:val="en-US" w:eastAsia="zh-CN"/>
        </w:rPr>
        <w:t>应商及法定代表人，并分别截屏。如遇法定代表人有案件在身可能存在同名同姓，请将法定代表人身份证号码检索词条加在法定代表人姓名检索词条后重新搜索；</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3.1.10本项目不接受联合体竞标。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rPr>
        <w:t>3.2专用资格要求</w:t>
      </w:r>
      <w:bookmarkEnd w:id="22"/>
      <w:bookmarkEnd w:id="23"/>
      <w:bookmarkEnd w:id="24"/>
      <w:bookmarkEnd w:id="25"/>
      <w:bookmarkStart w:id="26" w:name="_Toc58406243"/>
      <w:bookmarkStart w:id="27" w:name="_Toc14058"/>
      <w:bookmarkStart w:id="28" w:name="_Toc54632634"/>
      <w:bookmarkStart w:id="29" w:name="_Toc11301"/>
      <w:r>
        <w:rPr>
          <w:rFonts w:hint="eastAsia" w:ascii="宋体" w:hAnsi="宋体" w:eastAsia="宋体" w:cs="宋体"/>
          <w:b/>
          <w:bCs w:val="0"/>
          <w:color w:val="auto"/>
          <w:sz w:val="24"/>
          <w:szCs w:val="24"/>
          <w:highlight w:val="none"/>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2023年0</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2023年0</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29</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下载采购</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val="en-US" w:eastAsia="zh-CN"/>
        </w:rPr>
        <w:t>供应商</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在</w:t>
      </w:r>
      <w:r>
        <w:rPr>
          <w:rFonts w:hint="eastAsia" w:ascii="宋体" w:hAnsi="宋体" w:eastAsia="宋体" w:cs="宋体"/>
          <w:b w:val="0"/>
          <w:bCs w:val="0"/>
          <w:sz w:val="24"/>
          <w:szCs w:val="24"/>
          <w:highlight w:val="none"/>
          <w:lang w:val="en-US" w:eastAsia="zh-CN"/>
        </w:rPr>
        <w:t>竞标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内蒙古电力集团电子商务系统</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val="en-US"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竞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4.3.6供应商近三年在信用中国网(http://www.creditchina.gov.cn)未被列入经营异常名录信息查询、重大税收违法失信主体、政府采购严重违法失信行为记录名单、失信被执行人；(详见公告附件3)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1"/>
          <w:kern w:val="2"/>
          <w:sz w:val="24"/>
          <w:szCs w:val="24"/>
          <w:lang w:val="en-US" w:eastAsia="zh-CN" w:bidi="ar-SA"/>
        </w:rPr>
        <w:t>供应商近三年在“国家企业信用信息公示系统网(http://www.gsxt.gov.cn/index.html)</w:t>
      </w:r>
      <w:r>
        <w:rPr>
          <w:rFonts w:hint="eastAsia" w:ascii="宋体" w:hAnsi="宋体" w:eastAsia="宋体" w:cs="宋体"/>
          <w:kern w:val="2"/>
          <w:sz w:val="24"/>
          <w:szCs w:val="24"/>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标包</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标包</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标包</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4632635"/>
      <w:bookmarkStart w:id="32" w:name="_Toc495645074"/>
      <w:bookmarkStart w:id="33" w:name="_Toc21923"/>
      <w:bookmarkStart w:id="34" w:name="_Toc11424"/>
      <w:bookmarkStart w:id="35" w:name="_Toc19515"/>
      <w:bookmarkStart w:id="36" w:name="_Toc58406244"/>
      <w:r>
        <w:rPr>
          <w:rFonts w:hint="eastAsia" w:ascii="宋体" w:hAnsi="宋体" w:eastAsia="宋体" w:cs="宋体"/>
          <w:b/>
          <w:bCs w:val="0"/>
          <w:color w:val="auto"/>
          <w:sz w:val="24"/>
          <w:szCs w:val="24"/>
        </w:rPr>
        <w:t>5.响应文件的递交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bookmarkStart w:id="37" w:name="_Toc21201"/>
      <w:r>
        <w:rPr>
          <w:rFonts w:hint="eastAsia" w:ascii="宋体" w:hAnsi="宋体" w:eastAsia="宋体" w:cs="宋体"/>
          <w:color w:val="auto"/>
          <w:sz w:val="24"/>
          <w:szCs w:val="24"/>
        </w:rPr>
        <w:t>5.1电子响应文件请于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截止时间后上传的响应文件恕不接收。本项目采用远程开标方式，不接收纸质响应文件，逾期送达的响应文件，“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rPr>
        <w:t>”将不予接收。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26010"/>
      <w:bookmarkStart w:id="39" w:name="_Toc58406245"/>
      <w:bookmarkStart w:id="40" w:name="_Toc54632636"/>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本次采购采取资格后审方式，开标后由评审小组统一进行资格审查，详见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。资格审查时，供应商提供的资料不全或不合格的，均不能通过资格后审，其响应文件将被否决。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42" w:name="_Toc58406246"/>
      <w:bookmarkStart w:id="43" w:name="_Toc26331"/>
      <w:bookmarkStart w:id="44" w:name="_Toc54632637"/>
      <w:bookmarkStart w:id="45" w:name="_Toc4184"/>
      <w:bookmarkStart w:id="46" w:name="_Toc260"/>
      <w:r>
        <w:rPr>
          <w:rFonts w:hint="eastAsia" w:ascii="宋体" w:hAnsi="宋体" w:eastAsia="宋体" w:cs="宋体"/>
          <w:b/>
          <w:bCs w:val="0"/>
          <w:color w:val="auto"/>
          <w:sz w:val="24"/>
          <w:szCs w:val="24"/>
          <w:highlight w:val="none"/>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4632638"/>
      <w:bookmarkStart w:id="48" w:name="_Toc58406247"/>
      <w:bookmarkStart w:id="49" w:name="_Toc24008"/>
      <w:bookmarkStart w:id="50" w:name="_Toc8804"/>
      <w:bookmarkStart w:id="51" w:name="_Toc5776"/>
      <w:r>
        <w:rPr>
          <w:rFonts w:hint="eastAsia" w:ascii="宋体" w:hAnsi="宋体" w:eastAsia="宋体" w:cs="宋体"/>
          <w:color w:val="auto"/>
          <w:sz w:val="24"/>
          <w:szCs w:val="24"/>
          <w:highlight w:val="none"/>
        </w:rPr>
        <w:t>响应文件上传时间：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2023年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2023年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于递交响应性文件截止时间在原单位使用原上传文件电脑在“网上开标”界面，点击“进开标厅”按钮，在该界面进行响应性文件的远程解密。届时请持上传文件时所使用的数字证书(CA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撤销其响应性文件。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w:t>
      </w:r>
      <w:r>
        <w:rPr>
          <w:rFonts w:hint="eastAsia" w:ascii="宋体" w:hAnsi="宋体" w:eastAsia="宋体" w:cs="宋体"/>
          <w:b/>
          <w:bCs/>
          <w:color w:val="auto"/>
          <w:sz w:val="24"/>
          <w:szCs w:val="24"/>
          <w:highlight w:val="none"/>
          <w:lang w:eastAsia="zh-CN"/>
        </w:rPr>
        <w:t>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机构将提前通知，逾期提交的响应文件将不予受理，不接受邮寄方式提交响应文件。</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4632639"/>
      <w:bookmarkStart w:id="54" w:name="_Toc23124"/>
      <w:bookmarkStart w:id="55" w:name="_Toc18343"/>
      <w:bookmarkStart w:id="56" w:name="_Toc58406248"/>
      <w:r>
        <w:rPr>
          <w:rFonts w:hint="eastAsia" w:ascii="宋体" w:hAnsi="宋体" w:eastAsia="宋体" w:cs="宋体"/>
          <w:b/>
          <w:bCs w:val="0"/>
          <w:color w:val="auto"/>
          <w:sz w:val="24"/>
          <w:szCs w:val="24"/>
          <w:highlight w:val="none"/>
        </w:rPr>
        <w:t>9.采购费用：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标包</w:t>
      </w:r>
      <w:r>
        <w:rPr>
          <w:rFonts w:hint="eastAsia" w:ascii="宋体" w:hAnsi="宋体" w:eastAsia="宋体" w:cs="宋体"/>
          <w:color w:val="auto"/>
          <w:sz w:val="24"/>
          <w:szCs w:val="24"/>
          <w:highlight w:val="none"/>
        </w:rPr>
        <w:t>每家供应商需（在线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文件后，上传响应文件前）在线向电子交易平台缴纳电子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标包</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标包</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w:t>
      </w:r>
      <w:r>
        <w:rPr>
          <w:rFonts w:hint="eastAsia" w:ascii="宋体" w:hAnsi="宋体" w:eastAsia="宋体" w:cs="宋体"/>
          <w:color w:val="auto"/>
          <w:sz w:val="24"/>
          <w:szCs w:val="24"/>
          <w:highlight w:val="none"/>
          <w:lang w:val="en-US" w:eastAsia="zh-CN"/>
        </w:rPr>
        <w:t>场所服务费：</w:t>
      </w:r>
      <w:r>
        <w:rPr>
          <w:rFonts w:hint="eastAsia" w:ascii="宋体" w:hAnsi="宋体" w:eastAsia="宋体" w:cs="宋体"/>
          <w:color w:val="auto"/>
          <w:sz w:val="24"/>
          <w:szCs w:val="24"/>
          <w:highlight w:val="none"/>
        </w:rPr>
        <w:t>由</w:t>
      </w: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向内蒙古产权交易中心支付，金额为成交金额千分之</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四舍五入到元，不足500元按500元计取。 (</w:t>
      </w: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汇款时请务必公对公转账</w:t>
      </w:r>
      <w:r>
        <w:rPr>
          <w:rFonts w:hint="eastAsia" w:ascii="宋体" w:hAnsi="宋体" w:eastAsia="宋体" w:cs="宋体"/>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账户</w:t>
      </w:r>
      <w:r>
        <w:rPr>
          <w:rFonts w:hint="eastAsia" w:ascii="宋体" w:hAnsi="宋体" w:eastAsia="宋体" w:cs="宋体"/>
          <w:b/>
          <w:bCs/>
          <w:color w:val="auto"/>
          <w:sz w:val="24"/>
          <w:szCs w:val="24"/>
          <w:lang w:val="en-US" w:eastAsia="zh-CN"/>
        </w:rPr>
        <w:t>信</w:t>
      </w:r>
      <w:r>
        <w:rPr>
          <w:rFonts w:hint="eastAsia" w:ascii="宋体" w:hAnsi="宋体" w:eastAsia="宋体" w:cs="宋体"/>
          <w:b/>
          <w:bCs/>
          <w:color w:val="auto"/>
          <w:sz w:val="24"/>
          <w:szCs w:val="24"/>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账号:5830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2000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0181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9100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0311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rPr>
        <w:t>的邮箱之后携带</w:t>
      </w:r>
      <w:r>
        <w:rPr>
          <w:rFonts w:hint="eastAsia" w:ascii="宋体" w:hAnsi="宋体" w:eastAsia="宋体" w:cs="宋体"/>
          <w:color w:val="auto"/>
          <w:sz w:val="24"/>
          <w:szCs w:val="24"/>
          <w:highlight w:val="none"/>
          <w:lang w:val="en-US" w:eastAsia="zh-CN"/>
        </w:rPr>
        <w:t>成交通知书</w:t>
      </w:r>
      <w:r>
        <w:rPr>
          <w:rFonts w:hint="eastAsia" w:ascii="宋体" w:hAnsi="宋体" w:eastAsia="宋体" w:cs="宋体"/>
          <w:color w:val="auto"/>
          <w:sz w:val="24"/>
          <w:szCs w:val="24"/>
          <w:highlight w:val="none"/>
        </w:rPr>
        <w:t>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9.3中标服务费：中标服务费由中标人支付，中标人须向</w:t>
      </w:r>
      <w:r>
        <w:rPr>
          <w:rFonts w:hint="eastAsia" w:ascii="宋体" w:hAnsi="宋体" w:eastAsia="宋体" w:cs="宋体"/>
          <w:color w:val="auto"/>
          <w:sz w:val="24"/>
          <w:szCs w:val="24"/>
          <w:highlight w:val="none"/>
          <w:lang w:val="en-US" w:eastAsia="zh-CN"/>
        </w:rPr>
        <w:t>采购代理</w:t>
      </w:r>
      <w:r>
        <w:rPr>
          <w:rFonts w:hint="eastAsia" w:ascii="宋体" w:hAnsi="宋体" w:eastAsia="宋体" w:cs="宋体"/>
          <w:color w:val="auto"/>
          <w:sz w:val="24"/>
          <w:szCs w:val="24"/>
          <w:highlight w:val="none"/>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（1）中标服务费金额：以</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成交价格</w:t>
      </w:r>
      <w:r>
        <w:rPr>
          <w:rFonts w:hint="eastAsia" w:ascii="宋体" w:hAnsi="宋体" w:eastAsia="宋体" w:cs="宋体"/>
          <w:color w:val="auto"/>
          <w:sz w:val="24"/>
          <w:szCs w:val="24"/>
          <w:highlight w:val="none"/>
        </w:rPr>
        <w:t>为基数，参照内蒙古自治区工程建设协会《内蒙古自治区建设工程招标代理服务收费指导意见》内工建协[2022]34号文件规定的标准收费。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成交通知书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8695"/>
      <w:bookmarkStart w:id="61" w:name="_Toc32527"/>
      <w:bookmarkStart w:id="62" w:name="_Toc54632640"/>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r>
        <w:rPr>
          <w:rFonts w:hint="eastAsia" w:ascii="宋体" w:hAnsi="宋体" w:eastAsia="宋体" w:cs="宋体"/>
          <w:b/>
          <w:bCs w:val="0"/>
          <w:color w:val="auto"/>
          <w:sz w:val="24"/>
          <w:szCs w:val="24"/>
        </w:rPr>
        <w:t xml:space="preserve"> </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采购文件</w:t>
      </w:r>
      <w:r>
        <w:rPr>
          <w:rFonts w:hint="eastAsia" w:ascii="宋体" w:hAnsi="宋体" w:eastAsia="宋体" w:cs="宋体"/>
          <w:color w:val="auto"/>
          <w:sz w:val="24"/>
          <w:szCs w:val="24"/>
        </w:rPr>
        <w:t>同时在</w:t>
      </w:r>
      <w:r>
        <w:rPr>
          <w:rFonts w:hint="eastAsia" w:ascii="宋体" w:hAnsi="宋体" w:eastAsia="宋体" w:cs="宋体"/>
          <w:color w:val="auto"/>
          <w:sz w:val="24"/>
          <w:szCs w:val="24"/>
          <w:lang w:eastAsia="zh-CN"/>
        </w:rPr>
        <w:t>内蒙古招标投标公共服务平台</w:t>
      </w:r>
      <w:r>
        <w:rPr>
          <w:rFonts w:hint="eastAsia" w:ascii="宋体" w:hAnsi="宋体" w:eastAsia="宋体" w:cs="宋体"/>
          <w:color w:val="auto"/>
          <w:sz w:val="24"/>
          <w:szCs w:val="24"/>
        </w:rPr>
        <w:t>（http://zbgg.nmgztb.com.cn）</w:t>
      </w:r>
      <w:r>
        <w:rPr>
          <w:rFonts w:hint="eastAsia" w:ascii="宋体" w:hAnsi="宋体" w:eastAsia="宋体" w:cs="宋体"/>
          <w:color w:val="auto"/>
          <w:sz w:val="24"/>
          <w:szCs w:val="24"/>
          <w:lang w:eastAsia="zh-CN"/>
        </w:rPr>
        <w:t>、中国招标投标公共服务平台网</w:t>
      </w:r>
      <w:r>
        <w:rPr>
          <w:rFonts w:hint="eastAsia" w:ascii="宋体" w:hAnsi="宋体" w:eastAsia="宋体" w:cs="宋体"/>
          <w:color w:val="auto"/>
          <w:sz w:val="24"/>
          <w:szCs w:val="24"/>
        </w:rPr>
        <w:t>（www.cebpubservice.com）、内蒙古电力集团电子</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系统（http://guocai-impc.cppchina.cn）</w:t>
      </w:r>
      <w:r>
        <w:rPr>
          <w:rFonts w:hint="eastAsia" w:ascii="宋体" w:hAnsi="宋体" w:eastAsia="宋体" w:cs="宋体"/>
          <w:color w:val="auto"/>
          <w:sz w:val="24"/>
          <w:szCs w:val="24"/>
          <w:lang w:eastAsia="zh-CN"/>
        </w:rPr>
        <w:t>、《内蒙古产权交易中心网》(http://www.nmcqjy.com)</w:t>
      </w:r>
      <w:r>
        <w:rPr>
          <w:rFonts w:hint="eastAsia" w:ascii="宋体" w:hAnsi="宋体" w:eastAsia="宋体" w:cs="宋体"/>
          <w:color w:val="auto"/>
          <w:sz w:val="24"/>
          <w:szCs w:val="24"/>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采购单位：</w:t>
      </w:r>
      <w:r>
        <w:rPr>
          <w:rFonts w:hint="eastAsia" w:ascii="宋体" w:hAnsi="宋体" w:eastAsia="宋体" w:cs="宋体"/>
          <w:color w:val="auto"/>
          <w:sz w:val="24"/>
          <w:szCs w:val="24"/>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 系 人：</w:t>
      </w:r>
      <w:r>
        <w:rPr>
          <w:rFonts w:hint="eastAsia" w:ascii="宋体" w:hAnsi="宋体" w:eastAsia="宋体" w:cs="宋体"/>
          <w:color w:val="auto"/>
          <w:sz w:val="24"/>
          <w:szCs w:val="24"/>
          <w:lang w:eastAsia="zh-CN"/>
        </w:rPr>
        <w:t>刘智强</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    址：</w:t>
      </w:r>
      <w:r>
        <w:rPr>
          <w:rFonts w:hint="eastAsia" w:ascii="宋体" w:hAnsi="宋体" w:eastAsia="宋体" w:cs="宋体"/>
          <w:color w:val="auto"/>
          <w:sz w:val="24"/>
          <w:szCs w:val="24"/>
          <w:lang w:eastAsia="zh-CN"/>
        </w:rPr>
        <w:t>内蒙古鄂尔多斯市准格尔旗大路镇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采购代理机构：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cs="宋体"/>
          <w:color w:val="auto"/>
          <w:sz w:val="24"/>
          <w:szCs w:val="24"/>
          <w:highlight w:val="none"/>
          <w:lang w:val="en-US" w:eastAsia="zh-CN"/>
        </w:rPr>
        <w:t>0471-5619823、</w:t>
      </w:r>
      <w:r>
        <w:rPr>
          <w:rFonts w:hint="eastAsia" w:ascii="宋体" w:hAnsi="宋体" w:eastAsia="宋体" w:cs="宋体"/>
          <w:color w:val="auto"/>
          <w:sz w:val="24"/>
          <w:szCs w:val="24"/>
          <w:highlight w:val="none"/>
          <w:lang w:val="en-US" w:eastAsia="zh-CN"/>
        </w:rPr>
        <w:t>19524719037</w:t>
      </w:r>
    </w:p>
    <w:p>
      <w:pPr>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lang w:val="en-US" w:eastAsia="zh-CN"/>
        </w:rPr>
        <w:fldChar w:fldCharType="begin"/>
      </w:r>
      <w:r>
        <w:rPr>
          <w:rFonts w:hint="eastAsia" w:ascii="宋体" w:hAnsi="宋体" w:eastAsia="宋体" w:cs="宋体"/>
          <w:color w:val="auto"/>
          <w:sz w:val="24"/>
          <w:szCs w:val="24"/>
          <w:lang w:val="en-US" w:eastAsia="zh-CN"/>
        </w:rPr>
        <w:instrText xml:space="preserve"> HYPERLINK "mailto:xialiquan@cntcitc.com.cn" </w:instrText>
      </w:r>
      <w:r>
        <w:rPr>
          <w:rFonts w:hint="eastAsia" w:ascii="宋体" w:hAnsi="宋体" w:eastAsia="宋体" w:cs="宋体"/>
          <w:color w:val="auto"/>
          <w:sz w:val="24"/>
          <w:szCs w:val="24"/>
          <w:lang w:val="en-US" w:eastAsia="zh-CN"/>
        </w:rPr>
        <w:fldChar w:fldCharType="separate"/>
      </w:r>
      <w:r>
        <w:rPr>
          <w:rStyle w:val="13"/>
          <w:rFonts w:hint="eastAsia" w:ascii="宋体" w:hAnsi="宋体" w:eastAsia="宋体" w:cs="宋体"/>
          <w:color w:val="auto"/>
          <w:sz w:val="24"/>
          <w:szCs w:val="24"/>
          <w:lang w:val="en-US" w:eastAsia="zh-CN"/>
        </w:rPr>
        <w:t>641075932@qq.com</w:t>
      </w:r>
      <w:r>
        <w:rPr>
          <w:rFonts w:hint="eastAsia" w:ascii="宋体" w:hAnsi="宋体" w:eastAsia="宋体" w:cs="宋体"/>
          <w:color w:val="auto"/>
          <w:sz w:val="24"/>
          <w:szCs w:val="24"/>
          <w:lang w:val="en-US" w:eastAsia="zh-CN"/>
        </w:rPr>
        <w:fldChar w:fldCharType="end"/>
      </w:r>
    </w:p>
    <w:p>
      <w:pPr>
        <w:pStyle w:val="2"/>
        <w:ind w:left="0" w:leftChars="0" w:firstLine="0" w:firstLineChars="0"/>
        <w:jc w:val="right"/>
        <w:rPr>
          <w:rFonts w:hint="eastAsia" w:ascii="宋体" w:hAnsi="宋体" w:eastAsia="宋体" w:cs="宋体"/>
          <w:b w:val="0"/>
          <w:bCs w:val="0"/>
          <w:color w:val="auto"/>
          <w:kern w:val="2"/>
          <w:sz w:val="24"/>
          <w:szCs w:val="24"/>
          <w:lang w:val="en-US" w:eastAsia="zh-CN" w:bidi="ar-SA"/>
        </w:rPr>
      </w:pPr>
    </w:p>
    <w:p>
      <w:pPr>
        <w:pStyle w:val="2"/>
        <w:ind w:left="0" w:leftChars="0" w:firstLine="0" w:firstLineChars="0"/>
        <w:jc w:val="right"/>
        <w:rPr>
          <w:rFonts w:hint="eastAsia" w:ascii="宋体" w:hAnsi="宋体" w:eastAsia="宋体" w:cs="宋体"/>
          <w:b w:val="0"/>
          <w:bCs w:val="0"/>
          <w:color w:val="auto"/>
          <w:kern w:val="2"/>
          <w:sz w:val="24"/>
          <w:szCs w:val="24"/>
          <w:lang w:val="en-US" w:eastAsia="zh-CN" w:bidi="ar-SA"/>
        </w:rPr>
      </w:pPr>
    </w:p>
    <w:p>
      <w:pPr>
        <w:pStyle w:val="2"/>
        <w:ind w:left="0" w:leftChars="0" w:firstLine="0" w:firstLineChars="0"/>
        <w:jc w:val="right"/>
        <w:rPr>
          <w:rFonts w:hint="default"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2023年06月21日</w:t>
      </w:r>
    </w:p>
    <w:p>
      <w:pPr>
        <w:pStyle w:val="2"/>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17DD21D7"/>
    <w:rsid w:val="05D103EA"/>
    <w:rsid w:val="063C2923"/>
    <w:rsid w:val="083C576B"/>
    <w:rsid w:val="17DD21D7"/>
    <w:rsid w:val="1ABC316A"/>
    <w:rsid w:val="1E5C4672"/>
    <w:rsid w:val="214C0429"/>
    <w:rsid w:val="225927E2"/>
    <w:rsid w:val="2A107AB4"/>
    <w:rsid w:val="47F56747"/>
    <w:rsid w:val="5100038B"/>
    <w:rsid w:val="528641AC"/>
    <w:rsid w:val="6E220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 w:cs="Times New Roman"/>
      <w:kern w:val="2"/>
      <w:sz w:val="3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styleId="4">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5">
    <w:name w:val="Body Text Indent 2"/>
    <w:basedOn w:val="1"/>
    <w:next w:val="6"/>
    <w:qFormat/>
    <w:uiPriority w:val="0"/>
    <w:pPr>
      <w:spacing w:after="120" w:line="480" w:lineRule="auto"/>
      <w:ind w:left="420" w:leftChars="200"/>
    </w:pPr>
  </w:style>
  <w:style w:type="paragraph" w:styleId="6">
    <w:name w:val="annotation text"/>
    <w:basedOn w:val="1"/>
    <w:next w:val="3"/>
    <w:semiHidden/>
    <w:qFormat/>
    <w:uiPriority w:val="0"/>
    <w:pPr>
      <w:jc w:val="left"/>
    </w:pPr>
  </w:style>
  <w:style w:type="paragraph" w:styleId="7">
    <w:name w:val="Normal Indent"/>
    <w:basedOn w:val="1"/>
    <w:next w:val="1"/>
    <w:qFormat/>
    <w:uiPriority w:val="99"/>
    <w:pPr>
      <w:ind w:firstLine="420"/>
    </w:pPr>
    <w:rPr>
      <w:szCs w:val="20"/>
    </w:rPr>
  </w:style>
  <w:style w:type="paragraph" w:styleId="8">
    <w:name w:val="toc 2"/>
    <w:basedOn w:val="1"/>
    <w:next w:val="1"/>
    <w:qFormat/>
    <w:uiPriority w:val="39"/>
    <w:pPr>
      <w:tabs>
        <w:tab w:val="right" w:leader="dot" w:pos="8834"/>
      </w:tabs>
      <w:ind w:left="420" w:leftChars="200"/>
    </w:pPr>
    <w:rPr>
      <w:rFonts w:ascii="黑体" w:eastAsia="黑体"/>
      <w:sz w:val="28"/>
      <w:szCs w:val="2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qFormat/>
    <w:uiPriority w:val="99"/>
    <w:rPr>
      <w:color w:val="337AB7"/>
      <w:u w:val="none"/>
    </w:rPr>
  </w:style>
  <w:style w:type="paragraph" w:customStyle="1" w:styleId="14">
    <w:name w:val="p16"/>
    <w:basedOn w:val="1"/>
    <w:next w:val="8"/>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4206</Words>
  <Characters>4952</Characters>
  <Lines>0</Lines>
  <Paragraphs>0</Paragraphs>
  <TotalTime>1</TotalTime>
  <ScaleCrop>false</ScaleCrop>
  <LinksUpToDate>false</LinksUpToDate>
  <CharactersWithSpaces>4980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2023-04-05T14:46:00Z</dcterms:created>
  <dc:creator>马学敏</dc:creator>
  <cp:lastModifiedBy>86195</cp:lastModifiedBy>
  <cp:lastPrinted>2023-04-07T03:48:00Z</cp:lastPrinted>
  <dcterms:modified xsi:type="dcterms:W3CDTF">2023-06-21T05:05:27Z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6B74B48E875D44FD88977E2E5BFA6005_11</vt:lpwstr>
  </property>
</Properties>
</file>