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鄂尔多斯市准格尔旗2023年清洁取暖配套供电工程</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招标公告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4632629"/>
      <w:bookmarkStart w:id="1" w:name="_Toc58406238"/>
      <w:bookmarkStart w:id="2" w:name="_Toc1489"/>
      <w:bookmarkStart w:id="3" w:name="_Toc13556"/>
      <w:bookmarkStart w:id="4" w:name="_Toc495644242"/>
      <w:bookmarkStart w:id="5" w:name="_Toc13888"/>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招标条件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内蒙古电力（集团）有限责任公司薛家湾供电分公司鄂尔多斯市准格尔旗2023年清洁取暖配套供电工程</w:t>
      </w:r>
      <w:r>
        <w:rPr>
          <w:rFonts w:hint="eastAsia" w:ascii="宋体" w:hAnsi="宋体" w:eastAsia="宋体" w:cs="宋体"/>
          <w:color w:val="auto"/>
          <w:sz w:val="24"/>
          <w:szCs w:val="24"/>
        </w:rPr>
        <w:t>组织</w:t>
      </w:r>
      <w:r>
        <w:rPr>
          <w:rFonts w:hint="eastAsia" w:ascii="宋体" w:hAnsi="宋体" w:eastAsia="宋体" w:cs="宋体"/>
          <w:color w:val="auto"/>
          <w:sz w:val="24"/>
          <w:szCs w:val="24"/>
          <w:lang w:eastAsia="zh-CN"/>
        </w:rPr>
        <w:t>公开招标</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564"/>
      <w:bookmarkStart w:id="7" w:name="_Toc54632630"/>
      <w:bookmarkStart w:id="8" w:name="_Toc58406239"/>
      <w:bookmarkStart w:id="9" w:name="_Toc22876"/>
      <w:bookmarkStart w:id="10" w:name="_Toc495644243"/>
      <w:bookmarkStart w:id="11" w:name="_Toc13446"/>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招标项目编号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rPr>
        <w:t>BHZB-GC-2023030</w:t>
      </w:r>
      <w:r>
        <w:rPr>
          <w:rFonts w:hint="eastAsia" w:ascii="宋体" w:hAnsi="宋体" w:eastAsia="宋体" w:cs="宋体"/>
          <w:color w:val="auto"/>
          <w:sz w:val="24"/>
          <w:szCs w:val="24"/>
          <w:highlight w:val="none"/>
          <w:lang w:val="en-US" w:eastAsia="zh-CN"/>
        </w:rPr>
        <w:t>34</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内蒙古电力（集团）有限责任公司薛家湾供电分公司鄂尔多斯市准格尔旗2023年清洁取暖配套供电工程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标段。（限中原则:本项目兼投不兼中，按照标段顺序，限中1个标段）</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2.3.1第一标段：鄂尔多斯市准格尔旗2023年清洁取暖配套供电工程(沙圪堵镇）；</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2.3.2第二标段：鄂尔多斯市准格尔旗2023年清洁取暖配套供电工程(龙口镇、魏家峁镇、兴隆街道）；</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2.3.3第三标段：鄂尔多斯市准格尔旗2023年清洁取暖配套供电工程(薛家湾镇）；</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2.3.4第四标段：鄂尔多斯市准格尔旗2023年清洁取暖配套供电工程(纳日松镇、准格尔召镇）；</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2.3.5第五标段：鄂尔多斯市准格尔旗2023年清洁取暖配套供电工程(大路供电分公司）；</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内蒙古电力（集团）有限责任公司薛家湾供电分公司鄂尔多斯市准格尔旗2023年清洁取暖配套供电工程，具体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工    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6施工</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招标人指定地点</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工程质量：符合国家质量验收合格标准</w:t>
      </w:r>
      <w:r>
        <w:rPr>
          <w:rFonts w:hint="eastAsia" w:ascii="宋体" w:hAnsi="宋体" w:eastAsia="宋体" w:cs="宋体"/>
          <w:sz w:val="24"/>
          <w:szCs w:val="24"/>
        </w:rPr>
        <w:t>及内蒙古电力（集团）有限责任公司施工验收规范</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8406240"/>
      <w:bookmarkStart w:id="15" w:name="_Toc54632631"/>
      <w:bookmarkStart w:id="16" w:name="_Toc6120"/>
      <w:bookmarkStart w:id="17" w:name="_Toc8335"/>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投标人</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58406241"/>
      <w:bookmarkStart w:id="20" w:name="_Toc11915"/>
      <w:bookmarkStart w:id="21" w:name="_Toc54632632"/>
      <w:bookmarkStart w:id="22" w:name="_Toc13086"/>
      <w:bookmarkStart w:id="23" w:name="_Toc58406242"/>
      <w:bookmarkStart w:id="24" w:name="_Toc20511"/>
      <w:bookmarkStart w:id="25" w:name="_Toc54632633"/>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3.1.2投标人须为增值税一般纳税人(提供增值税一般纳税人资格证明材料)并在人员、设备、资金、等方面具有保障如期服务等承担招标项目的能力；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投标；母公司和其全资子公司不得在同一标段中同时投标；存在控股、管理关系的不同单位，不得参加同一标段中投标或者未划分标段的同一招标项目中投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3.1.4参加本次招标项目近三年内，在经营活动中没有重大违法记录或不良记录，有良好的财务状况和商业信誉，未处于被责令停产、财产被接管、冻结或破产状态；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3.1.6投标人近三年在信用中国网(http://www.creditchina.gov.cn)未被列入经营异常名录信息查询、重大税收违法失信主体、政府采购严重违法失信行为记录名单、失信被执行人；</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投标人近三年在“国家企业信用信息公示系统网”(http://www.gsxt.gov.cn/index.html)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投标人需提供近三年中国裁判文书网(https://wenshu.court.gov.cn/查询的投标人及法定代表人无行贿犯罪记录的截图，具体操作:高级检索选择案由，一级目录刑事案由，打开刑事案由选择二级目录贪污贿赂，再选择行贿罪，词条中再分别搜索投标人及法定代表人，并分别截屏。如遇法定代表人有案件在身可能存在同名同姓，请将法定代表人身份证号码加在法定代表人姓名</w:t>
      </w:r>
      <w:r>
        <w:rPr>
          <w:rFonts w:hint="eastAsia" w:ascii="宋体" w:hAnsi="宋体" w:eastAsia="宋体" w:cs="宋体"/>
          <w:color w:val="auto"/>
          <w:sz w:val="24"/>
          <w:szCs w:val="24"/>
          <w:highlight w:val="none"/>
          <w:lang w:val="en-US" w:eastAsia="zh-CN"/>
        </w:rPr>
        <w:t>检索词条</w:t>
      </w:r>
      <w:r>
        <w:rPr>
          <w:rFonts w:hint="eastAsia" w:ascii="宋体" w:hAnsi="宋体" w:eastAsia="宋体" w:cs="宋体"/>
          <w:color w:val="auto"/>
          <w:sz w:val="24"/>
          <w:szCs w:val="24"/>
          <w:lang w:val="en-US" w:eastAsia="zh-CN"/>
        </w:rPr>
        <w:t>后重新搜索；</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3.1.9投标人未被列入中国电力企业联合公布的“中电联关于公布涉电力领域重点关注对象名单”；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3.1.10本项目不接受联合体投标。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4058"/>
      <w:bookmarkStart w:id="27" w:name="_Toc58406243"/>
      <w:bookmarkStart w:id="28" w:name="_Toc11301"/>
      <w:bookmarkStart w:id="29" w:name="_Toc54632634"/>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招标</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招标文件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本项目不收取招标文件费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招标文件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2023年0</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21</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2023年0</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29</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内蒙古电力集团电子商务系统</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供应商提交报名资料，通过资格查验的供应商报名后通过“文件下载”界面下载招标文件，平台联系电话:400-9913-966。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投标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4.3投标报名资料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4.3.5投标人专用资格要求中所需资料扫描件；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4.3.6投标人近三年在信用中国网(http://www.creditchina.gov.cn)未被列入经营异常名录信息查询、重大税收违法失信主体、政府采购严重违法失信行为记录名单、失信被执行人；(详见公告附件3)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1"/>
          <w:kern w:val="2"/>
          <w:sz w:val="24"/>
          <w:szCs w:val="24"/>
          <w:lang w:val="en-US" w:eastAsia="zh-CN" w:bidi="ar-SA"/>
        </w:rPr>
        <w:t>投标人近三年在“国家企业信用信息公示系统网(http://www.gsxt.gov.cn/index.html)</w:t>
      </w:r>
      <w:r>
        <w:rPr>
          <w:rFonts w:hint="eastAsia" w:ascii="宋体" w:hAnsi="宋体" w:eastAsia="宋体" w:cs="宋体"/>
          <w:kern w:val="2"/>
          <w:sz w:val="24"/>
          <w:szCs w:val="24"/>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4.3.8投标人在中国裁判文书网(https://wenshu.court.gov.cn/)显示投标人及法定代表人近三年无行贿犯罪记录；(详见公告附件3)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注：A、上述要求是对投标人的基本要求，如按照行业及相关部门另有规定的遵循其规定，投标人应提供相应的证明或资信材料；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E、投标人上传的报名资料中，检验报告及合同可以只附关键页，关键页是指能体现投标人名称、检验产品名称、结论、签订合同时间、签订金额等即可。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8406244"/>
      <w:bookmarkStart w:id="32" w:name="_Toc495645074"/>
      <w:bookmarkStart w:id="33" w:name="_Toc21923"/>
      <w:bookmarkStart w:id="34" w:name="_Toc11424"/>
      <w:bookmarkStart w:id="35" w:name="_Toc19515"/>
      <w:bookmarkStart w:id="36" w:name="_Toc5463263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eastAsia="zh-CN"/>
        </w:rPr>
        <w:t>投标文件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递交投标文件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递交投标文件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54632636"/>
      <w:bookmarkStart w:id="40" w:name="_Toc26010"/>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0"/>
      <w:bookmarkStart w:id="43" w:name="_Toc26331"/>
      <w:bookmarkStart w:id="44" w:name="_Toc58406246"/>
      <w:bookmarkStart w:id="45" w:name="_Toc4184"/>
      <w:bookmarkStart w:id="46" w:name="_Toc54632637"/>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776"/>
      <w:bookmarkStart w:id="48" w:name="_Toc58406247"/>
      <w:bookmarkStart w:id="49" w:name="_Toc24008"/>
      <w:bookmarkStart w:id="50" w:name="_Toc54632638"/>
      <w:bookmarkStart w:id="51" w:name="_Toc8804"/>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2023年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2023年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文件的，视为</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w:t>
      </w:r>
      <w:r>
        <w:rPr>
          <w:rFonts w:hint="eastAsia" w:ascii="宋体" w:hAnsi="宋体" w:eastAsia="宋体" w:cs="宋体"/>
          <w:b/>
          <w:bCs/>
          <w:color w:val="auto"/>
          <w:sz w:val="24"/>
          <w:szCs w:val="24"/>
          <w:highlight w:val="none"/>
          <w:lang w:eastAsia="zh-CN"/>
        </w:rPr>
        <w:t>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如果截标或开标时间及地点有改变，</w:t>
      </w:r>
      <w:r>
        <w:rPr>
          <w:rFonts w:hint="eastAsia" w:ascii="宋体" w:hAnsi="宋体" w:eastAsia="宋体" w:cs="宋体"/>
          <w:color w:val="auto"/>
          <w:sz w:val="24"/>
          <w:szCs w:val="24"/>
          <w:lang w:val="en-US" w:eastAsia="zh-CN"/>
        </w:rPr>
        <w:t>代理</w:t>
      </w:r>
      <w:r>
        <w:rPr>
          <w:rFonts w:hint="eastAsia" w:ascii="宋体" w:hAnsi="宋体" w:eastAsia="宋体" w:cs="宋体"/>
          <w:color w:val="auto"/>
          <w:sz w:val="24"/>
          <w:szCs w:val="24"/>
        </w:rPr>
        <w:t>机构将提前通知，逾期提交的</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将不予受理，不接受邮寄方式提交</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3" w:name="_Toc58406248"/>
      <w:bookmarkStart w:id="54" w:name="_Toc18343"/>
      <w:bookmarkStart w:id="55" w:name="_Toc54632639"/>
      <w:bookmarkStart w:id="56" w:name="_Toc23124"/>
      <w:r>
        <w:rPr>
          <w:rFonts w:hint="eastAsia" w:ascii="宋体" w:hAnsi="宋体" w:eastAsia="宋体" w:cs="宋体"/>
          <w:b/>
          <w:bCs w:val="0"/>
          <w:color w:val="auto"/>
          <w:sz w:val="24"/>
          <w:szCs w:val="24"/>
        </w:rPr>
        <w:t>9.</w:t>
      </w:r>
      <w:r>
        <w:rPr>
          <w:rFonts w:hint="eastAsia" w:ascii="宋体" w:hAnsi="宋体" w:eastAsia="宋体" w:cs="宋体"/>
          <w:b/>
          <w:bCs w:val="0"/>
          <w:color w:val="auto"/>
          <w:sz w:val="24"/>
          <w:szCs w:val="24"/>
          <w:lang w:eastAsia="zh-CN"/>
        </w:rPr>
        <w:t>招标</w:t>
      </w:r>
      <w:r>
        <w:rPr>
          <w:rFonts w:hint="eastAsia" w:ascii="宋体" w:hAnsi="宋体" w:eastAsia="宋体" w:cs="宋体"/>
          <w:b/>
          <w:bCs w:val="0"/>
          <w:color w:val="auto"/>
          <w:sz w:val="24"/>
          <w:szCs w:val="24"/>
        </w:rPr>
        <w:t>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bookmarkStart w:id="57" w:name="_Toc13484"/>
      <w:bookmarkStart w:id="58" w:name="_Toc495645075"/>
      <w:r>
        <w:rPr>
          <w:rFonts w:hint="eastAsia" w:ascii="宋体" w:hAnsi="宋体" w:eastAsia="宋体" w:cs="宋体"/>
          <w:color w:val="auto"/>
          <w:sz w:val="24"/>
          <w:szCs w:val="24"/>
        </w:rPr>
        <w:t>9.1平台使用费：本项目采用全流程电子招</w:t>
      </w:r>
      <w:r>
        <w:rPr>
          <w:rFonts w:hint="eastAsia" w:ascii="宋体" w:hAnsi="宋体" w:eastAsia="宋体" w:cs="宋体"/>
          <w:color w:val="auto"/>
          <w:sz w:val="24"/>
          <w:szCs w:val="24"/>
          <w:lang w:val="en-US" w:eastAsia="zh-CN"/>
        </w:rPr>
        <w:t>投</w:t>
      </w:r>
      <w:r>
        <w:rPr>
          <w:rFonts w:hint="eastAsia" w:ascii="宋体" w:hAnsi="宋体" w:eastAsia="宋体" w:cs="宋体"/>
          <w:color w:val="auto"/>
          <w:sz w:val="24"/>
          <w:szCs w:val="24"/>
          <w:lang w:eastAsia="zh-CN"/>
        </w:rPr>
        <w:t>标</w:t>
      </w:r>
      <w:r>
        <w:rPr>
          <w:rFonts w:hint="eastAsia" w:ascii="宋体" w:hAnsi="宋体" w:eastAsia="宋体" w:cs="宋体"/>
          <w:color w:val="auto"/>
          <w:sz w:val="24"/>
          <w:szCs w:val="24"/>
        </w:rPr>
        <w:t>，每</w:t>
      </w:r>
      <w:r>
        <w:rPr>
          <w:rFonts w:hint="eastAsia" w:ascii="宋体" w:hAnsi="宋体" w:eastAsia="宋体" w:cs="宋体"/>
          <w:color w:val="auto"/>
          <w:sz w:val="24"/>
          <w:szCs w:val="24"/>
          <w:lang w:eastAsia="zh-CN"/>
        </w:rPr>
        <w:t>标段</w:t>
      </w:r>
      <w:r>
        <w:rPr>
          <w:rFonts w:hint="eastAsia" w:ascii="宋体" w:hAnsi="宋体" w:eastAsia="宋体" w:cs="宋体"/>
          <w:color w:val="auto"/>
          <w:sz w:val="24"/>
          <w:szCs w:val="24"/>
        </w:rPr>
        <w:t>每家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需（在线</w:t>
      </w:r>
      <w:r>
        <w:rPr>
          <w:rFonts w:hint="eastAsia" w:ascii="宋体" w:hAnsi="宋体" w:eastAsia="宋体" w:cs="宋体"/>
          <w:color w:val="auto"/>
          <w:sz w:val="24"/>
          <w:szCs w:val="24"/>
          <w:lang w:val="en-US" w:eastAsia="zh-CN"/>
        </w:rPr>
        <w:t>下载招标</w:t>
      </w:r>
      <w:r>
        <w:rPr>
          <w:rFonts w:hint="eastAsia" w:ascii="宋体" w:hAnsi="宋体" w:eastAsia="宋体" w:cs="宋体"/>
          <w:color w:val="auto"/>
          <w:sz w:val="24"/>
          <w:szCs w:val="24"/>
        </w:rPr>
        <w:t>文件后，上传</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前）在线向电子交易平台缴纳电子</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服务费。</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9"/>
        <w:gridCol w:w="4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400元/</w:t>
            </w:r>
            <w:r>
              <w:rPr>
                <w:rFonts w:hint="eastAsia" w:ascii="宋体" w:hAnsi="宋体" w:eastAsia="宋体" w:cs="宋体"/>
                <w:color w:val="auto"/>
                <w:sz w:val="24"/>
                <w:szCs w:val="24"/>
                <w:lang w:eastAsia="zh-CN"/>
              </w:rPr>
              <w:t>标段</w:t>
            </w:r>
            <w:r>
              <w:rPr>
                <w:rFonts w:hint="eastAsia" w:ascii="宋体" w:hAnsi="宋体" w:eastAsia="宋体" w:cs="宋体"/>
                <w:color w:val="auto"/>
                <w:sz w:val="24"/>
                <w:szCs w:val="24"/>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00元/</w:t>
            </w:r>
            <w:r>
              <w:rPr>
                <w:rFonts w:hint="eastAsia" w:ascii="宋体" w:hAnsi="宋体" w:eastAsia="宋体" w:cs="宋体"/>
                <w:color w:val="auto"/>
                <w:sz w:val="24"/>
                <w:szCs w:val="24"/>
                <w:lang w:eastAsia="zh-CN"/>
              </w:rPr>
              <w:t>标段</w:t>
            </w:r>
            <w:r>
              <w:rPr>
                <w:rFonts w:hint="eastAsia" w:ascii="宋体" w:hAnsi="宋体" w:eastAsia="宋体" w:cs="宋体"/>
                <w:color w:val="auto"/>
                <w:sz w:val="24"/>
                <w:szCs w:val="24"/>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9.2场所服务费：由</w:t>
      </w:r>
      <w:r>
        <w:rPr>
          <w:rFonts w:hint="eastAsia" w:ascii="宋体" w:hAnsi="宋体" w:eastAsia="宋体" w:cs="宋体"/>
          <w:color w:val="auto"/>
          <w:sz w:val="24"/>
          <w:szCs w:val="24"/>
          <w:highlight w:val="none"/>
          <w:lang w:val="en-US" w:eastAsia="zh-CN"/>
        </w:rPr>
        <w:t>中标人</w:t>
      </w:r>
      <w:r>
        <w:rPr>
          <w:rFonts w:hint="eastAsia" w:ascii="宋体" w:hAnsi="宋体" w:eastAsia="宋体" w:cs="宋体"/>
          <w:color w:val="auto"/>
          <w:sz w:val="24"/>
          <w:szCs w:val="24"/>
          <w:highlight w:val="none"/>
        </w:rPr>
        <w:t>向内蒙古产权交易中心支付，金额为成交金额千分之</w:t>
      </w:r>
      <w:r>
        <w:rPr>
          <w:rFonts w:hint="eastAsia" w:ascii="宋体" w:hAnsi="宋体" w:eastAsia="宋体" w:cs="宋体"/>
          <w:color w:val="auto"/>
          <w:sz w:val="24"/>
          <w:szCs w:val="24"/>
          <w:highlight w:val="none"/>
          <w:lang w:val="en-US" w:eastAsia="zh-CN"/>
        </w:rPr>
        <w:t>一</w:t>
      </w:r>
      <w:bookmarkStart w:id="63" w:name="_GoBack"/>
      <w:bookmarkEnd w:id="63"/>
      <w:r>
        <w:rPr>
          <w:rFonts w:hint="eastAsia" w:ascii="宋体" w:hAnsi="宋体" w:eastAsia="宋体" w:cs="宋体"/>
          <w:color w:val="auto"/>
          <w:sz w:val="24"/>
          <w:szCs w:val="24"/>
          <w:highlight w:val="none"/>
        </w:rPr>
        <w:t>四舍五入到元，不足500元按500元计取。 (</w:t>
      </w:r>
      <w:r>
        <w:rPr>
          <w:rFonts w:hint="eastAsia" w:ascii="宋体" w:hAnsi="宋体" w:eastAsia="宋体" w:cs="宋体"/>
          <w:color w:val="auto"/>
          <w:sz w:val="24"/>
          <w:szCs w:val="24"/>
          <w:highlight w:val="none"/>
          <w:lang w:val="en-US" w:eastAsia="zh-CN"/>
        </w:rPr>
        <w:t>中标单位</w:t>
      </w:r>
      <w:r>
        <w:rPr>
          <w:rFonts w:hint="eastAsia" w:ascii="宋体" w:hAnsi="宋体" w:eastAsia="宋体" w:cs="宋体"/>
          <w:color w:val="auto"/>
          <w:sz w:val="24"/>
          <w:szCs w:val="24"/>
          <w:highlight w:val="none"/>
        </w:rPr>
        <w:t>汇款时请务必公对公转账</w:t>
      </w:r>
      <w:r>
        <w:rPr>
          <w:rFonts w:hint="eastAsia" w:ascii="宋体" w:hAnsi="宋体" w:eastAsia="宋体" w:cs="宋体"/>
          <w:color w:val="auto"/>
          <w:sz w:val="24"/>
          <w:szCs w:val="24"/>
          <w:highlight w:val="none"/>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账户</w:t>
      </w:r>
      <w:r>
        <w:rPr>
          <w:rFonts w:hint="eastAsia" w:ascii="宋体" w:hAnsi="宋体" w:eastAsia="宋体" w:cs="宋体"/>
          <w:b/>
          <w:bCs/>
          <w:color w:val="auto"/>
          <w:sz w:val="24"/>
          <w:szCs w:val="24"/>
          <w:lang w:val="en-US" w:eastAsia="zh-CN"/>
        </w:rPr>
        <w:t>信</w:t>
      </w:r>
      <w:r>
        <w:rPr>
          <w:rFonts w:hint="eastAsia" w:ascii="宋体" w:hAnsi="宋体" w:eastAsia="宋体" w:cs="宋体"/>
          <w:b/>
          <w:bCs/>
          <w:color w:val="auto"/>
          <w:sz w:val="24"/>
          <w:szCs w:val="24"/>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账号:5830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2000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0181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9100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0311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交易场所:内蒙古产权交易中心有限责任公司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开票咨询:</w:t>
      </w:r>
      <w:r>
        <w:rPr>
          <w:rFonts w:hint="eastAsia" w:ascii="宋体" w:hAnsi="宋体" w:eastAsia="宋体" w:cs="宋体"/>
          <w:color w:val="auto"/>
          <w:sz w:val="24"/>
          <w:szCs w:val="24"/>
          <w:highlight w:val="none"/>
          <w:lang w:val="en-US" w:eastAsia="zh-CN"/>
        </w:rPr>
        <w:t>0471-3473014</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9.3中标服务费：中标服务费由中标人支付，中标人须向</w:t>
      </w:r>
      <w:r>
        <w:rPr>
          <w:rFonts w:hint="eastAsia" w:ascii="宋体" w:hAnsi="宋体" w:eastAsia="宋体" w:cs="宋体"/>
          <w:color w:val="auto"/>
          <w:sz w:val="24"/>
          <w:szCs w:val="24"/>
          <w:lang w:val="en-US" w:eastAsia="zh-CN"/>
        </w:rPr>
        <w:t>招标代理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54632640"/>
      <w:bookmarkStart w:id="61" w:name="_Toc8695"/>
      <w:bookmarkStart w:id="62" w:name="_Toc32527"/>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r>
        <w:rPr>
          <w:rFonts w:hint="eastAsia" w:ascii="宋体" w:hAnsi="宋体" w:eastAsia="宋体" w:cs="宋体"/>
          <w:b/>
          <w:bCs w:val="0"/>
          <w:color w:val="auto"/>
          <w:sz w:val="24"/>
          <w:szCs w:val="24"/>
        </w:rPr>
        <w:t xml:space="preserve"> </w:t>
      </w:r>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招标文件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pacing w:val="-6"/>
          <w:sz w:val="24"/>
          <w:szCs w:val="24"/>
          <w:highlight w:val="none"/>
          <w:lang w:eastAsia="zh-CN"/>
        </w:rPr>
        <w:t>、《内蒙古产权交易中心网》(http://www.nmcqjy.com)</w:t>
      </w:r>
      <w:r>
        <w:rPr>
          <w:rFonts w:hint="eastAsia" w:ascii="宋体" w:hAnsi="宋体" w:eastAsia="宋体" w:cs="宋体"/>
          <w:color w:val="auto"/>
          <w:sz w:val="24"/>
          <w:szCs w:val="24"/>
          <w:highlight w:val="none"/>
        </w:rPr>
        <w:t>上发布。其它媒介转发无效</w:t>
      </w:r>
      <w:r>
        <w:rPr>
          <w:rFonts w:hint="eastAsia" w:ascii="宋体" w:hAnsi="宋体" w:eastAsia="宋体" w:cs="宋体"/>
          <w:color w:val="auto"/>
          <w:sz w:val="24"/>
          <w:szCs w:val="24"/>
        </w:rPr>
        <w:t>。</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单位：</w:t>
      </w:r>
      <w:r>
        <w:rPr>
          <w:rFonts w:hint="eastAsia" w:ascii="宋体" w:hAnsi="宋体" w:eastAsia="宋体" w:cs="宋体"/>
          <w:color w:val="auto"/>
          <w:sz w:val="24"/>
          <w:szCs w:val="24"/>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 系 人：</w:t>
      </w:r>
      <w:r>
        <w:rPr>
          <w:rFonts w:hint="eastAsia" w:ascii="宋体" w:hAnsi="宋体" w:eastAsia="宋体" w:cs="宋体"/>
          <w:color w:val="auto"/>
          <w:sz w:val="24"/>
          <w:szCs w:val="24"/>
          <w:lang w:eastAsia="zh-CN"/>
        </w:rPr>
        <w:t>刘智强</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    址：</w:t>
      </w:r>
      <w:r>
        <w:rPr>
          <w:rFonts w:hint="eastAsia" w:ascii="宋体" w:hAnsi="宋体" w:eastAsia="宋体" w:cs="宋体"/>
          <w:color w:val="auto"/>
          <w:sz w:val="24"/>
          <w:szCs w:val="24"/>
          <w:lang w:eastAsia="zh-CN"/>
        </w:rPr>
        <w:t>内蒙古鄂尔多斯市准格尔旗大路镇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pageBreakBefore w:val="0"/>
        <w:kinsoku/>
        <w:wordWrap/>
        <w:overflowPunct/>
        <w:topLinePunct w:val="0"/>
        <w:bidi w:val="0"/>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8"/>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2023年06月21日</w:t>
      </w:r>
    </w:p>
    <w:sectPr>
      <w:pgSz w:w="11906" w:h="16838"/>
      <w:pgMar w:top="1134" w:right="180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22B728F0"/>
    <w:rsid w:val="23F60F2C"/>
    <w:rsid w:val="28034E23"/>
    <w:rsid w:val="2E2D48D0"/>
    <w:rsid w:val="3E10103E"/>
    <w:rsid w:val="7772748D"/>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styleId="4">
    <w:name w:val="footnote text"/>
    <w:basedOn w:val="1"/>
    <w:semiHidden/>
    <w:qFormat/>
    <w:uiPriority w:val="0"/>
    <w:pPr>
      <w:numPr>
        <w:ilvl w:val="0"/>
        <w:numId w:val="1"/>
      </w:numPr>
      <w:snapToGrid w:val="0"/>
      <w:ind w:left="400" w:leftChars="200" w:hanging="200" w:hangingChars="200"/>
      <w:jc w:val="left"/>
    </w:pPr>
    <w:rPr>
      <w:sz w:val="18"/>
      <w:szCs w:val="18"/>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99"/>
    <w:rPr>
      <w:color w:val="0000FF"/>
      <w:u w:val="single"/>
    </w:rPr>
  </w:style>
  <w:style w:type="paragraph" w:customStyle="1" w:styleId="9">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4448</Words>
  <Characters>5221</Characters>
  <Lines>0</Lines>
  <Paragraphs>0</Paragraphs>
  <TotalTime>35</TotalTime>
  <ScaleCrop>false</ScaleCrop>
  <LinksUpToDate>false</LinksUpToDate>
  <CharactersWithSpaces>5253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86195</cp:lastModifiedBy>
  <dcterms:modified xsi:type="dcterms:W3CDTF">2023-06-21T01:54:05Z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2A399940B01C447A9234173E4A580C40_11</vt:lpwstr>
  </property>
</Properties>
</file>