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附件二：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企业（投标人）</w:t>
      </w:r>
      <w:r>
        <w:rPr>
          <w:rFonts w:hint="eastAsia" w:ascii="宋体" w:hAnsi="宋体" w:eastAsia="宋体" w:cs="宋体"/>
          <w:kern w:val="0"/>
          <w:sz w:val="24"/>
          <w:szCs w:val="22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spacing w:val="6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成立时间：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姓名：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年龄：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系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的法定代表人。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Times New Roman" w:hAnsi="Times New Roman" w:eastAsia="宋体" w:cs="Times New Roman"/>
          <w:kern w:val="0"/>
          <w:sz w:val="20"/>
          <w:szCs w:val="24"/>
          <w:lang w:val="en-US" w:eastAsia="zh-CN" w:bidi="ar-SA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tbl>
      <w:tblPr>
        <w:tblStyle w:val="5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szCs w:val="22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投标人：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spacing w:line="24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自本委托书签署之日起至投标文件有效期满）</w:t>
      </w:r>
    </w:p>
    <w:p>
      <w:pPr>
        <w:spacing w:before="240" w:after="240" w:line="24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0" w:name="_Toc2398"/>
      <w:bookmarkStart w:id="1" w:name="_Toc28923"/>
      <w:bookmarkStart w:id="2" w:name="_Toc14688"/>
      <w:bookmarkStart w:id="3" w:name="_Toc24548"/>
      <w:r>
        <w:rPr>
          <w:rFonts w:hint="eastAsia" w:ascii="宋体" w:hAnsi="宋体" w:eastAsia="宋体" w:cs="宋体"/>
          <w:b/>
          <w:kern w:val="0"/>
          <w:sz w:val="28"/>
          <w:szCs w:val="22"/>
        </w:rPr>
        <w:t>附件三：</w:t>
      </w:r>
      <w:bookmarkEnd w:id="0"/>
      <w:bookmarkEnd w:id="1"/>
      <w:bookmarkEnd w:id="2"/>
      <w:bookmarkEnd w:id="3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4" w:name="_Toc30451"/>
      <w:bookmarkStart w:id="5" w:name="_Toc8149"/>
      <w:bookmarkStart w:id="6" w:name="_Toc28637"/>
      <w:bookmarkStart w:id="7" w:name="_Toc5168"/>
      <w:r>
        <w:rPr>
          <w:rFonts w:hint="eastAsia" w:ascii="宋体" w:hAnsi="宋体" w:eastAsia="宋体" w:cs="宋体"/>
          <w:b/>
          <w:kern w:val="0"/>
          <w:sz w:val="28"/>
          <w:szCs w:val="22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ascii="Times New Roman" w:hAnsi="Times New Roman" w:eastAsia="宋体" w:cs="Times New Roman"/>
          <w:sz w:val="21"/>
          <w:szCs w:val="22"/>
        </w:rPr>
        <w:fldChar w:fldCharType="begin"/>
      </w:r>
      <w:r>
        <w:rPr>
          <w:rFonts w:ascii="Times New Roman" w:hAnsi="Times New Roman" w:eastAsia="宋体" w:cs="Times New Roman"/>
          <w:sz w:val="21"/>
          <w:szCs w:val="22"/>
        </w:rPr>
        <w:instrText xml:space="preserve"> HYPERLINK "http://www.gsxt.gov.cn/index.html" </w:instrText>
      </w:r>
      <w:r>
        <w:rPr>
          <w:rFonts w:ascii="Times New Roman" w:hAnsi="Times New Roman" w:eastAsia="宋体" w:cs="Times New Roman"/>
          <w:sz w:val="21"/>
          <w:szCs w:val="22"/>
        </w:rPr>
        <w:fldChar w:fldCharType="separate"/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t>http://www.gsxt.gov.cn/index.html</w:t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b/>
          <w:kern w:val="0"/>
          <w:sz w:val="32"/>
          <w:szCs w:val="22"/>
        </w:rPr>
      </w:pPr>
      <w:bookmarkStart w:id="8" w:name="_Toc17064"/>
      <w:bookmarkStart w:id="9" w:name="_Toc5503"/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ascii="宋体" w:hAnsi="宋体" w:eastAsia="宋体" w:cs="宋体"/>
          <w:b/>
          <w:kern w:val="0"/>
          <w:sz w:val="32"/>
          <w:szCs w:val="22"/>
        </w:rPr>
      </w:pP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/>
          <w:kern w:val="0"/>
          <w:sz w:val="28"/>
          <w:szCs w:val="22"/>
        </w:rPr>
      </w:pPr>
      <w:r>
        <w:rPr>
          <w:rFonts w:hint="eastAsia" w:ascii="宋体" w:hAnsi="宋体" w:eastAsia="宋体" w:cs="宋体"/>
          <w:b/>
          <w:kern w:val="0"/>
          <w:sz w:val="28"/>
          <w:szCs w:val="22"/>
        </w:rPr>
        <w:t>2：信用中国查询方式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1、国家信息中心主办“信用中国”网站地址：http://www.creditchina.gov.cn打开网页后，点击“信用服务”。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bCs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t>2、</w:t>
      </w:r>
      <w:r>
        <w:rPr>
          <w:rFonts w:hint="eastAsia" w:ascii="宋体" w:hAnsi="宋体" w:eastAsia="宋体" w:cs="宋体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3、在弹出窗口进入链接网站，在查询窗口输入查询企业名称，将查询结果截图。</w:t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0"/>
          <w:szCs w:val="24"/>
          <w:lang w:val="en-US" w:eastAsia="zh-CN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after="120" w:line="360" w:lineRule="auto"/>
        <w:ind w:left="0" w:leftChars="0" w:firstLine="0" w:firstLineChars="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drawing>
          <wp:inline distT="0" distB="0" distL="114300" distR="114300">
            <wp:extent cx="6037580" cy="4396740"/>
            <wp:effectExtent l="0" t="0" r="127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32"/>
          <w:szCs w:val="22"/>
        </w:rPr>
      </w:pPr>
      <w:bookmarkStart w:id="10" w:name="_Toc13476"/>
      <w:bookmarkStart w:id="11" w:name="_Toc15378"/>
      <w:bookmarkStart w:id="12" w:name="_Toc9800"/>
      <w:bookmarkStart w:id="13" w:name="_Toc4949"/>
      <w:bookmarkStart w:id="14" w:name="_Toc24919"/>
      <w:bookmarkStart w:id="15" w:name="_Toc9085"/>
      <w:r>
        <w:rPr>
          <w:rFonts w:hint="eastAsia" w:ascii="宋体" w:hAnsi="宋体" w:eastAsia="宋体" w:cs="宋体"/>
          <w:b/>
          <w:kern w:val="0"/>
          <w:sz w:val="32"/>
          <w:szCs w:val="2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sz w:val="21"/>
          <w:szCs w:val="22"/>
        </w:rPr>
      </w:pPr>
      <w:bookmarkStart w:id="16" w:name="_Toc16831"/>
      <w:bookmarkStart w:id="17" w:name="_Toc1343"/>
      <w:bookmarkStart w:id="18" w:name="_Toc16640"/>
      <w:r>
        <w:rPr>
          <w:rFonts w:hint="eastAsia" w:ascii="宋体" w:hAnsi="宋体" w:eastAsia="宋体" w:cs="宋体"/>
          <w:b/>
          <w:sz w:val="21"/>
          <w:szCs w:val="22"/>
        </w:rPr>
        <w:t>一、投标人查询</w:t>
      </w:r>
      <w:bookmarkEnd w:id="16"/>
      <w:bookmarkEnd w:id="17"/>
      <w:bookmarkEnd w:id="18"/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（2）在全文检索中输入投标人全称，并选择“全文”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spacing w:line="48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422" w:firstLineChars="200"/>
        <w:rPr>
          <w:rFonts w:hint="eastAsia"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b/>
          <w:sz w:val="21"/>
          <w:szCs w:val="22"/>
        </w:rPr>
        <w:br w:type="page"/>
      </w:r>
    </w:p>
    <w:p>
      <w:pPr>
        <w:spacing w:line="480" w:lineRule="auto"/>
        <w:ind w:firstLine="420" w:firstLineChars="0"/>
        <w:rPr>
          <w:rFonts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21"/>
          <w:szCs w:val="22"/>
        </w:rPr>
        <w:t>二、企业法定代表人查询（如需）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（2）在全文检索中输入投标人全称，在“当事人”处输入企业法定代表人姓名，并选择“全文”。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jc w:val="left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ind w:firstLine="420" w:firstLineChars="200"/>
        <w:jc w:val="left"/>
        <w:rPr>
          <w:rFonts w:ascii="宋体" w:hAnsi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-205105</wp:posOffset>
            </wp:positionH>
            <wp:positionV relativeFrom="page">
              <wp:posOffset>5800090</wp:posOffset>
            </wp:positionV>
            <wp:extent cx="6097905" cy="2736850"/>
            <wp:effectExtent l="0" t="0" r="17145" b="6350"/>
            <wp:wrapTopAndBottom/>
            <wp:docPr id="4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-222250</wp:posOffset>
            </wp:positionH>
            <wp:positionV relativeFrom="page">
              <wp:posOffset>2431415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附件四：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《响应真实性承诺书》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内蒙古电力(集团)有限责任公司呼和浩特供电分公司：</w:t>
      </w: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2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sz w:val="28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br w:type="page"/>
      </w:r>
    </w:p>
    <w:p>
      <w:pPr>
        <w:widowControl w:val="0"/>
        <w:spacing w:line="360" w:lineRule="auto"/>
        <w:ind w:firstLine="562" w:firstLineChars="200"/>
        <w:jc w:val="both"/>
        <w:rPr>
          <w:rFonts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  <w:szCs w:val="22"/>
        </w:rPr>
        <w:t>：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b/>
          <w:bCs/>
          <w:kern w:val="2"/>
          <w:sz w:val="36"/>
          <w:szCs w:val="36"/>
          <w:lang w:val="en-US" w:eastAsia="zh-CN" w:bidi="ar-SA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0" w:firstLineChars="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我公司依法参与了贵公司（局）于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，采购编号为：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，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5760" w:firstLineChars="24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异议人：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附件：1.异议授权书</w:t>
      </w:r>
    </w:p>
    <w:p>
      <w:r>
        <w:rPr>
          <w:rFonts w:hint="eastAsia" w:ascii="宋体" w:hAnsi="宋体" w:eastAsia="宋体" w:cs="宋体"/>
          <w:sz w:val="24"/>
          <w:szCs w:val="24"/>
        </w:rPr>
        <w:t>2.营业执照复印件（加盖公章）</w:t>
      </w:r>
      <w:bookmarkStart w:id="19" w:name="_GoBack"/>
      <w:bookmarkEnd w:id="1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9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mcYOQyAgAAYwQAAA4AAABkcnMvZTJvRG9jLnhtbK1UzY7aMBC+V+o7&#10;WL6XABUrhAgruoiqEuquRKuejeOQSP6TbUjoA7Rv0FMvvfe5eI797BC22vawh17C2DP+Zr5vZpjf&#10;tkqSo3C+Njqno8GQEqG5KWq9z+nnT+s3U0p8YLpg0miR05Pw9Hbx+tW8sTMxNpWRhXAEINrPGpvT&#10;KgQ7yzLPK6GYHxgrNJylcYoFHN0+KxxrgK5kNh4Ob7LGuMI6w4X3uF11TnpBdC8BNGVZc7Ey/KCE&#10;Dh2qE5IFUPJVbT1dpGrLUvBwX5ZeBCJzCqYhfZEE9i5+s8WczfaO2armlxLYS0p4xkmxWiPpFWrF&#10;AiMHV/8FpWrujDdlGHCjso5IUgQsRsNn2mwrZkXiAqm9vYru/x8s/3h8cKQucjqhRDOFhp9/fD//&#10;/H3+9Y1MojyN9TNEbS3iQvvOtBia/t7jMrJuS6fiL/gQ+CHu6SquaAPh8dF0PJ0O4eLw9QfgZ0/P&#10;rfPhvTCKRCOnDt1LorLjxocutA+J2bRZ11KmDkpNmpzevJ0M04OrB+BSx1iRZuECEyl1pUcrtLv2&#10;wnNnihNoOtPNibd8XaOUDfPhgTkMBsrH6oR7fEppkNJcLEoq477+6z7Go1/wUtJg0HKqsVeUyA8a&#10;fQRg6A3XG7ve0Ad1ZzC5I6yk5cnEAxdkb5bOqC/Yp2XMARfTHJlyGnrzLnTDjn3kYrlMQZg8y8JG&#10;by2P0FEeb5eHADmTylGUTgl0Jx4we6lPlz2Jw/3nOUU9/TcsH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2Zxg5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9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left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8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vk47wyAgAAYwQAAA4AAABkcnMvZTJvRG9jLnhtbK1UzY7TMBC+I/EO&#10;lu80aVlWVdV0VbYqQqrYlRbE2XWcJpL/ZLtNygPAG3Diwp3n6nPw2Wm6aOGwBy7p2DP+Zr5vZjq/&#10;6ZQkB+F8Y3RBx6OcEqG5KRu9K+inj+tXU0p8YLpk0mhR0KPw9Gbx8sW8tTMxMbWRpXAEINrPWlvQ&#10;OgQ7yzLPa6GYHxkrNJyVcYoFHN0uKx1rga5kNsnz66w1rrTOcOE9ble9k54R3XMATVU1XKwM3yuh&#10;Q4/qhGQBlHzdWE8XqdqqEjzcVZUXgciCgmlIXySBvY3fbDFns51jtm74uQT2nBKecFKs0Uh6gVqx&#10;wMjeNX9BqYY7400VRtyorCeSFAGLcf5Em4eaWZG4QGpvL6L7/wfLPxzuHWnKgl5RoplCw0/fv51+&#10;/Dr9/Equojyt9TNEPVjEhe6t6TA0w73HZWTdVU7FX/Ah8EPc40Vc0QXC46PpZDrN4eLwDQfgZ4/P&#10;rfPhnTCKRKOgDt1LorLDxoc+dAiJ2bRZN1KmDkpN2oJev36TpwcXD8CljrEizcIZJlLqS49W6Lbd&#10;mefWlEfQdKafE2/5ukEpG+bDPXMYDJSP1Ql3+FTSIKU5W5TUxn35132MR7/gpaTFoBVUY68oke81&#10;+gjAMBhuMLaDoffq1mByx1hJy5OJBy7IwaycUZ+xT8uYAy6mOTIVNAzmbeiHHfvIxXKZgjB5loWN&#10;frA8Qkd5vF3uA+RMKkdReiXQnXjA7KU+nfckDvef5xT1+N+w+A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+Tjv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8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3OGM2MjVkMGY2MThjMGFkODk0ZDMzZWUzNjkxYzQifQ=="/>
  </w:docVars>
  <w:rsids>
    <w:rsidRoot w:val="2B6C72CD"/>
    <w:rsid w:val="2B6C72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table" w:styleId="6">
    <w:name w:val="Table Grid"/>
    <w:basedOn w:val="5"/>
    <w:qFormat/>
    <w:uiPriority w:val="0"/>
    <w:rPr>
      <w:rFonts w:ascii="Times New Roman" w:hAnsi="Times New Roman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1330</Words>
  <Characters>1518</Characters>
  <Lines>0</Lines>
  <Paragraphs>0</Paragraphs>
  <TotalTime>0</TotalTime>
  <ScaleCrop>false</ScaleCrop>
  <LinksUpToDate>false</LinksUpToDate>
  <CharactersWithSpaces>2908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2023-05-10T07:51:00Z</dcterms:created>
  <dc:creator>晓宇、</dc:creator>
  <cp:lastModifiedBy>晓宇、</cp:lastModifiedBy>
  <dcterms:modified xsi:type="dcterms:W3CDTF">2023-05-10T07:52:16Z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E2ACBAE22E784C9D90CAAD8DAD8C1AD9_11</vt:lpwstr>
  </property>
</Properties>
</file>