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firstLine="0" w:firstLineChars="0"/>
        <w:contextualSpacing/>
        <w:jc w:val="center"/>
        <w:textAlignment w:val="auto"/>
        <w:rPr>
          <w:rFonts w:hint="eastAsia" w:ascii="Times New Roman" w:hAnsi="Times New Roman"/>
          <w:b/>
          <w:color w:val="auto"/>
          <w:sz w:val="30"/>
          <w:szCs w:val="30"/>
          <w:highlight w:val="none"/>
          <w:lang w:val="en-US" w:eastAsia="zh-CN"/>
        </w:rPr>
      </w:pPr>
      <w:r>
        <w:rPr>
          <w:rFonts w:hint="eastAsia" w:ascii="Times New Roman" w:hAnsi="Times New Roman"/>
          <w:b/>
          <w:color w:val="auto"/>
          <w:sz w:val="30"/>
          <w:szCs w:val="30"/>
          <w:highlight w:val="none"/>
          <w:lang w:eastAsia="zh-CN"/>
        </w:rPr>
        <w:t>呼和浩特供电公司2023年3月第二批设备材料采购</w:t>
      </w:r>
      <w:r>
        <w:rPr>
          <w:rFonts w:hint="eastAsia" w:ascii="Times New Roman" w:hAnsi="Times New Roman" w:eastAsia="宋体"/>
          <w:b/>
          <w:color w:val="auto"/>
          <w:sz w:val="30"/>
          <w:szCs w:val="30"/>
          <w:highlight w:val="none"/>
        </w:rPr>
        <w:t>询比</w:t>
      </w:r>
      <w:r>
        <w:rPr>
          <w:rFonts w:hint="eastAsia" w:ascii="Times New Roman" w:hAnsi="Times New Roman"/>
          <w:b/>
          <w:color w:val="auto"/>
          <w:sz w:val="30"/>
          <w:szCs w:val="30"/>
          <w:highlight w:val="none"/>
          <w:lang w:val="en-US" w:eastAsia="zh-CN"/>
        </w:rPr>
        <w:t>采购</w:t>
      </w:r>
    </w:p>
    <w:p>
      <w:pPr>
        <w:pageBreakBefore w:val="0"/>
        <w:kinsoku/>
        <w:overflowPunct/>
        <w:topLinePunct w:val="0"/>
        <w:bidi w:val="0"/>
        <w:spacing w:before="240" w:line="360" w:lineRule="auto"/>
        <w:ind w:firstLine="0" w:firstLineChars="0"/>
        <w:contextualSpacing/>
        <w:jc w:val="center"/>
        <w:textAlignment w:val="auto"/>
        <w:rPr>
          <w:rFonts w:hint="eastAsia" w:ascii="Times New Roman" w:hAnsi="Times New Roman" w:eastAsia="宋体"/>
          <w:b/>
          <w:color w:val="auto"/>
          <w:sz w:val="30"/>
          <w:szCs w:val="30"/>
          <w:highlight w:val="none"/>
          <w:lang w:eastAsia="zh-CN"/>
        </w:rPr>
      </w:pPr>
      <w:r>
        <w:rPr>
          <w:rFonts w:hint="eastAsia" w:ascii="Times New Roman" w:hAnsi="Times New Roman"/>
          <w:b/>
          <w:color w:val="auto"/>
          <w:sz w:val="30"/>
          <w:szCs w:val="30"/>
          <w:highlight w:val="none"/>
          <w:lang w:eastAsia="zh-CN"/>
        </w:rPr>
        <w:t>（</w:t>
      </w:r>
      <w:r>
        <w:rPr>
          <w:rFonts w:hint="eastAsia" w:ascii="Times New Roman" w:hAnsi="Times New Roman"/>
          <w:b/>
          <w:color w:val="auto"/>
          <w:sz w:val="30"/>
          <w:szCs w:val="30"/>
          <w:highlight w:val="none"/>
          <w:lang w:val="en-US" w:eastAsia="zh-CN"/>
        </w:rPr>
        <w:t>二次</w:t>
      </w:r>
      <w:r>
        <w:rPr>
          <w:rFonts w:hint="eastAsia" w:ascii="Times New Roman" w:hAnsi="Times New Roman"/>
          <w:b/>
          <w:color w:val="auto"/>
          <w:sz w:val="30"/>
          <w:szCs w:val="30"/>
          <w:highlight w:val="none"/>
          <w:lang w:eastAsia="zh-CN"/>
        </w:rPr>
        <w:t>）</w:t>
      </w:r>
      <w:r>
        <w:rPr>
          <w:rFonts w:hint="eastAsia" w:ascii="Times New Roman" w:hAnsi="Times New Roman" w:eastAsia="宋体"/>
          <w:b/>
          <w:color w:val="auto"/>
          <w:sz w:val="30"/>
          <w:szCs w:val="30"/>
          <w:highlight w:val="none"/>
        </w:rPr>
        <w:t>采购公告</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24"/>
          <w:szCs w:val="24"/>
          <w:highlight w:val="none"/>
        </w:rPr>
      </w:pPr>
      <w:bookmarkStart w:id="0" w:name="_Toc286333061"/>
      <w:r>
        <w:rPr>
          <w:rFonts w:hint="eastAsia" w:ascii="Times New Roman" w:hAnsi="Times New Roman" w:eastAsia="宋体"/>
          <w:b/>
          <w:color w:val="auto"/>
          <w:sz w:val="24"/>
          <w:szCs w:val="24"/>
          <w:highlight w:val="none"/>
        </w:rPr>
        <w:t>（</w:t>
      </w:r>
      <w:r>
        <w:rPr>
          <w:rFonts w:hint="eastAsia" w:ascii="Times New Roman" w:hAnsi="Times New Roman"/>
          <w:b/>
          <w:color w:val="auto"/>
          <w:sz w:val="24"/>
          <w:szCs w:val="24"/>
          <w:highlight w:val="none"/>
          <w:lang w:eastAsia="zh-CN"/>
        </w:rPr>
        <w:t>采购</w:t>
      </w:r>
      <w:r>
        <w:rPr>
          <w:rFonts w:hint="eastAsia" w:ascii="Times New Roman" w:hAnsi="Times New Roman" w:eastAsia="宋体"/>
          <w:b/>
          <w:color w:val="auto"/>
          <w:sz w:val="24"/>
          <w:szCs w:val="24"/>
          <w:highlight w:val="none"/>
        </w:rPr>
        <w:t>编号：</w:t>
      </w:r>
      <w:r>
        <w:rPr>
          <w:rFonts w:hint="eastAsia" w:ascii="Times New Roman" w:hAnsi="Times New Roman"/>
          <w:b/>
          <w:color w:val="auto"/>
          <w:sz w:val="24"/>
          <w:szCs w:val="24"/>
          <w:highlight w:val="none"/>
          <w:lang w:eastAsia="zh-CN"/>
        </w:rPr>
        <w:t>HG20230704-293-295</w:t>
      </w:r>
      <w:r>
        <w:rPr>
          <w:rFonts w:hint="eastAsia" w:ascii="Times New Roman" w:hAnsi="Times New Roman" w:eastAsia="宋体"/>
          <w:b/>
          <w:color w:val="auto"/>
          <w:sz w:val="24"/>
          <w:szCs w:val="24"/>
          <w:highlight w:val="none"/>
        </w:rPr>
        <w:t>）</w:t>
      </w:r>
    </w:p>
    <w:bookmarkEnd w:id="0"/>
    <w:p>
      <w:pPr>
        <w:bidi w:val="0"/>
        <w:ind w:firstLine="420" w:firstLineChars="200"/>
        <w:rPr>
          <w:color w:val="auto"/>
          <w:sz w:val="21"/>
          <w:szCs w:val="21"/>
          <w:highlight w:val="none"/>
        </w:rPr>
      </w:pPr>
      <w:bookmarkStart w:id="1" w:name="_Toc286333062"/>
      <w:bookmarkStart w:id="2" w:name="_Hlk534840068"/>
      <w:bookmarkStart w:id="3" w:name="_Toc487214768"/>
      <w:bookmarkStart w:id="4" w:name="_Toc449194178"/>
      <w:bookmarkStart w:id="5" w:name="_Toc527970775"/>
      <w:bookmarkStart w:id="6" w:name="_Toc487729869"/>
      <w:bookmarkStart w:id="7" w:name="_Toc527978785"/>
      <w:bookmarkStart w:id="8" w:name="_Toc449193527"/>
      <w:bookmarkStart w:id="9" w:name="_Toc39827527"/>
      <w:bookmarkStart w:id="10" w:name="_Toc39827462"/>
      <w:bookmarkStart w:id="11" w:name="_Toc39827092"/>
      <w:bookmarkStart w:id="12" w:name="_Toc38213877"/>
      <w:bookmarkStart w:id="13" w:name="_Toc449194184"/>
      <w:bookmarkStart w:id="14" w:name="_Toc449193533"/>
      <w:r>
        <w:rPr>
          <w:rFonts w:hint="eastAsia"/>
          <w:color w:val="auto"/>
          <w:sz w:val="21"/>
          <w:szCs w:val="21"/>
          <w:highlight w:val="none"/>
          <w:lang w:eastAsia="zh-CN"/>
        </w:rPr>
        <w:t>内蒙古电力（集团）有限责任公司呼和浩特供电分公司</w:t>
      </w:r>
      <w:r>
        <w:rPr>
          <w:rFonts w:hint="eastAsia"/>
          <w:color w:val="auto"/>
          <w:sz w:val="21"/>
          <w:szCs w:val="21"/>
          <w:highlight w:val="none"/>
        </w:rPr>
        <w:t>委托</w:t>
      </w:r>
      <w:r>
        <w:rPr>
          <w:rFonts w:hint="eastAsia" w:ascii="宋体" w:hAnsi="宋体"/>
          <w:sz w:val="21"/>
          <w:szCs w:val="21"/>
        </w:rPr>
        <w:t>内蒙古中实工程招标咨询有限责任公司</w:t>
      </w:r>
      <w:r>
        <w:rPr>
          <w:rFonts w:hint="eastAsia"/>
          <w:color w:val="auto"/>
          <w:sz w:val="21"/>
          <w:szCs w:val="21"/>
          <w:highlight w:val="none"/>
        </w:rPr>
        <w:t>，就</w:t>
      </w:r>
      <w:r>
        <w:rPr>
          <w:rFonts w:hint="eastAsia" w:ascii="宋体" w:hAnsi="宋体"/>
          <w:sz w:val="21"/>
          <w:szCs w:val="21"/>
          <w:lang w:eastAsia="zh-CN"/>
        </w:rPr>
        <w:t>呼和浩特供电公司2023年3月第二批设备材料采购</w:t>
      </w:r>
      <w:r>
        <w:rPr>
          <w:rFonts w:hint="eastAsia"/>
          <w:color w:val="auto"/>
          <w:sz w:val="21"/>
          <w:szCs w:val="21"/>
          <w:highlight w:val="none"/>
        </w:rPr>
        <w:t>组织</w:t>
      </w:r>
      <w:r>
        <w:rPr>
          <w:rFonts w:hint="eastAsia" w:ascii="宋体" w:hAnsi="宋体" w:cs="宋体"/>
          <w:color w:val="auto"/>
          <w:sz w:val="21"/>
          <w:szCs w:val="21"/>
          <w:highlight w:val="none"/>
          <w:lang w:val="en-US" w:eastAsia="zh-CN"/>
        </w:rPr>
        <w:t>询比</w:t>
      </w:r>
      <w:r>
        <w:rPr>
          <w:rFonts w:hint="eastAsia"/>
          <w:color w:val="auto"/>
          <w:sz w:val="21"/>
          <w:szCs w:val="21"/>
          <w:highlight w:val="none"/>
        </w:rPr>
        <w:t>采购。现将有关事宜公告如下：</w:t>
      </w:r>
    </w:p>
    <w:bookmarkEnd w:id="1"/>
    <w:bookmarkEnd w:id="2"/>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15" w:name="_Toc4102801"/>
      <w:bookmarkStart w:id="16" w:name="_Toc4148803"/>
      <w:bookmarkStart w:id="17" w:name="_Toc7083"/>
      <w:bookmarkStart w:id="18" w:name="_Toc39827526"/>
      <w:bookmarkStart w:id="19" w:name="_Toc39827091"/>
      <w:bookmarkStart w:id="20" w:name="_Toc20002"/>
      <w:bookmarkStart w:id="21" w:name="_Toc19175"/>
      <w:bookmarkStart w:id="22" w:name="_Toc39827461"/>
      <w:bookmarkStart w:id="23" w:name="_Toc38213876"/>
      <w:r>
        <w:rPr>
          <w:rFonts w:hint="eastAsia" w:ascii="Times New Roman" w:hAnsi="Times New Roman" w:eastAsia="宋体"/>
          <w:b/>
          <w:color w:val="auto"/>
          <w:sz w:val="24"/>
          <w:highlight w:val="none"/>
        </w:rPr>
        <w:t>项目概况</w:t>
      </w:r>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p>
    <w:p>
      <w:pPr>
        <w:bidi w:val="0"/>
        <w:ind w:firstLine="420" w:firstLineChars="200"/>
        <w:rPr>
          <w:rFonts w:hint="eastAsia" w:ascii="宋体" w:hAnsi="宋体"/>
          <w:sz w:val="21"/>
          <w:szCs w:val="21"/>
          <w:lang w:val="en-US" w:eastAsia="zh-CN"/>
        </w:rPr>
      </w:pPr>
      <w:bookmarkStart w:id="24" w:name="_Toc449193530"/>
      <w:bookmarkStart w:id="25" w:name="_Toc449194181"/>
      <w:r>
        <w:rPr>
          <w:rFonts w:hint="eastAsia" w:ascii="宋体" w:hAnsi="宋体"/>
          <w:sz w:val="21"/>
          <w:szCs w:val="21"/>
          <w:lang w:val="en-US" w:eastAsia="zh-CN"/>
        </w:rPr>
        <w:t>1.项目名称：呼和浩特供电公司2023年3月第二批设备材料采购询比采购（二次）</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2.资金来源：已落实</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3.本次采购内容：详见公告附表</w:t>
      </w:r>
      <w:bookmarkEnd w:id="24"/>
      <w:bookmarkEnd w:id="25"/>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6" w:name="_Toc5358"/>
      <w:bookmarkStart w:id="27" w:name="_Toc26391"/>
      <w:bookmarkStart w:id="28" w:name="_Toc29362"/>
      <w:r>
        <w:rPr>
          <w:rFonts w:hint="eastAsia" w:ascii="Times New Roman" w:hAnsi="Times New Roman" w:eastAsia="宋体"/>
          <w:b/>
          <w:color w:val="auto"/>
          <w:sz w:val="24"/>
          <w:highlight w:val="none"/>
        </w:rPr>
        <w:t>资格要求</w:t>
      </w:r>
      <w:bookmarkEnd w:id="9"/>
      <w:bookmarkEnd w:id="10"/>
      <w:bookmarkEnd w:id="11"/>
      <w:bookmarkEnd w:id="12"/>
      <w:bookmarkEnd w:id="26"/>
      <w:bookmarkEnd w:id="27"/>
      <w:bookmarkEnd w:id="28"/>
    </w:p>
    <w:p>
      <w:pPr>
        <w:widowControl/>
        <w:spacing w:line="360" w:lineRule="auto"/>
        <w:ind w:firstLine="413" w:firstLineChars="196"/>
        <w:jc w:val="left"/>
        <w:rPr>
          <w:rFonts w:hint="default" w:ascii="宋体" w:hAnsi="宋体" w:cs="宋体"/>
          <w:b/>
          <w:bCs/>
          <w:kern w:val="0"/>
          <w:sz w:val="21"/>
          <w:szCs w:val="21"/>
          <w:lang w:val="en-US" w:eastAsia="zh-CN"/>
        </w:rPr>
      </w:pPr>
      <w:r>
        <w:rPr>
          <w:rFonts w:hint="eastAsia" w:ascii="宋体" w:hAnsi="宋体" w:cs="宋体"/>
          <w:b/>
          <w:bCs/>
          <w:kern w:val="0"/>
          <w:sz w:val="21"/>
          <w:szCs w:val="21"/>
          <w:lang w:val="en-US" w:eastAsia="zh-CN"/>
        </w:rPr>
        <w:t>通用资格要求：</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1.供应商须为中华人民共和国境内依法注册的法人或其它组织，并在人员、设备、资金等方面具有保障如期交货等承担项目的能力。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2.单位负责人为同一人或者存在控股、管理关系的不同单位，不得参加同一标段响应或者未划分标段的同一项目响应；同一制造商只能授权一家代理商参加。母子公司不能互用资质、业绩。</w:t>
      </w:r>
    </w:p>
    <w:p>
      <w:pPr>
        <w:widowControl/>
        <w:spacing w:line="360" w:lineRule="auto"/>
        <w:ind w:firstLine="411" w:firstLineChars="196"/>
        <w:jc w:val="left"/>
        <w:rPr>
          <w:rFonts w:hint="eastAsia" w:ascii="宋体" w:hAnsi="宋体" w:cs="宋体"/>
          <w:kern w:val="0"/>
          <w:sz w:val="21"/>
          <w:szCs w:val="21"/>
        </w:rPr>
      </w:pPr>
      <w:r>
        <w:rPr>
          <w:rFonts w:hint="eastAsia" w:ascii="宋体" w:hAnsi="宋体" w:cs="宋体"/>
          <w:kern w:val="0"/>
          <w:sz w:val="21"/>
          <w:szCs w:val="21"/>
          <w:lang w:val="en-US" w:eastAsia="zh-CN"/>
        </w:rPr>
        <w:t>3.供应商及其法定代表人近三年内在中国裁判文书网（wenshu.court.gov.cn）无行贿犯罪档案。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eastAsia="zh-CN"/>
        </w:rPr>
        <w:t>供应商</w:t>
      </w:r>
      <w:r>
        <w:rPr>
          <w:rFonts w:hint="eastAsia" w:ascii="宋体" w:hAnsi="宋体" w:cs="宋体"/>
          <w:kern w:val="0"/>
          <w:sz w:val="21"/>
          <w:szCs w:val="21"/>
        </w:rPr>
        <w:t>未被工商行政管理机关在</w:t>
      </w:r>
      <w:r>
        <w:rPr>
          <w:rFonts w:hint="eastAsia" w:ascii="宋体" w:hAnsi="宋体" w:cs="宋体"/>
          <w:kern w:val="0"/>
          <w:sz w:val="21"/>
          <w:szCs w:val="21"/>
          <w:lang w:val="en-US" w:eastAsia="zh-CN"/>
        </w:rPr>
        <w:t>国家</w:t>
      </w:r>
      <w:r>
        <w:rPr>
          <w:rFonts w:hint="eastAsia" w:ascii="宋体" w:hAnsi="宋体" w:cs="宋体"/>
          <w:kern w:val="0"/>
          <w:sz w:val="21"/>
          <w:szCs w:val="21"/>
        </w:rPr>
        <w:t>企业信用信息公示系统（www.</w:t>
      </w:r>
      <w:r>
        <w:rPr>
          <w:rFonts w:hint="eastAsia" w:ascii="宋体" w:hAnsi="宋体" w:cs="宋体"/>
          <w:kern w:val="0"/>
          <w:sz w:val="21"/>
          <w:szCs w:val="21"/>
          <w:lang w:val="en-US" w:eastAsia="zh-CN"/>
        </w:rPr>
        <w:t>gsxt</w:t>
      </w:r>
      <w:r>
        <w:rPr>
          <w:rFonts w:hint="eastAsia" w:ascii="宋体" w:hAnsi="宋体" w:cs="宋体"/>
          <w:kern w:val="0"/>
          <w:sz w:val="21"/>
          <w:szCs w:val="21"/>
        </w:rPr>
        <w:t>.gov.cn）中列</w:t>
      </w:r>
      <w:r>
        <w:rPr>
          <w:rFonts w:hint="eastAsia" w:ascii="宋体" w:hAnsi="宋体" w:cs="宋体"/>
          <w:kern w:val="0"/>
          <w:sz w:val="21"/>
          <w:szCs w:val="21"/>
          <w:lang w:val="en-US" w:eastAsia="zh-CN"/>
        </w:rPr>
        <w:t>入“严重违法失信企业名单”。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7.本次采购不接受联合体响应。</w:t>
      </w:r>
    </w:p>
    <w:p>
      <w:pPr>
        <w:widowControl/>
        <w:spacing w:line="360" w:lineRule="auto"/>
        <w:ind w:firstLine="413" w:firstLineChars="196"/>
        <w:jc w:val="left"/>
        <w:rPr>
          <w:rFonts w:hint="eastAsia" w:ascii="宋体" w:hAnsi="宋体" w:cs="宋体"/>
          <w:kern w:val="0"/>
          <w:sz w:val="21"/>
          <w:szCs w:val="21"/>
          <w:lang w:val="en-US" w:eastAsia="zh-CN"/>
        </w:rPr>
      </w:pPr>
      <w:r>
        <w:rPr>
          <w:rFonts w:hint="eastAsia" w:ascii="宋体" w:hAnsi="宋体" w:cs="宋体"/>
          <w:b/>
          <w:bCs/>
          <w:kern w:val="0"/>
          <w:sz w:val="21"/>
          <w:szCs w:val="21"/>
          <w:lang w:val="en-US" w:eastAsia="zh-CN"/>
        </w:rPr>
        <w:t>专用资格要求：</w:t>
      </w:r>
      <w:r>
        <w:rPr>
          <w:rFonts w:hint="eastAsia" w:ascii="宋体" w:hAnsi="宋体" w:cs="宋体"/>
          <w:kern w:val="0"/>
          <w:sz w:val="21"/>
          <w:szCs w:val="21"/>
          <w:lang w:val="en-US" w:eastAsia="zh-CN"/>
        </w:rPr>
        <w:t>详见公告附表。</w:t>
      </w:r>
    </w:p>
    <w:p>
      <w:pPr>
        <w:widowControl/>
        <w:spacing w:line="360" w:lineRule="auto"/>
        <w:ind w:firstLine="413" w:firstLineChars="196"/>
        <w:jc w:val="left"/>
        <w:rPr>
          <w:rFonts w:hint="default" w:ascii="宋体" w:hAnsi="宋体" w:cs="宋体"/>
          <w:b/>
          <w:bCs/>
          <w:kern w:val="0"/>
          <w:sz w:val="21"/>
          <w:szCs w:val="21"/>
          <w:lang w:val="en-US" w:eastAsia="zh-CN"/>
        </w:rPr>
      </w:pPr>
    </w:p>
    <w:p>
      <w:pPr>
        <w:widowControl/>
        <w:spacing w:line="360" w:lineRule="auto"/>
        <w:ind w:firstLine="411" w:firstLineChars="196"/>
        <w:jc w:val="left"/>
        <w:rPr>
          <w:rFonts w:hint="eastAsia" w:ascii="宋体" w:hAnsi="宋体" w:cs="宋体"/>
          <w:kern w:val="0"/>
          <w:sz w:val="21"/>
          <w:szCs w:val="21"/>
          <w:lang w:val="en-US" w:eastAsia="zh-CN"/>
        </w:rPr>
      </w:pPr>
    </w:p>
    <w:bookmarkEnd w:id="13"/>
    <w:bookmarkEnd w:id="14"/>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9" w:name="_Toc527978789"/>
      <w:bookmarkStart w:id="30" w:name="_Toc3631"/>
      <w:bookmarkStart w:id="31" w:name="_Toc4148806"/>
      <w:bookmarkStart w:id="32" w:name="_Toc39827534"/>
      <w:bookmarkStart w:id="33" w:name="_Toc39827099"/>
      <w:bookmarkStart w:id="34" w:name="_Toc4102804"/>
      <w:bookmarkStart w:id="35" w:name="_Toc38213884"/>
      <w:bookmarkStart w:id="36" w:name="_Toc7597"/>
      <w:bookmarkStart w:id="37" w:name="_Toc39827469"/>
      <w:bookmarkStart w:id="38" w:name="_Toc487729873"/>
      <w:bookmarkStart w:id="39" w:name="_Toc527970779"/>
      <w:bookmarkStart w:id="40" w:name="_Toc487214772"/>
      <w:bookmarkStart w:id="41" w:name="_Toc8095"/>
      <w:r>
        <w:rPr>
          <w:rFonts w:hint="eastAsia" w:ascii="Times New Roman" w:hAnsi="Times New Roman" w:eastAsia="宋体"/>
          <w:b/>
          <w:color w:val="auto"/>
          <w:sz w:val="24"/>
          <w:highlight w:val="none"/>
        </w:rPr>
        <w:t>报名及响应文件的获取</w:t>
      </w:r>
      <w:bookmarkEnd w:id="29"/>
      <w:bookmarkEnd w:id="30"/>
      <w:bookmarkEnd w:id="31"/>
      <w:bookmarkEnd w:id="32"/>
      <w:bookmarkEnd w:id="33"/>
      <w:bookmarkEnd w:id="34"/>
      <w:bookmarkEnd w:id="35"/>
      <w:bookmarkEnd w:id="36"/>
      <w:bookmarkEnd w:id="37"/>
      <w:bookmarkEnd w:id="38"/>
      <w:bookmarkEnd w:id="39"/>
      <w:bookmarkEnd w:id="40"/>
      <w:bookmarkEnd w:id="41"/>
    </w:p>
    <w:p>
      <w:pPr>
        <w:widowControl/>
        <w:ind w:firstLine="420"/>
        <w:jc w:val="left"/>
        <w:rPr>
          <w:rFonts w:hint="default" w:ascii="宋体" w:hAnsi="宋体" w:cs="宋体"/>
          <w:kern w:val="0"/>
          <w:sz w:val="21"/>
          <w:szCs w:val="21"/>
          <w:lang w:val="en-US" w:eastAsia="zh-CN"/>
        </w:rPr>
      </w:pPr>
      <w:bookmarkStart w:id="42" w:name="_Toc3259"/>
      <w:bookmarkStart w:id="43" w:name="_Toc332194842"/>
      <w:bookmarkStart w:id="44" w:name="_Toc286333067"/>
      <w:bookmarkStart w:id="45" w:name="_Toc32592"/>
      <w:r>
        <w:rPr>
          <w:rFonts w:hint="eastAsia" w:ascii="宋体" w:hAnsi="宋体" w:cs="宋体"/>
          <w:kern w:val="0"/>
          <w:sz w:val="21"/>
          <w:szCs w:val="21"/>
          <w:lang w:val="en-US" w:eastAsia="zh-CN"/>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val="0"/>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2.本项目实行在线报名和获取采购文件。凡有意参加响应者，请于2023年04月23日至2023年04月27日下午17:00，进入</w:t>
      </w:r>
      <w:r>
        <w:rPr>
          <w:rFonts w:hint="eastAsia" w:ascii="宋体" w:hAnsi="宋体" w:cs="宋体"/>
          <w:color w:val="auto"/>
          <w:kern w:val="0"/>
          <w:sz w:val="21"/>
          <w:szCs w:val="21"/>
        </w:rPr>
        <w:t>《内蒙古电力集团电子采购系统》（http://guocai-impc.cppchina.cn）</w:t>
      </w:r>
      <w:r>
        <w:rPr>
          <w:rFonts w:hint="eastAsia" w:ascii="宋体" w:hAnsi="宋体" w:cs="宋体"/>
          <w:kern w:val="0"/>
          <w:sz w:val="21"/>
          <w:szCs w:val="21"/>
          <w:lang w:val="en-US" w:eastAsia="zh-CN"/>
        </w:rPr>
        <w:t>在线报名和获取文件，逾期不予受理。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（1）具体流程为：</w:t>
      </w:r>
      <w:r>
        <w:rPr>
          <w:rFonts w:hint="eastAsia" w:ascii="宋体" w:hAnsi="宋体" w:cs="宋体"/>
          <w:kern w:val="0"/>
          <w:sz w:val="21"/>
          <w:szCs w:val="21"/>
        </w:rPr>
        <w:t>登录平台→在报名管理界面查看最新采购项目→</w:t>
      </w:r>
      <w:r>
        <w:rPr>
          <w:rFonts w:hint="eastAsia" w:ascii="宋体" w:hAnsi="宋体" w:cs="宋体"/>
          <w:kern w:val="0"/>
          <w:sz w:val="21"/>
          <w:szCs w:val="21"/>
          <w:lang w:val="en-US" w:eastAsia="zh-CN"/>
        </w:rPr>
        <w:t>投标人</w:t>
      </w:r>
      <w:r>
        <w:rPr>
          <w:rFonts w:hint="eastAsia" w:ascii="宋体" w:hAnsi="宋体" w:cs="宋体"/>
          <w:kern w:val="0"/>
          <w:sz w:val="21"/>
          <w:szCs w:val="21"/>
        </w:rPr>
        <w:t>报名提交报名资料，通过资格查验的</w:t>
      </w:r>
      <w:r>
        <w:rPr>
          <w:rFonts w:hint="eastAsia" w:ascii="宋体" w:hAnsi="宋体" w:cs="宋体"/>
          <w:kern w:val="0"/>
          <w:sz w:val="21"/>
          <w:szCs w:val="21"/>
          <w:lang w:val="en-US" w:eastAsia="zh-CN"/>
        </w:rPr>
        <w:t>投标人</w:t>
      </w:r>
      <w:r>
        <w:rPr>
          <w:rFonts w:hint="eastAsia" w:ascii="宋体" w:hAnsi="宋体" w:cs="宋体"/>
          <w:kern w:val="0"/>
          <w:sz w:val="21"/>
          <w:szCs w:val="21"/>
        </w:rPr>
        <w:t>报名后通过“文件下载”界面下载</w:t>
      </w:r>
      <w:r>
        <w:rPr>
          <w:rFonts w:hint="eastAsia" w:ascii="宋体" w:hAnsi="宋体" w:cs="宋体"/>
          <w:kern w:val="0"/>
          <w:sz w:val="21"/>
          <w:szCs w:val="21"/>
          <w:lang w:val="en-US" w:eastAsia="zh-CN"/>
        </w:rPr>
        <w:t>招标</w:t>
      </w:r>
      <w:r>
        <w:rPr>
          <w:rFonts w:hint="eastAsia" w:ascii="宋体" w:hAnsi="宋体" w:cs="宋体"/>
          <w:kern w:val="0"/>
          <w:sz w:val="21"/>
          <w:szCs w:val="21"/>
        </w:rPr>
        <w:t>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hint="eastAsia" w:ascii="Times New Roman" w:hAnsi="Times New Roman" w:eastAsia="宋体"/>
          <w:color w:val="auto"/>
          <w:sz w:val="24"/>
          <w:highlight w:val="none"/>
          <w:lang w:val="en-US" w:eastAsia="zh-CN"/>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 xml:space="preserve">3.代理公司详细地址：呼和浩特市赛罕区鄂尔多斯东街12号银联大厦10层。 </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bookmarkStart w:id="46" w:name="_Toc487729874"/>
      <w:bookmarkStart w:id="47" w:name="_Toc487214773"/>
      <w:r>
        <w:rPr>
          <w:rFonts w:hint="eastAsia" w:ascii="宋体" w:hAnsi="宋体" w:cs="宋体"/>
          <w:kern w:val="0"/>
          <w:sz w:val="21"/>
          <w:szCs w:val="21"/>
          <w:lang w:val="en-US" w:eastAsia="zh-CN"/>
        </w:rPr>
        <w:t>.报名时需上传下列加盖单位公章的扫描件：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（1）法定代表人授权委托书（授权人本人办理相关事宜，授权书中必须明确工程名称、标段号、并附授权人、被授权人的身份证及被授权人联系方式）；（格式详见附件）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（2）统一社会信用代码的营业执照扫描件；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（3）公告附表中的专用资格要求的内容；</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（4）企业名称如有变更，需提供有关行政机关提供的变更证明；</w:t>
      </w:r>
      <w:bookmarkStart w:id="48" w:name="page10"/>
      <w:bookmarkEnd w:id="48"/>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（5）供应商需提供在国家企业信用信息公示系统（www.gsxt.gov.cn）查询的“严重违法失信企业名单”信息的查询结果截图。（格式详见附件）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（6）供应商及其法定代表人近三年内在中国裁判文书网（wenshu.court.gov.cn）无行贿犯罪档案的查询结果截图。（格式详见附件）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（7）供应商需提供供应商在“信用中国”网站（www.creditchina.gov.cn）或各级信用信息共享平台中列入失信被执行人名单信息的查询结果截图。（格式详见附件）</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（8）提供《响应真实性承诺书》。（格式详见附件）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说明</w:t>
      </w:r>
      <w:r>
        <w:rPr>
          <w:rFonts w:hint="eastAsia" w:ascii="宋体" w:hAnsi="宋体" w:eastAsia="宋体"/>
          <w:color w:val="auto"/>
          <w:sz w:val="24"/>
          <w:szCs w:val="24"/>
          <w:highlight w:val="none"/>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1.报名资料如无法查真，需由供应商提供有效查询路径。</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widowControl/>
        <w:spacing w:line="360" w:lineRule="auto"/>
        <w:ind w:firstLine="411" w:firstLineChars="196"/>
        <w:jc w:val="left"/>
        <w:rPr>
          <w:rFonts w:hint="eastAsia" w:ascii="宋体" w:hAnsi="宋体" w:cs="宋体"/>
          <w:kern w:val="0"/>
          <w:sz w:val="21"/>
          <w:szCs w:val="21"/>
          <w:lang w:val="zh-CN" w:eastAsia="zh-CN"/>
        </w:rPr>
      </w:pPr>
      <w:r>
        <w:rPr>
          <w:rFonts w:hint="eastAsia" w:ascii="宋体" w:hAnsi="宋体" w:cs="宋体"/>
          <w:kern w:val="0"/>
          <w:sz w:val="21"/>
          <w:szCs w:val="21"/>
          <w:lang w:val="en-US" w:eastAsia="zh-CN"/>
        </w:rPr>
        <w:t>3.</w:t>
      </w:r>
      <w:r>
        <w:rPr>
          <w:rFonts w:hint="eastAsia" w:ascii="宋体" w:hAnsi="宋体" w:cs="宋体"/>
          <w:kern w:val="0"/>
          <w:sz w:val="21"/>
          <w:szCs w:val="21"/>
          <w:lang w:val="zh-CN" w:eastAsia="zh-CN"/>
        </w:rPr>
        <w:t>供应商提供的报名资料需按照公告要求顺序排列，加盖公章后整体扫描为pdf格式上传，不接受doc、图片形式的报名资料，未按上述要求提交的报名资料一律退回。</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val="zh-CN" w:eastAsia="zh-CN"/>
        </w:rPr>
        <w:t>为保证</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顺利报名成功，请</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在报名截止时间前一个小时上传报名资料，如因</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上传报名资料距报名截止时间不足一小时，且资料审核未通过后未能及时上传更正报名资料，导致报名不成功其后果由</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自行承担。</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49" w:name="_Toc20686"/>
      <w:bookmarkStart w:id="50" w:name="_Toc22267"/>
      <w:bookmarkStart w:id="51" w:name="_Toc10124"/>
      <w:r>
        <w:rPr>
          <w:rFonts w:hint="eastAsia" w:ascii="Times New Roman" w:hAnsi="Times New Roman" w:eastAsia="宋体"/>
          <w:b/>
          <w:color w:val="auto"/>
          <w:sz w:val="24"/>
          <w:highlight w:val="none"/>
        </w:rPr>
        <w:t>响应文件递交方式</w:t>
      </w:r>
      <w:bookmarkEnd w:id="46"/>
      <w:bookmarkEnd w:id="47"/>
      <w:bookmarkEnd w:id="49"/>
      <w:bookmarkEnd w:id="50"/>
      <w:bookmarkEnd w:id="51"/>
    </w:p>
    <w:p>
      <w:pPr>
        <w:widowControl/>
        <w:spacing w:line="360" w:lineRule="auto"/>
        <w:ind w:firstLine="411" w:firstLineChars="196"/>
        <w:jc w:val="left"/>
        <w:rPr>
          <w:rFonts w:hint="eastAsia" w:ascii="宋体" w:hAnsi="宋体" w:cs="宋体"/>
          <w:kern w:val="0"/>
          <w:sz w:val="21"/>
          <w:szCs w:val="21"/>
          <w:lang w:val="en-US" w:eastAsia="zh-CN"/>
        </w:rPr>
      </w:pPr>
      <w:bookmarkStart w:id="52" w:name="_Toc449194189"/>
      <w:bookmarkStart w:id="53" w:name="_Toc487729875"/>
      <w:bookmarkStart w:id="54" w:name="_Toc449193538"/>
      <w:r>
        <w:rPr>
          <w:rFonts w:hint="eastAsia" w:ascii="宋体" w:hAnsi="宋体" w:cs="宋体"/>
          <w:kern w:val="0"/>
          <w:sz w:val="21"/>
          <w:szCs w:val="21"/>
          <w:lang w:val="en-US" w:eastAsia="zh-CN"/>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5" w:name="_Toc27302"/>
      <w:bookmarkStart w:id="56" w:name="_Toc3698"/>
      <w:bookmarkStart w:id="57" w:name="_Toc3208"/>
      <w:r>
        <w:rPr>
          <w:rFonts w:hint="eastAsia" w:ascii="Times New Roman" w:hAnsi="Times New Roman" w:eastAsia="宋体"/>
          <w:b/>
          <w:color w:val="auto"/>
          <w:sz w:val="24"/>
          <w:highlight w:val="none"/>
        </w:rPr>
        <w:t>递交响应文件的截止时间、解密时间及地点</w:t>
      </w:r>
      <w:bookmarkEnd w:id="55"/>
      <w:bookmarkEnd w:id="56"/>
      <w:bookmarkEnd w:id="57"/>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响应文件上传时间：2023年04月23日～2023年05月06日上午9:00（北京时间）</w:t>
      </w:r>
    </w:p>
    <w:p>
      <w:pPr>
        <w:widowControl/>
        <w:spacing w:line="360" w:lineRule="auto"/>
        <w:ind w:firstLine="411" w:firstLineChars="196"/>
        <w:jc w:val="left"/>
        <w:rPr>
          <w:rFonts w:hint="eastAsia" w:ascii="宋体" w:hAnsi="宋体" w:cs="宋体"/>
          <w:kern w:val="0"/>
          <w:sz w:val="21"/>
          <w:szCs w:val="21"/>
          <w:lang w:val="en-US" w:eastAsia="zh-CN"/>
        </w:rPr>
      </w:pPr>
      <w:bookmarkStart w:id="58" w:name="_Hlk534840515"/>
      <w:r>
        <w:rPr>
          <w:rFonts w:hint="eastAsia" w:ascii="宋体" w:hAnsi="宋体" w:cs="宋体"/>
          <w:kern w:val="0"/>
          <w:sz w:val="21"/>
          <w:szCs w:val="21"/>
          <w:lang w:val="en-US" w:eastAsia="zh-CN"/>
        </w:rPr>
        <w:t>递交响应文件截止时间：2023年05月06日上午9:00（北京时间）</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解密时间：2023年05月06日上午9:00—10:00（北京时间）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地点：</w:t>
      </w:r>
      <w:r>
        <w:rPr>
          <w:rFonts w:hint="eastAsia" w:ascii="宋体" w:hAnsi="宋体" w:cs="宋体"/>
          <w:color w:val="auto"/>
          <w:kern w:val="0"/>
          <w:sz w:val="21"/>
          <w:szCs w:val="21"/>
        </w:rPr>
        <w:t>内蒙古招标采购协会开标室</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地址：内蒙古自治区呼和浩特市新城区兴安北路158号。</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如果递交响应文件截止时间有改变，采购代理机构将提前通知，逾期提交的响应文件将不予受理。</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9" w:name="_Toc29487"/>
      <w:bookmarkStart w:id="60" w:name="_Toc32097"/>
      <w:bookmarkStart w:id="61" w:name="_Toc15286"/>
      <w:r>
        <w:rPr>
          <w:rFonts w:hint="eastAsia" w:ascii="Times New Roman" w:hAnsi="Times New Roman" w:eastAsia="宋体"/>
          <w:b/>
          <w:color w:val="auto"/>
          <w:sz w:val="24"/>
          <w:highlight w:val="none"/>
        </w:rPr>
        <w:t>解密方式及</w:t>
      </w:r>
      <w:r>
        <w:rPr>
          <w:rFonts w:hint="eastAsia" w:ascii="Times New Roman" w:hAnsi="Times New Roman"/>
          <w:b/>
          <w:color w:val="auto"/>
          <w:sz w:val="24"/>
          <w:highlight w:val="none"/>
          <w:lang w:eastAsia="zh-CN"/>
        </w:rPr>
        <w:t>协商</w:t>
      </w:r>
      <w:r>
        <w:rPr>
          <w:rFonts w:hint="eastAsia" w:ascii="Times New Roman" w:hAnsi="Times New Roman" w:eastAsia="宋体"/>
          <w:b/>
          <w:color w:val="auto"/>
          <w:sz w:val="24"/>
          <w:highlight w:val="none"/>
        </w:rPr>
        <w:t>方式：</w:t>
      </w:r>
      <w:bookmarkEnd w:id="59"/>
      <w:bookmarkEnd w:id="60"/>
      <w:bookmarkEnd w:id="61"/>
    </w:p>
    <w:bookmarkEnd w:id="58"/>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bookmarkStart w:id="62" w:name="_Toc6849"/>
      <w:bookmarkStart w:id="63" w:name="_Toc29229"/>
      <w:bookmarkStart w:id="64" w:name="_Toc24993"/>
      <w:r>
        <w:rPr>
          <w:rFonts w:hint="eastAsia" w:ascii="宋体" w:hAnsi="宋体" w:eastAsia="宋体" w:cstheme="minorBidi"/>
          <w:b w:val="0"/>
          <w:bCs/>
          <w:kern w:val="2"/>
          <w:sz w:val="21"/>
          <w:szCs w:val="21"/>
          <w:highlight w:val="none"/>
        </w:rPr>
        <w:t xml:space="preserve">电脑环境要求：（1）操作系统：Windows </w:t>
      </w:r>
      <w:r>
        <w:rPr>
          <w:rFonts w:hint="eastAsia" w:ascii="宋体" w:hAnsi="宋体" w:eastAsia="宋体" w:cstheme="minorBidi"/>
          <w:b w:val="0"/>
          <w:bCs/>
          <w:kern w:val="2"/>
          <w:sz w:val="21"/>
          <w:szCs w:val="21"/>
          <w:highlight w:val="none"/>
          <w:lang w:val="en-US" w:eastAsia="zh-CN"/>
        </w:rPr>
        <w:t>7</w:t>
      </w:r>
      <w:r>
        <w:rPr>
          <w:rFonts w:hint="eastAsia" w:ascii="宋体" w:hAnsi="宋体" w:eastAsia="宋体" w:cstheme="minorBidi"/>
          <w:b w:val="0"/>
          <w:bCs/>
          <w:kern w:val="2"/>
          <w:sz w:val="21"/>
          <w:szCs w:val="21"/>
          <w:highlight w:val="none"/>
        </w:rPr>
        <w:t>、Windows 1</w:t>
      </w:r>
      <w:r>
        <w:rPr>
          <w:rFonts w:hint="eastAsia" w:ascii="宋体" w:hAnsi="宋体" w:eastAsia="宋体" w:cstheme="minorBidi"/>
          <w:b w:val="0"/>
          <w:bCs/>
          <w:kern w:val="2"/>
          <w:sz w:val="21"/>
          <w:szCs w:val="21"/>
          <w:highlight w:val="none"/>
          <w:lang w:val="en-US" w:eastAsia="zh-CN"/>
        </w:rPr>
        <w:t>0</w:t>
      </w:r>
      <w:r>
        <w:rPr>
          <w:rFonts w:hint="eastAsia" w:ascii="宋体" w:hAnsi="宋体" w:eastAsia="宋体" w:cstheme="minorBidi"/>
          <w:b w:val="0"/>
          <w:bCs/>
          <w:kern w:val="2"/>
          <w:sz w:val="21"/>
          <w:szCs w:val="21"/>
          <w:highlight w:val="none"/>
        </w:rPr>
        <w:t>；（2）浏览器推荐：360</w:t>
      </w:r>
      <w:r>
        <w:rPr>
          <w:rFonts w:hint="eastAsia" w:ascii="宋体" w:hAnsi="宋体" w:eastAsia="宋体" w:cstheme="minorBidi"/>
          <w:b w:val="0"/>
          <w:bCs/>
          <w:kern w:val="2"/>
          <w:sz w:val="21"/>
          <w:szCs w:val="21"/>
          <w:highlight w:val="none"/>
          <w:lang w:val="en-US" w:eastAsia="zh-CN"/>
        </w:rPr>
        <w:t>极速、谷歌Chrome、火狐Firefox、微软Edge</w:t>
      </w:r>
      <w:r>
        <w:rPr>
          <w:rFonts w:hint="eastAsia" w:ascii="宋体" w:hAnsi="宋体" w:eastAsia="宋体" w:cstheme="minorBidi"/>
          <w:b w:val="0"/>
          <w:bCs/>
          <w:kern w:val="2"/>
          <w:sz w:val="21"/>
          <w:szCs w:val="21"/>
          <w:highlight w:val="none"/>
        </w:rPr>
        <w:t>浏览器；（3）办公软件：Microsoft Office</w:t>
      </w:r>
      <w:r>
        <w:rPr>
          <w:rFonts w:hint="eastAsia" w:ascii="宋体" w:hAnsi="宋体" w:eastAsia="宋体" w:cstheme="minorBidi"/>
          <w:b w:val="0"/>
          <w:bCs/>
          <w:kern w:val="2"/>
          <w:sz w:val="21"/>
          <w:szCs w:val="21"/>
          <w:highlight w:val="none"/>
          <w:lang w:val="en-US" w:eastAsia="zh-CN"/>
        </w:rPr>
        <w:t>2007</w:t>
      </w:r>
      <w:r>
        <w:rPr>
          <w:rFonts w:hint="eastAsia" w:ascii="宋体" w:hAnsi="宋体" w:eastAsia="宋体" w:cstheme="minorBidi"/>
          <w:b w:val="0"/>
          <w:bCs/>
          <w:kern w:val="2"/>
          <w:sz w:val="21"/>
          <w:szCs w:val="21"/>
          <w:highlight w:val="none"/>
        </w:rPr>
        <w:t>或WPS</w:t>
      </w:r>
      <w:r>
        <w:rPr>
          <w:rFonts w:hint="eastAsia" w:ascii="宋体" w:hAnsi="宋体" w:eastAsia="宋体" w:cstheme="minorBidi"/>
          <w:b w:val="0"/>
          <w:bCs/>
          <w:kern w:val="2"/>
          <w:sz w:val="21"/>
          <w:szCs w:val="21"/>
          <w:highlight w:val="none"/>
          <w:lang w:val="en-US" w:eastAsia="zh-CN"/>
        </w:rPr>
        <w:t>2019个人版</w:t>
      </w:r>
      <w:r>
        <w:rPr>
          <w:rFonts w:hint="eastAsia" w:ascii="宋体" w:hAnsi="宋体" w:eastAsia="宋体" w:cstheme="minorBidi"/>
          <w:b w:val="0"/>
          <w:bCs/>
          <w:kern w:val="2"/>
          <w:sz w:val="21"/>
          <w:szCs w:val="21"/>
          <w:highlight w:val="none"/>
        </w:rPr>
        <w:t xml:space="preserve">；（4）PDF软件推荐：Adobe </w:t>
      </w:r>
      <w:r>
        <w:rPr>
          <w:rFonts w:hint="eastAsia" w:ascii="宋体" w:hAnsi="宋体" w:eastAsia="宋体" w:cstheme="minorBidi"/>
          <w:b w:val="0"/>
          <w:bCs/>
          <w:kern w:val="2"/>
          <w:sz w:val="21"/>
          <w:szCs w:val="21"/>
          <w:highlight w:val="none"/>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r>
        <w:rPr>
          <w:rFonts w:hint="eastAsia" w:ascii="Times New Roman" w:hAnsi="Times New Roman" w:eastAsia="宋体"/>
          <w:b/>
          <w:color w:val="auto"/>
          <w:sz w:val="24"/>
          <w:highlight w:val="none"/>
          <w:lang w:val="en-US" w:eastAsia="zh-CN"/>
        </w:rPr>
        <w:t>评审方式</w:t>
      </w:r>
      <w:bookmarkEnd w:id="62"/>
      <w:bookmarkEnd w:id="63"/>
      <w:bookmarkEnd w:id="64"/>
    </w:p>
    <w:p>
      <w:pPr>
        <w:pStyle w:val="7"/>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firstLine="420" w:firstLineChars="200"/>
        <w:textAlignment w:val="auto"/>
        <w:rPr>
          <w:rFonts w:hint="default" w:ascii="Times New Roman" w:hAnsi="Times New Roman" w:eastAsia="宋体" w:cstheme="minorBidi"/>
          <w:color w:val="auto"/>
          <w:kern w:val="2"/>
          <w:sz w:val="21"/>
          <w:szCs w:val="21"/>
          <w:highlight w:val="none"/>
          <w:lang w:val="en-US" w:eastAsia="zh-CN" w:bidi="ar-SA"/>
        </w:rPr>
      </w:pPr>
      <w:r>
        <w:rPr>
          <w:rFonts w:hint="eastAsia" w:ascii="Times New Roman" w:hAnsi="Times New Roman" w:eastAsia="宋体" w:cstheme="minorBidi"/>
          <w:color w:val="auto"/>
          <w:kern w:val="2"/>
          <w:sz w:val="21"/>
          <w:szCs w:val="21"/>
          <w:highlight w:val="none"/>
          <w:lang w:val="en-US" w:eastAsia="zh-CN" w:bidi="ar-SA"/>
        </w:rPr>
        <w:t>本次评审采用综合评审法。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65" w:name="_Toc11262"/>
      <w:bookmarkStart w:id="66" w:name="_Toc25451"/>
      <w:bookmarkStart w:id="67" w:name="_Toc32037"/>
      <w:r>
        <w:rPr>
          <w:rFonts w:hint="eastAsia" w:ascii="Times New Roman" w:hAnsi="Times New Roman" w:eastAsia="宋体"/>
          <w:b/>
          <w:color w:val="auto"/>
          <w:sz w:val="24"/>
          <w:highlight w:val="none"/>
          <w:lang w:val="en-US" w:eastAsia="zh-CN"/>
        </w:rPr>
        <w:t>采购费用：</w:t>
      </w:r>
      <w:bookmarkEnd w:id="65"/>
      <w:bookmarkEnd w:id="66"/>
      <w:bookmarkEnd w:id="67"/>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bookmarkStart w:id="68" w:name="_Toc527978790"/>
      <w:bookmarkStart w:id="69" w:name="_Toc4148807"/>
      <w:bookmarkStart w:id="70" w:name="_Toc527970780"/>
      <w:bookmarkStart w:id="71" w:name="_Toc39827100"/>
      <w:bookmarkStart w:id="72" w:name="_Toc4102805"/>
      <w:bookmarkStart w:id="73" w:name="_Toc38213885"/>
      <w:bookmarkStart w:id="74" w:name="_Toc39827470"/>
      <w:bookmarkStart w:id="75" w:name="_Toc39827535"/>
      <w:r>
        <w:rPr>
          <w:rFonts w:hint="eastAsia" w:ascii="Times New Roman" w:hAnsi="Times New Roman" w:eastAsia="宋体"/>
          <w:color w:val="auto"/>
          <w:sz w:val="21"/>
          <w:szCs w:val="21"/>
          <w:highlight w:val="none"/>
        </w:rPr>
        <w:t>本项目不收取保证金。</w:t>
      </w:r>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代理服务费：</w:t>
      </w:r>
      <w:r>
        <w:rPr>
          <w:rFonts w:hint="eastAsia" w:ascii="宋体" w:hAnsi="宋体"/>
          <w:sz w:val="21"/>
          <w:szCs w:val="21"/>
          <w:lang w:val="en-US" w:eastAsia="zh-CN"/>
        </w:rPr>
        <w:t>详见采购文件</w:t>
      </w:r>
      <w:r>
        <w:rPr>
          <w:rFonts w:hint="eastAsia" w:ascii="Times New Roman" w:hAnsi="Times New Roman" w:eastAsia="宋体" w:cs="宋体"/>
          <w:color w:val="auto"/>
          <w:sz w:val="21"/>
          <w:szCs w:val="21"/>
          <w:highlight w:val="none"/>
        </w:rPr>
        <w:t>。</w:t>
      </w:r>
    </w:p>
    <w:p>
      <w:pPr>
        <w:pageBreakBefore w:val="0"/>
        <w:kinsoku/>
        <w:overflowPunct/>
        <w:topLinePunct w:val="0"/>
        <w:bidi w:val="0"/>
        <w:spacing w:line="360" w:lineRule="auto"/>
        <w:ind w:firstLine="420" w:firstLineChars="20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w:t>
      </w:r>
      <w:r>
        <w:rPr>
          <w:rFonts w:ascii="Times New Roman" w:hAnsi="Times New Roman" w:eastAsia="宋体" w:cs="宋体"/>
          <w:color w:val="auto"/>
          <w:sz w:val="21"/>
          <w:szCs w:val="21"/>
          <w:highlight w:val="none"/>
        </w:rPr>
        <w:t>3</w:t>
      </w:r>
      <w:r>
        <w:rPr>
          <w:rFonts w:hint="eastAsia" w:ascii="Times New Roman" w:hAnsi="Times New Roman" w:eastAsia="宋体" w:cs="宋体"/>
          <w:color w:val="auto"/>
          <w:sz w:val="21"/>
          <w:szCs w:val="21"/>
          <w:highlight w:val="none"/>
        </w:rPr>
        <w:t>）</w:t>
      </w:r>
      <w:r>
        <w:rPr>
          <w:rFonts w:hint="eastAsia" w:ascii="Times New Roman" w:hAnsi="Times New Roman" w:cs="宋体"/>
          <w:color w:val="auto"/>
          <w:sz w:val="21"/>
          <w:szCs w:val="21"/>
          <w:highlight w:val="none"/>
          <w:lang w:eastAsia="zh-CN"/>
        </w:rPr>
        <w:t>内蒙古电力集团电子采购系统</w:t>
      </w:r>
      <w:r>
        <w:rPr>
          <w:rFonts w:hint="eastAsia" w:ascii="Times New Roman" w:hAnsi="Times New Roman" w:eastAsia="宋体" w:cs="宋体"/>
          <w:color w:val="auto"/>
          <w:sz w:val="21"/>
          <w:szCs w:val="21"/>
          <w:highlight w:val="none"/>
        </w:rPr>
        <w:t>使用服务费：本项目采用全流程电子采购，每标段每家供应商需（在</w:t>
      </w:r>
      <w:r>
        <w:rPr>
          <w:rFonts w:hint="eastAsia" w:ascii="Times New Roman" w:hAnsi="Times New Roman" w:cs="宋体"/>
          <w:color w:val="auto"/>
          <w:sz w:val="21"/>
          <w:szCs w:val="21"/>
          <w:highlight w:val="none"/>
          <w:lang w:val="en-US" w:eastAsia="zh-CN"/>
        </w:rPr>
        <w:t>获取</w:t>
      </w:r>
      <w:r>
        <w:rPr>
          <w:rFonts w:hint="eastAsia" w:ascii="Times New Roman" w:hAnsi="Times New Roman" w:eastAsia="宋体" w:cs="宋体"/>
          <w:color w:val="auto"/>
          <w:sz w:val="21"/>
          <w:szCs w:val="21"/>
          <w:highlight w:val="none"/>
        </w:rPr>
        <w:t>采购文件后，上传响应文件前）在线向电子交易平台缴纳电子响应服务费</w:t>
      </w:r>
      <w:r>
        <w:rPr>
          <w:rFonts w:hint="eastAsia" w:ascii="Times New Roman" w:hAnsi="Times New Roman" w:eastAsia="宋体" w:cs="宋体"/>
          <w:color w:val="auto"/>
          <w:sz w:val="21"/>
          <w:szCs w:val="21"/>
          <w:highlight w:val="none"/>
          <w:lang w:val="en-US" w:eastAsia="zh-CN"/>
        </w:rPr>
        <w:t>3</w:t>
      </w:r>
      <w:r>
        <w:rPr>
          <w:rFonts w:hint="eastAsia" w:ascii="Times New Roman" w:hAnsi="Times New Roman" w:eastAsia="宋体" w:cs="宋体"/>
          <w:color w:val="auto"/>
          <w:sz w:val="21"/>
          <w:szCs w:val="21"/>
          <w:highlight w:val="none"/>
        </w:rPr>
        <w:t>00元/标段/次</w:t>
      </w:r>
      <w:r>
        <w:rPr>
          <w:rFonts w:hint="eastAsia" w:ascii="Times New Roman" w:hAnsi="Times New Roman" w:eastAsia="宋体" w:cs="宋体"/>
          <w:color w:val="auto"/>
          <w:sz w:val="21"/>
          <w:szCs w:val="21"/>
          <w:highlight w:val="none"/>
          <w:lang w:eastAsia="zh-CN"/>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Times New Roman" w:hAnsi="Times New Roman" w:eastAsia="宋体"/>
          <w:color w:val="auto"/>
          <w:sz w:val="21"/>
          <w:szCs w:val="21"/>
          <w:highlight w:val="none"/>
        </w:rPr>
        <w:t>（4）</w:t>
      </w:r>
      <w:r>
        <w:rPr>
          <w:rFonts w:hint="eastAsia" w:ascii="宋体" w:hAnsi="宋体" w:cs="宋体"/>
          <w:color w:val="000000"/>
          <w:kern w:val="0"/>
          <w:sz w:val="21"/>
          <w:szCs w:val="21"/>
        </w:rPr>
        <w:t>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firstLine="411" w:firstLineChars="196"/>
        <w:jc w:val="left"/>
        <w:rPr>
          <w:rFonts w:hint="eastAsia"/>
          <w:color w:val="auto"/>
          <w:sz w:val="21"/>
          <w:szCs w:val="21"/>
          <w:highlight w:val="none"/>
          <w:lang w:val="en-US" w:eastAsia="zh-CN"/>
        </w:rPr>
      </w:pPr>
      <w:r>
        <w:rPr>
          <w:rFonts w:hint="eastAsia" w:ascii="宋体" w:hAnsi="宋体" w:cs="宋体"/>
          <w:color w:val="000000"/>
          <w:kern w:val="0"/>
          <w:sz w:val="21"/>
          <w:szCs w:val="21"/>
        </w:rPr>
        <w:t>邮箱地址：wjzbcw@126.com</w:t>
      </w:r>
    </w:p>
    <w:p>
      <w:pPr>
        <w:pStyle w:val="7"/>
        <w:rPr>
          <w:sz w:val="21"/>
          <w:szCs w:val="21"/>
          <w:highlight w:val="none"/>
        </w:rPr>
      </w:pPr>
      <w:r>
        <w:rPr>
          <w:rFonts w:hint="eastAsia" w:ascii="Times New Roman" w:hAnsi="Times New Roman" w:eastAsia="宋体" w:cs="宋体"/>
          <w:kern w:val="2"/>
          <w:sz w:val="21"/>
          <w:szCs w:val="21"/>
          <w:highlight w:val="none"/>
          <w:lang w:val="en-US" w:eastAsia="zh-CN" w:bidi="ar-SA"/>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76" w:name="_Toc16955"/>
      <w:bookmarkStart w:id="77" w:name="_Toc9087"/>
      <w:bookmarkStart w:id="78" w:name="_Toc18330"/>
      <w:r>
        <w:rPr>
          <w:rFonts w:hint="eastAsia" w:ascii="Times New Roman" w:hAnsi="Times New Roman" w:eastAsia="宋体"/>
          <w:b/>
          <w:color w:val="auto"/>
          <w:sz w:val="24"/>
          <w:highlight w:val="none"/>
          <w:lang w:val="en-US" w:eastAsia="zh-CN"/>
        </w:rPr>
        <w:t>发布公告的媒介</w:t>
      </w:r>
      <w:bookmarkEnd w:id="52"/>
      <w:bookmarkEnd w:id="53"/>
      <w:bookmarkEnd w:id="54"/>
      <w:bookmarkEnd w:id="68"/>
      <w:bookmarkEnd w:id="69"/>
      <w:bookmarkEnd w:id="70"/>
      <w:bookmarkEnd w:id="71"/>
      <w:bookmarkEnd w:id="72"/>
      <w:bookmarkEnd w:id="73"/>
      <w:bookmarkEnd w:id="74"/>
      <w:bookmarkEnd w:id="75"/>
      <w:bookmarkEnd w:id="76"/>
      <w:bookmarkEnd w:id="77"/>
      <w:bookmarkEnd w:id="78"/>
    </w:p>
    <w:p>
      <w:pPr>
        <w:pageBreakBefore w:val="0"/>
        <w:kinsoku/>
        <w:overflowPunct/>
        <w:topLinePunct w:val="0"/>
        <w:bidi w:val="0"/>
        <w:spacing w:before="240" w:line="360" w:lineRule="auto"/>
        <w:ind w:firstLine="420" w:firstLineChars="200"/>
        <w:contextualSpacing/>
        <w:textAlignment w:val="auto"/>
        <w:rPr>
          <w:rFonts w:ascii="Times New Roman" w:hAnsi="Times New Roman" w:eastAsia="宋体"/>
          <w:color w:val="auto"/>
          <w:sz w:val="21"/>
          <w:szCs w:val="21"/>
          <w:highlight w:val="none"/>
        </w:rPr>
      </w:pPr>
      <w:bookmarkStart w:id="79" w:name="_Toc39827536"/>
      <w:bookmarkStart w:id="80" w:name="_Toc39827101"/>
      <w:bookmarkStart w:id="81" w:name="_Toc38213886"/>
      <w:bookmarkStart w:id="82" w:name="_Toc39827471"/>
      <w:bookmarkStart w:id="83" w:name="_Toc487729876"/>
      <w:bookmarkStart w:id="84" w:name="_Toc449193539"/>
      <w:bookmarkStart w:id="85" w:name="_Toc449194190"/>
      <w:bookmarkStart w:id="86" w:name="_Toc487214774"/>
      <w:r>
        <w:rPr>
          <w:rFonts w:hint="eastAsia" w:ascii="Times New Roman" w:hAnsi="Times New Roman" w:eastAsia="宋体"/>
          <w:color w:val="auto"/>
          <w:sz w:val="21"/>
          <w:szCs w:val="21"/>
          <w:highlight w:val="none"/>
        </w:rPr>
        <w:t>本次公告在</w:t>
      </w:r>
      <w:r>
        <w:rPr>
          <w:rFonts w:hint="eastAsia" w:ascii="宋体" w:hAnsi="宋体" w:cs="Arial"/>
          <w:sz w:val="21"/>
          <w:szCs w:val="21"/>
        </w:rPr>
        <w:t>《中国招标投标公共服务平台》（www.cebpubservice.com）、《内蒙古招标投标公共服务平台》（www.nmgztb.com.cn）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Times New Roman" w:hAnsi="Times New Roman" w:eastAsia="宋体"/>
          <w:color w:val="auto"/>
          <w:sz w:val="21"/>
          <w:szCs w:val="21"/>
          <w:highlight w:val="none"/>
        </w:rPr>
        <w:t>同时发布，其它媒介转发无效。</w:t>
      </w:r>
      <w:bookmarkEnd w:id="79"/>
      <w:bookmarkEnd w:id="80"/>
      <w:bookmarkEnd w:id="81"/>
      <w:bookmarkEnd w:id="82"/>
    </w:p>
    <w:bookmarkEnd w:id="42"/>
    <w:bookmarkEnd w:id="43"/>
    <w:bookmarkEnd w:id="44"/>
    <w:bookmarkEnd w:id="45"/>
    <w:bookmarkEnd w:id="83"/>
    <w:bookmarkEnd w:id="84"/>
    <w:bookmarkEnd w:id="85"/>
    <w:bookmarkEnd w:id="86"/>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spacing w:line="360" w:lineRule="auto"/>
        <w:ind w:left="12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2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监督举报邮箱：hgxmjdyx@126.com</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采购代理机构：内蒙古中实工程招标咨询有限责任公司</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    址：呼和浩特市赛罕区鄂尔多斯东街12号银联大厦10层</w:t>
      </w:r>
    </w:p>
    <w:p>
      <w:pPr>
        <w:pageBreakBefore w:val="0"/>
        <w:kinsoku/>
        <w:overflowPunct/>
        <w:topLinePunct w:val="0"/>
        <w:bidi w:val="0"/>
        <w:spacing w:before="240" w:line="360" w:lineRule="auto"/>
        <w:ind w:leftChars="200" w:firstLine="0" w:firstLineChars="0"/>
        <w:contextualSpacing/>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rPr>
        <w:t>联 系 人：</w:t>
      </w:r>
      <w:r>
        <w:rPr>
          <w:rFonts w:hint="eastAsia" w:ascii="宋体" w:hAnsi="宋体" w:cs="宋体"/>
          <w:color w:val="000000"/>
          <w:kern w:val="0"/>
          <w:sz w:val="21"/>
          <w:szCs w:val="21"/>
          <w:lang w:val="en-US" w:eastAsia="zh-CN"/>
        </w:rPr>
        <w:t>赵灵燕、陈志刚</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lang w:eastAsia="zh-CN"/>
        </w:rPr>
      </w:pPr>
      <w:r>
        <w:rPr>
          <w:rFonts w:hint="eastAsia" w:ascii="Times New Roman" w:hAnsi="Times New Roman" w:eastAsia="宋体"/>
          <w:color w:val="auto"/>
          <w:sz w:val="21"/>
          <w:szCs w:val="21"/>
          <w:highlight w:val="none"/>
        </w:rPr>
        <w:t>联系电话：0471-522367</w:t>
      </w:r>
      <w:r>
        <w:rPr>
          <w:rFonts w:hint="eastAsia" w:ascii="Times New Roman" w:hAnsi="Times New Roman"/>
          <w:color w:val="auto"/>
          <w:sz w:val="21"/>
          <w:szCs w:val="21"/>
          <w:highlight w:val="none"/>
          <w:lang w:val="en-US" w:eastAsia="zh-CN"/>
        </w:rPr>
        <w:t>3</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电子邮箱：zszbyb@126.com</w:t>
      </w:r>
    </w:p>
    <w:p>
      <w:pPr>
        <w:widowControl/>
        <w:spacing w:line="360" w:lineRule="auto"/>
        <w:ind w:left="0" w:leftChars="0" w:firstLine="0" w:firstLineChars="0"/>
        <w:rPr>
          <w:rFonts w:hint="eastAsia" w:ascii="宋体" w:hAnsi="宋体"/>
          <w:bCs/>
          <w:kern w:val="0"/>
          <w:szCs w:val="21"/>
        </w:rPr>
      </w:pPr>
    </w:p>
    <w:p>
      <w:pPr>
        <w:pageBreakBefore w:val="0"/>
        <w:kinsoku/>
        <w:overflowPunct/>
        <w:topLinePunct w:val="0"/>
        <w:bidi w:val="0"/>
        <w:spacing w:before="240" w:line="360" w:lineRule="auto"/>
        <w:ind w:leftChars="200" w:firstLine="5460" w:firstLineChars="2600"/>
        <w:contextualSpacing/>
        <w:textAlignment w:val="auto"/>
      </w:pPr>
      <w:r>
        <w:rPr>
          <w:rFonts w:hint="eastAsia" w:ascii="Times New Roman" w:hAnsi="Times New Roman" w:eastAsia="宋体"/>
          <w:color w:val="auto"/>
          <w:sz w:val="21"/>
          <w:szCs w:val="21"/>
          <w:highlight w:val="none"/>
          <w:lang w:eastAsia="zh-CN"/>
        </w:rPr>
        <w:t>202</w:t>
      </w:r>
      <w:r>
        <w:rPr>
          <w:rFonts w:hint="eastAsia" w:ascii="Times New Roman" w:hAnsi="Times New Roman"/>
          <w:color w:val="auto"/>
          <w:sz w:val="21"/>
          <w:szCs w:val="21"/>
          <w:highlight w:val="none"/>
          <w:lang w:val="en-US" w:eastAsia="zh-CN"/>
        </w:rPr>
        <w:t>3</w:t>
      </w:r>
      <w:r>
        <w:rPr>
          <w:rFonts w:hint="eastAsia" w:ascii="Times New Roman" w:hAnsi="Times New Roman" w:eastAsia="宋体"/>
          <w:color w:val="auto"/>
          <w:sz w:val="21"/>
          <w:szCs w:val="21"/>
          <w:highlight w:val="none"/>
          <w:lang w:eastAsia="zh-CN"/>
        </w:rPr>
        <w:t>年</w:t>
      </w:r>
      <w:r>
        <w:rPr>
          <w:rFonts w:hint="eastAsia" w:ascii="Times New Roman" w:hAnsi="Times New Roman"/>
          <w:color w:val="auto"/>
          <w:sz w:val="21"/>
          <w:szCs w:val="21"/>
          <w:highlight w:val="none"/>
          <w:lang w:val="en-US" w:eastAsia="zh-CN"/>
        </w:rPr>
        <w:t>04</w:t>
      </w:r>
      <w:r>
        <w:rPr>
          <w:rFonts w:hint="eastAsia" w:ascii="Times New Roman" w:hAnsi="Times New Roman" w:eastAsia="宋体"/>
          <w:color w:val="auto"/>
          <w:sz w:val="21"/>
          <w:szCs w:val="21"/>
          <w:highlight w:val="none"/>
          <w:lang w:eastAsia="zh-CN"/>
        </w:rPr>
        <w:t>月</w:t>
      </w:r>
      <w:r>
        <w:rPr>
          <w:rFonts w:hint="eastAsia" w:ascii="Times New Roman" w:hAnsi="Times New Roman"/>
          <w:color w:val="auto"/>
          <w:sz w:val="21"/>
          <w:szCs w:val="21"/>
          <w:highlight w:val="none"/>
          <w:lang w:val="en-US" w:eastAsia="zh-CN"/>
        </w:rPr>
        <w:t>23日</w:t>
      </w:r>
      <w:bookmarkStart w:id="87" w:name="_GoBack"/>
      <w:bookmarkEnd w:id="87"/>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lear" w:pos="4153"/>
      </w:tabs>
      <w:ind w:left="0" w:leftChars="0" w:firstLine="0" w:firstLineChars="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7D0E46C3"/>
    <w:multiLevelType w:val="singleLevel"/>
    <w:tmpl w:val="7D0E46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59125769"/>
    <w:rsid w:val="59125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widowControl/>
      <w:ind w:firstLine="420"/>
      <w:jc w:val="left"/>
    </w:pPr>
    <w:rPr>
      <w:rFonts w:ascii="Calibri" w:hAnsi="Calibri" w:eastAsia="宋体" w:cs="Times New Roman"/>
      <w:kern w:val="0"/>
      <w:sz w:val="20"/>
      <w:szCs w:val="20"/>
    </w:rPr>
  </w:style>
  <w:style w:type="paragraph" w:styleId="3">
    <w:name w:val="toc 4"/>
    <w:basedOn w:val="1"/>
    <w:next w:val="1"/>
    <w:qFormat/>
    <w:uiPriority w:val="39"/>
    <w:pPr>
      <w:ind w:left="630"/>
      <w:jc w:val="left"/>
    </w:pPr>
    <w:rPr>
      <w:rFonts w:ascii="Times New Roman" w:hAnsi="Times New Roman" w:eastAsia="宋体" w:cs="Times New Roman"/>
      <w:sz w:val="18"/>
      <w:szCs w:val="18"/>
    </w:rPr>
  </w:style>
  <w:style w:type="paragraph" w:styleId="4">
    <w:name w:val="Body Text Indent"/>
    <w:basedOn w:val="1"/>
    <w:next w:val="5"/>
    <w:qFormat/>
    <w:uiPriority w:val="0"/>
    <w:pPr>
      <w:ind w:firstLine="360" w:firstLineChars="200"/>
    </w:pPr>
    <w:rPr>
      <w:sz w:val="18"/>
    </w:rPr>
  </w:style>
  <w:style w:type="paragraph" w:styleId="5">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First Indent 2"/>
    <w:basedOn w:val="4"/>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2023-04-23T01:05:00Z</dcterms:created>
  <dc:creator>86151</dc:creator>
  <cp:lastModifiedBy>86151</cp:lastModifiedBy>
  <dcterms:modified xsi:type="dcterms:W3CDTF">2023-04-23T01:05:51Z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BEF31DB7996F4BA387DBFE0D2FF2D38B_11</vt:lpwstr>
  </property>
</Properties>
</file>