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呼和浩特供电公司呼和浩特市2023年老旧小区供电设施改造项目设计服务招标公告</w:t>
      </w:r>
      <w:bookmarkStart w:id="0" w:name="_GoBack"/>
      <w:bookmarkEnd w:id="0"/>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HG20230701-286</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呼和浩特市2023年老旧小区供电设施改造项目设计服务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1、项目名称：呼和浩特供电公司呼和浩特市2023年老旧小区供电设施改造项目设计服务</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eastAsia"/>
          <w:sz w:val="21"/>
          <w:szCs w:val="21"/>
          <w:lang w:eastAsia="zh-CN"/>
        </w:rPr>
      </w:pPr>
      <w:r>
        <w:rPr>
          <w:rFonts w:hint="eastAsia"/>
          <w:color w:val="auto"/>
          <w:sz w:val="21"/>
          <w:szCs w:val="21"/>
          <w:lang w:eastAsia="zh-CN"/>
        </w:rPr>
        <w:t>3、</w:t>
      </w:r>
      <w:r>
        <w:rPr>
          <w:rFonts w:hint="eastAsia"/>
          <w:sz w:val="21"/>
          <w:szCs w:val="21"/>
          <w:lang w:eastAsia="zh-CN"/>
        </w:rPr>
        <w:t>服务</w:t>
      </w:r>
      <w:r>
        <w:rPr>
          <w:rFonts w:hint="eastAsia"/>
          <w:sz w:val="21"/>
          <w:szCs w:val="21"/>
          <w:lang w:val="en-US" w:eastAsia="zh-CN"/>
        </w:rPr>
        <w:t>期</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4</w:t>
      </w:r>
      <w:r>
        <w:rPr>
          <w:rFonts w:hint="eastAsia"/>
          <w:sz w:val="21"/>
          <w:szCs w:val="21"/>
          <w:lang w:eastAsia="zh-CN"/>
        </w:rPr>
        <w:t>、服务地点：</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本项目共划分4个标段，投标人可投多个标段，但限中一个标段（具体限中原则详见招标文件）。标段划分情况、服务内容、限中要求详见附件2：标段划分表。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1、投标人</w:t>
      </w:r>
      <w:r>
        <w:rPr>
          <w:rFonts w:hint="eastAsia"/>
          <w:color w:val="000000" w:themeColor="text1"/>
          <w:sz w:val="21"/>
          <w:szCs w:val="21"/>
          <w:lang w:val="en-US" w:eastAsia="zh-CN"/>
          <w14:textFill>
            <w14:solidFill>
              <w14:schemeClr w14:val="tx1"/>
            </w14:solidFill>
          </w14:textFill>
        </w:rPr>
        <w:t>须具有建设行政主管部门颁发的电力行业工程设计乙级及以上资质，证书在有效期内。以上资质为住建部最新资质要求(2020年11月30日建市(2020)94号《住房和城乡建设部关于印发建设工程企业资质管理制度改革方案的通知》。如</w:t>
      </w:r>
      <w:r>
        <w:rPr>
          <w:rFonts w:hint="eastAsia"/>
          <w:color w:val="000000" w:themeColor="text1"/>
          <w:sz w:val="21"/>
          <w:szCs w:val="21"/>
          <w:lang w:eastAsia="zh-CN"/>
          <w14:textFill>
            <w14:solidFill>
              <w14:schemeClr w14:val="tx1"/>
            </w14:solidFill>
          </w14:textFill>
        </w:rPr>
        <w:t>投标人</w:t>
      </w:r>
      <w:r>
        <w:rPr>
          <w:rFonts w:hint="eastAsia"/>
          <w:color w:val="000000" w:themeColor="text1"/>
          <w:sz w:val="21"/>
          <w:szCs w:val="21"/>
          <w:lang w:val="en-US" w:eastAsia="zh-CN"/>
          <w14:textFill>
            <w14:solidFill>
              <w14:schemeClr w14:val="tx1"/>
            </w14:solidFill>
          </w14:textFill>
        </w:rPr>
        <w:t>还未申办以上资质，</w:t>
      </w:r>
      <w:r>
        <w:rPr>
          <w:rFonts w:hint="eastAsia"/>
          <w:color w:val="000000" w:themeColor="text1"/>
          <w:sz w:val="21"/>
          <w:szCs w:val="21"/>
          <w:lang w:eastAsia="zh-CN"/>
          <w14:textFill>
            <w14:solidFill>
              <w14:schemeClr w14:val="tx1"/>
            </w14:solidFill>
          </w14:textFill>
        </w:rPr>
        <w:t>投标人</w:t>
      </w:r>
      <w:r>
        <w:rPr>
          <w:rFonts w:hint="eastAsia"/>
          <w:color w:val="000000" w:themeColor="text1"/>
          <w:sz w:val="21"/>
          <w:szCs w:val="21"/>
          <w:lang w:val="en-US" w:eastAsia="zh-CN"/>
          <w14:textFill>
            <w14:solidFill>
              <w14:schemeClr w14:val="tx1"/>
            </w14:solidFill>
          </w14:textFill>
        </w:rPr>
        <w:t>须具有建设行政主管部门颁发的电力行业工程设计</w:t>
      </w:r>
      <w:r>
        <w:rPr>
          <w:rFonts w:hint="eastAsia"/>
          <w:color w:val="000000" w:themeColor="text1"/>
          <w:sz w:val="21"/>
          <w:szCs w:val="21"/>
          <w:highlight w:val="none"/>
          <w:lang w:val="en-US" w:eastAsia="zh-CN"/>
          <w14:textFill>
            <w14:solidFill>
              <w14:schemeClr w14:val="tx1"/>
            </w14:solidFill>
          </w14:textFill>
        </w:rPr>
        <w:t>丙级及以</w:t>
      </w:r>
      <w:r>
        <w:rPr>
          <w:rFonts w:hint="eastAsia"/>
          <w:color w:val="000000" w:themeColor="text1"/>
          <w:sz w:val="21"/>
          <w:szCs w:val="21"/>
          <w:lang w:val="en-US" w:eastAsia="zh-CN"/>
          <w14:textFill>
            <w14:solidFill>
              <w14:schemeClr w14:val="tx1"/>
            </w14:solidFill>
          </w14:textFill>
        </w:rPr>
        <w:t>上资质，证书在有效期内。</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r>
        <w:rPr>
          <w:rFonts w:hint="eastAsia"/>
          <w:color w:val="000000" w:themeColor="text1"/>
          <w:sz w:val="21"/>
          <w:szCs w:val="21"/>
          <w:lang w:eastAsia="zh-CN"/>
          <w14:textFill>
            <w14:solidFill>
              <w14:schemeClr w14:val="tx1"/>
            </w14:solidFill>
          </w14:textFill>
        </w:rPr>
        <w:t>投标人近</w:t>
      </w:r>
      <w:r>
        <w:rPr>
          <w:rFonts w:hint="eastAsia"/>
          <w:color w:val="000000" w:themeColor="text1"/>
          <w:sz w:val="21"/>
          <w:szCs w:val="21"/>
          <w:lang w:val="en-US" w:eastAsia="zh-CN"/>
          <w14:textFill>
            <w14:solidFill>
              <w14:schemeClr w14:val="tx1"/>
            </w14:solidFill>
          </w14:textFill>
        </w:rPr>
        <w:t>三</w:t>
      </w:r>
      <w:r>
        <w:rPr>
          <w:rFonts w:hint="eastAsia"/>
          <w:color w:val="000000" w:themeColor="text1"/>
          <w:sz w:val="21"/>
          <w:szCs w:val="21"/>
          <w:lang w:eastAsia="zh-CN"/>
          <w14:textFill>
            <w14:solidFill>
              <w14:schemeClr w14:val="tx1"/>
            </w14:solidFill>
          </w14:textFill>
        </w:rPr>
        <w:t>年（从20</w:t>
      </w:r>
      <w:r>
        <w:rPr>
          <w:rFonts w:hint="eastAsia"/>
          <w:color w:val="000000" w:themeColor="text1"/>
          <w:sz w:val="21"/>
          <w:szCs w:val="21"/>
          <w:lang w:val="en-US" w:eastAsia="zh-CN"/>
          <w14:textFill>
            <w14:solidFill>
              <w14:schemeClr w14:val="tx1"/>
            </w14:solidFill>
          </w14:textFill>
        </w:rPr>
        <w:t>20</w:t>
      </w:r>
      <w:r>
        <w:rPr>
          <w:rFonts w:hint="eastAsia"/>
          <w:color w:val="000000" w:themeColor="text1"/>
          <w:sz w:val="21"/>
          <w:szCs w:val="21"/>
          <w:lang w:eastAsia="zh-CN"/>
          <w14:textFill>
            <w14:solidFill>
              <w14:schemeClr w14:val="tx1"/>
            </w14:solidFill>
          </w14:textFill>
        </w:rPr>
        <w:t>年</w:t>
      </w:r>
      <w:r>
        <w:rPr>
          <w:rFonts w:hint="eastAsia"/>
          <w:color w:val="000000" w:themeColor="text1"/>
          <w:sz w:val="21"/>
          <w:szCs w:val="21"/>
          <w:lang w:val="en-US" w:eastAsia="zh-CN"/>
          <w14:textFill>
            <w14:solidFill>
              <w14:schemeClr w14:val="tx1"/>
            </w14:solidFill>
          </w14:textFill>
        </w:rPr>
        <w:t>4</w:t>
      </w:r>
      <w:r>
        <w:rPr>
          <w:rFonts w:hint="eastAsia"/>
          <w:color w:val="000000" w:themeColor="text1"/>
          <w:sz w:val="21"/>
          <w:szCs w:val="21"/>
          <w:lang w:eastAsia="zh-CN"/>
          <w14:textFill>
            <w14:solidFill>
              <w14:schemeClr w14:val="tx1"/>
            </w14:solidFill>
          </w14:textFill>
        </w:rPr>
        <w:t>月至今）</w:t>
      </w:r>
      <w:r>
        <w:rPr>
          <w:rFonts w:hint="eastAsia"/>
          <w:color w:val="000000" w:themeColor="text1"/>
          <w:sz w:val="21"/>
          <w:szCs w:val="21"/>
          <w:lang w:val="en-US" w:eastAsia="zh-CN"/>
          <w14:textFill>
            <w14:solidFill>
              <w14:schemeClr w14:val="tx1"/>
            </w14:solidFill>
          </w14:textFill>
        </w:rPr>
        <w:t>须具有</w:t>
      </w:r>
      <w:r>
        <w:rPr>
          <w:rFonts w:hint="eastAsia" w:ascii="宋体" w:hAnsi="宋体" w:cs="宋体"/>
          <w:kern w:val="0"/>
          <w:sz w:val="21"/>
          <w:szCs w:val="21"/>
          <w:lang w:val="en-US" w:eastAsia="zh-CN"/>
        </w:rPr>
        <w:t>10千伏及以下电力工程设计服务</w:t>
      </w:r>
      <w:r>
        <w:rPr>
          <w:rFonts w:hint="eastAsia" w:ascii="宋体" w:hAnsi="宋体" w:cs="宋体"/>
          <w:kern w:val="0"/>
          <w:sz w:val="21"/>
          <w:szCs w:val="21"/>
        </w:rPr>
        <w:t>业绩</w:t>
      </w:r>
      <w:r>
        <w:rPr>
          <w:rFonts w:hint="eastAsia"/>
          <w:color w:val="000000" w:themeColor="text1"/>
          <w:sz w:val="21"/>
          <w:szCs w:val="21"/>
          <w:lang w:eastAsia="zh-CN"/>
          <w14:textFill>
            <w14:solidFill>
              <w14:schemeClr w14:val="tx1"/>
            </w14:solidFill>
          </w14:textFill>
        </w:rPr>
        <w:t>（提供合同及对应发票扫描件，发票后需附国家税务总局全国增值税发票查验平台的查询截图）；</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w:t>
      </w:r>
      <w:r>
        <w:rPr>
          <w:rFonts w:hint="eastAsia"/>
          <w:color w:val="000000" w:themeColor="text1"/>
          <w:sz w:val="21"/>
          <w:szCs w:val="21"/>
          <w:lang w:eastAsia="zh-CN"/>
          <w14:textFill>
            <w14:solidFill>
              <w14:schemeClr w14:val="tx1"/>
            </w14:solidFill>
          </w14:textFill>
        </w:rPr>
        <w:t>投标人</w:t>
      </w:r>
      <w:r>
        <w:rPr>
          <w:rFonts w:hint="eastAsia"/>
          <w:color w:val="000000" w:themeColor="text1"/>
          <w:sz w:val="21"/>
          <w:szCs w:val="21"/>
          <w:lang w:val="en-US" w:eastAsia="zh-CN"/>
          <w14:textFill>
            <w14:solidFill>
              <w14:schemeClr w14:val="tx1"/>
            </w14:solidFill>
          </w14:textFill>
        </w:rPr>
        <w:t>须具有一般纳税人资格（提供证明材料）。</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12</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18</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12</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日上午9:00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日上午09:00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日上午9:00～10:00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widowControl/>
        <w:spacing w:line="360" w:lineRule="auto"/>
        <w:ind w:firstLine="420" w:firstLineChars="20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2.代理服务费：由中标单位缴纳代理服务费，收取办法参照</w:t>
      </w:r>
      <w:r>
        <w:rPr>
          <w:rFonts w:hint="eastAsia" w:ascii="宋体" w:hAnsi="宋体"/>
          <w:sz w:val="21"/>
          <w:szCs w:val="21"/>
          <w:lang w:val="en-US" w:eastAsia="zh-CN"/>
        </w:rPr>
        <w:t>《关于印发〈内蒙古自治区建设工程招标代理服务收费指导意见〉的通知》</w:t>
      </w:r>
      <w:r>
        <w:rPr>
          <w:rFonts w:hint="eastAsia" w:ascii="宋体" w:hAnsi="宋体"/>
          <w:sz w:val="21"/>
          <w:szCs w:val="21"/>
          <w:highlight w:val="none"/>
          <w:lang w:val="en-US" w:eastAsia="zh-CN"/>
        </w:rPr>
        <w:t>(内工建协［2022］34号)</w:t>
      </w:r>
      <w:r>
        <w:rPr>
          <w:rFonts w:hint="eastAsia" w:ascii="宋体" w:hAnsi="宋体"/>
          <w:sz w:val="21"/>
          <w:szCs w:val="21"/>
          <w:highlight w:val="none"/>
        </w:rPr>
        <w:t>，</w:t>
      </w:r>
      <w:r>
        <w:rPr>
          <w:rFonts w:hint="eastAsia" w:ascii="宋体" w:hAnsi="宋体"/>
          <w:sz w:val="21"/>
          <w:szCs w:val="21"/>
        </w:rPr>
        <w:t>代理服务费=收费标准</w:t>
      </w:r>
      <w:r>
        <w:rPr>
          <w:rFonts w:hint="eastAsia" w:ascii="宋体" w:hAnsi="宋体"/>
          <w:sz w:val="21"/>
          <w:szCs w:val="21"/>
          <w:lang w:val="en-US" w:eastAsia="zh-CN"/>
        </w:rPr>
        <w:t>计算金额</w:t>
      </w:r>
      <w:r>
        <w:rPr>
          <w:rFonts w:hint="eastAsia"/>
          <w:sz w:val="21"/>
          <w:szCs w:val="21"/>
          <w:lang w:val="en-US" w:eastAsia="zh-CN"/>
        </w:rPr>
        <w:t>×</w:t>
      </w:r>
      <w:r>
        <w:rPr>
          <w:rFonts w:hint="eastAsia" w:ascii="宋体" w:hAnsi="宋体"/>
          <w:sz w:val="21"/>
          <w:szCs w:val="21"/>
        </w:rPr>
        <w:t>9</w:t>
      </w:r>
      <w:r>
        <w:rPr>
          <w:rFonts w:hint="eastAsia" w:ascii="宋体" w:hAnsi="宋体"/>
          <w:sz w:val="21"/>
          <w:szCs w:val="21"/>
          <w:lang w:val="en-US" w:eastAsia="zh-CN"/>
        </w:rPr>
        <w:t>0</w:t>
      </w:r>
      <w:r>
        <w:rPr>
          <w:rFonts w:hint="eastAsia" w:ascii="宋体" w:hAnsi="宋体"/>
          <w:sz w:val="21"/>
          <w:szCs w:val="21"/>
        </w:rPr>
        <w:t>%</w:t>
      </w:r>
      <w:r>
        <w:rPr>
          <w:rFonts w:hint="eastAsia" w:ascii="宋体" w:hAnsi="宋体"/>
          <w:sz w:val="21"/>
          <w:szCs w:val="21"/>
          <w:lang w:eastAsia="zh-CN"/>
        </w:rPr>
        <w:t>（</w:t>
      </w:r>
      <w:r>
        <w:rPr>
          <w:rFonts w:hint="eastAsia" w:ascii="宋体" w:hAnsi="宋体"/>
          <w:sz w:val="21"/>
          <w:szCs w:val="21"/>
        </w:rPr>
        <w:t>预算30万元以下含30万元</w:t>
      </w:r>
      <w:r>
        <w:rPr>
          <w:rFonts w:hint="eastAsia" w:ascii="宋体" w:hAnsi="宋体"/>
          <w:sz w:val="21"/>
          <w:szCs w:val="21"/>
          <w:lang w:val="en-US" w:eastAsia="zh-CN"/>
        </w:rPr>
        <w:t>的</w:t>
      </w:r>
      <w:r>
        <w:rPr>
          <w:rFonts w:hint="eastAsia" w:ascii="宋体" w:hAnsi="宋体"/>
          <w:sz w:val="21"/>
          <w:szCs w:val="21"/>
        </w:rPr>
        <w:t>项目不打折</w:t>
      </w:r>
      <w:r>
        <w:rPr>
          <w:rFonts w:hint="eastAsia" w:ascii="宋体" w:hAnsi="宋体"/>
          <w:sz w:val="21"/>
          <w:szCs w:val="21"/>
          <w:lang w:eastAsia="zh-CN"/>
        </w:rPr>
        <w:t>，</w:t>
      </w:r>
      <w:r>
        <w:rPr>
          <w:rFonts w:hint="eastAsia" w:ascii="宋体" w:hAnsi="宋体"/>
          <w:sz w:val="21"/>
          <w:szCs w:val="21"/>
        </w:rPr>
        <w:t>代理服务费=</w:t>
      </w:r>
      <w:r>
        <w:rPr>
          <w:rFonts w:hint="eastAsia" w:ascii="宋体" w:hAnsi="宋体"/>
          <w:sz w:val="21"/>
          <w:szCs w:val="21"/>
          <w:lang w:val="en-US" w:eastAsia="zh-CN"/>
        </w:rPr>
        <w:t>中标金额</w:t>
      </w:r>
      <w:r>
        <w:rPr>
          <w:rFonts w:hint="eastAsia"/>
          <w:sz w:val="21"/>
          <w:szCs w:val="21"/>
          <w:lang w:val="en-US" w:eastAsia="zh-CN"/>
        </w:rPr>
        <w:t>×</w:t>
      </w:r>
      <w:r>
        <w:rPr>
          <w:rFonts w:hint="eastAsia" w:ascii="Arial" w:hAnsi="Arial" w:cs="Arial"/>
          <w:sz w:val="21"/>
          <w:szCs w:val="21"/>
          <w:lang w:val="en-US" w:eastAsia="zh-CN"/>
        </w:rPr>
        <w:t>对应费率</w:t>
      </w:r>
      <w:r>
        <w:rPr>
          <w:rFonts w:hint="eastAsia" w:ascii="宋体" w:hAnsi="宋体"/>
          <w:sz w:val="21"/>
          <w:szCs w:val="21"/>
          <w:lang w:eastAsia="zh-CN"/>
        </w:rPr>
        <w:t>）</w:t>
      </w:r>
      <w:r>
        <w:rPr>
          <w:rFonts w:hint="eastAsia"/>
          <w:sz w:val="21"/>
          <w:szCs w:val="21"/>
          <w:lang w:val="en-US" w:eastAsia="zh-CN"/>
        </w:rPr>
        <w:t>。</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缴纳中标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12</w:t>
      </w:r>
      <w:r>
        <w:rPr>
          <w:rFonts w:hint="eastAsia"/>
          <w:color w:val="000000"/>
          <w:sz w:val="21"/>
          <w:szCs w:val="21"/>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6CE14457"/>
    <w:rsid w:val="6CE14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rFonts w:ascii="Calibri" w:hAnsi="Calibri" w:cs="Times New Roman"/>
      <w:kern w:val="0"/>
      <w:sz w:val="20"/>
      <w:szCs w:val="20"/>
    </w:rPr>
  </w:style>
  <w:style w:type="paragraph" w:styleId="3">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2023-04-12T06:44:00Z</dcterms:created>
  <dc:creator>86151</dc:creator>
  <cp:lastModifiedBy>86151</cp:lastModifiedBy>
  <dcterms:modified xsi:type="dcterms:W3CDTF">2023-04-12T06:45:35Z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D3C04399E78B4FA2BE0FC3D17B86687B_11</vt:lpwstr>
  </property>
</Properties>
</file>