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153"/>
          <w:tab w:val="left" w:pos="7560"/>
        </w:tabs>
        <w:spacing w:line="360" w:lineRule="auto"/>
        <w:jc w:val="center"/>
        <w:rPr>
          <w:rFonts w:hint="eastAsia" w:ascii="宋体" w:hAnsi="宋体" w:eastAsia="宋体"/>
          <w:b/>
          <w:bCs/>
          <w:color w:val="auto"/>
          <w:sz w:val="28"/>
          <w:lang w:eastAsia="zh-CN"/>
        </w:rPr>
      </w:pPr>
      <w:r>
        <w:rPr>
          <w:rFonts w:hint="eastAsia" w:ascii="宋体" w:hAnsi="宋体" w:eastAsia="宋体"/>
          <w:b/>
          <w:bCs/>
          <w:color w:val="auto"/>
          <w:sz w:val="28"/>
          <w:lang w:eastAsia="zh-CN"/>
        </w:rPr>
        <w:t>呼和浩特供电公司2023-2024年度生产运维检修材料框架采购2</w:t>
      </w:r>
    </w:p>
    <w:p>
      <w:pPr>
        <w:tabs>
          <w:tab w:val="center" w:pos="4153"/>
          <w:tab w:val="left" w:pos="7560"/>
        </w:tabs>
        <w:spacing w:line="360" w:lineRule="auto"/>
        <w:jc w:val="center"/>
        <w:rPr>
          <w:rFonts w:ascii="宋体" w:hAnsi="宋体" w:eastAsia="宋体"/>
          <w:b/>
          <w:bCs/>
          <w:color w:val="auto"/>
          <w:sz w:val="28"/>
        </w:rPr>
      </w:pPr>
      <w:r>
        <w:rPr>
          <w:rFonts w:hint="eastAsia" w:ascii="宋体" w:hAnsi="宋体" w:eastAsia="宋体"/>
          <w:b/>
          <w:bCs/>
          <w:color w:val="auto"/>
          <w:sz w:val="28"/>
          <w:lang w:eastAsia="zh-CN"/>
        </w:rPr>
        <w:t>招标</w:t>
      </w:r>
      <w:r>
        <w:rPr>
          <w:rFonts w:ascii="宋体" w:hAnsi="宋体" w:eastAsia="宋体"/>
          <w:b/>
          <w:bCs/>
          <w:color w:val="auto"/>
          <w:sz w:val="28"/>
        </w:rPr>
        <w:t>公告</w:t>
      </w:r>
      <w:bookmarkStart w:id="0" w:name="_GoBack"/>
      <w:bookmarkEnd w:id="0"/>
    </w:p>
    <w:p>
      <w:pPr>
        <w:tabs>
          <w:tab w:val="center" w:pos="4153"/>
          <w:tab w:val="left" w:pos="7560"/>
        </w:tabs>
        <w:spacing w:line="360" w:lineRule="auto"/>
        <w:jc w:val="center"/>
        <w:rPr>
          <w:rFonts w:ascii="宋体" w:hAnsi="宋体" w:eastAsia="宋体"/>
          <w:b/>
          <w:bCs/>
          <w:color w:val="auto"/>
          <w:sz w:val="24"/>
          <w:szCs w:val="24"/>
        </w:rPr>
      </w:pPr>
      <w:r>
        <w:rPr>
          <w:rFonts w:hint="eastAsia" w:ascii="宋体" w:hAnsi="宋体" w:eastAsia="宋体"/>
          <w:b/>
          <w:bCs/>
          <w:color w:val="auto"/>
          <w:sz w:val="24"/>
          <w:szCs w:val="24"/>
          <w:u w:val="none"/>
          <w:lang w:val="en-US" w:eastAsia="zh-CN"/>
        </w:rPr>
        <w:t>（招标编号：</w:t>
      </w:r>
      <w:r>
        <w:rPr>
          <w:rFonts w:hint="eastAsia" w:ascii="宋体" w:hAnsi="宋体"/>
          <w:b/>
          <w:bCs/>
          <w:color w:val="auto"/>
          <w:sz w:val="24"/>
          <w:szCs w:val="24"/>
          <w:highlight w:val="none"/>
          <w:lang w:eastAsia="zh-CN"/>
        </w:rPr>
        <w:t>HG20230701-312-333</w:t>
      </w:r>
      <w:r>
        <w:rPr>
          <w:rFonts w:hint="eastAsia" w:ascii="宋体" w:hAnsi="宋体" w:eastAsia="宋体"/>
          <w:b/>
          <w:bCs/>
          <w:color w:val="auto"/>
          <w:sz w:val="24"/>
          <w:szCs w:val="24"/>
          <w:u w:val="none"/>
          <w:lang w:val="en-US" w:eastAsia="zh-CN"/>
        </w:rPr>
        <w:t>）</w:t>
      </w:r>
    </w:p>
    <w:p>
      <w:pPr>
        <w:spacing w:line="360" w:lineRule="auto"/>
        <w:ind w:firstLine="640" w:firstLineChars="200"/>
        <w:jc w:val="both"/>
        <w:rPr>
          <w:rFonts w:ascii="黑体" w:hAnsi="黑体" w:eastAsia="黑体" w:cs="黑体"/>
          <w:bCs/>
          <w:color w:val="auto"/>
          <w:sz w:val="32"/>
        </w:rPr>
      </w:pPr>
      <w:r>
        <w:rPr>
          <w:rFonts w:hint="eastAsia" w:ascii="黑体" w:hAnsi="黑体" w:eastAsia="黑体" w:cs="黑体"/>
          <w:bCs/>
          <w:color w:val="auto"/>
          <w:sz w:val="32"/>
        </w:rPr>
        <w:t>1.招标条件</w:t>
      </w:r>
    </w:p>
    <w:p>
      <w:pPr>
        <w:spacing w:line="360" w:lineRule="auto"/>
        <w:ind w:firstLine="420" w:firstLineChars="200"/>
        <w:jc w:val="both"/>
        <w:rPr>
          <w:rFonts w:ascii="Times New Roman" w:hAnsi="Times New Roman" w:eastAsia="Times New Roman"/>
          <w:color w:val="auto"/>
          <w:sz w:val="21"/>
          <w:szCs w:val="21"/>
        </w:rPr>
      </w:pPr>
      <w:r>
        <w:rPr>
          <w:rFonts w:ascii="宋体" w:hAnsi="宋体" w:eastAsia="宋体"/>
          <w:color w:val="auto"/>
          <w:sz w:val="21"/>
          <w:szCs w:val="21"/>
        </w:rPr>
        <w:t>本招标项目</w:t>
      </w:r>
      <w:r>
        <w:rPr>
          <w:rFonts w:hint="eastAsia" w:ascii="宋体" w:hAnsi="宋体" w:eastAsia="宋体"/>
          <w:color w:val="auto"/>
          <w:sz w:val="21"/>
          <w:szCs w:val="21"/>
          <w:u w:val="none"/>
          <w:lang w:val="en-US" w:eastAsia="zh-CN"/>
        </w:rPr>
        <w:t>呼和浩特供电公司2023-2024年度生产运维检修材料框架采购2</w:t>
      </w:r>
      <w:r>
        <w:rPr>
          <w:rFonts w:ascii="宋体" w:hAnsi="宋体" w:eastAsia="宋体"/>
          <w:color w:val="auto"/>
          <w:sz w:val="21"/>
          <w:szCs w:val="21"/>
          <w:u w:val="none"/>
        </w:rPr>
        <w:t>招标人为</w:t>
      </w:r>
      <w:r>
        <w:rPr>
          <w:rFonts w:hint="eastAsia" w:ascii="宋体" w:hAnsi="宋体" w:eastAsia="宋体"/>
          <w:color w:val="auto"/>
          <w:sz w:val="21"/>
          <w:szCs w:val="21"/>
          <w:u w:val="none"/>
          <w:lang w:eastAsia="zh-CN"/>
        </w:rPr>
        <w:t>内蒙古电力（集团）有限责任公司呼和浩特供电分公司</w:t>
      </w:r>
      <w:r>
        <w:rPr>
          <w:rFonts w:ascii="宋体" w:hAnsi="宋体" w:eastAsia="宋体"/>
          <w:color w:val="auto"/>
          <w:sz w:val="21"/>
          <w:szCs w:val="21"/>
          <w:u w:val="none"/>
        </w:rPr>
        <w:t>，招标项目资金</w:t>
      </w:r>
      <w:r>
        <w:rPr>
          <w:rFonts w:hint="eastAsia" w:ascii="宋体" w:hAnsi="宋体" w:eastAsia="宋体"/>
          <w:color w:val="auto"/>
          <w:sz w:val="21"/>
          <w:szCs w:val="21"/>
          <w:u w:val="none"/>
          <w:lang w:val="en-US" w:eastAsia="zh-CN"/>
        </w:rPr>
        <w:t>为企业自筹</w:t>
      </w:r>
      <w:r>
        <w:rPr>
          <w:rFonts w:hint="eastAsia" w:ascii="宋体" w:hAnsi="宋体" w:eastAsia="宋体"/>
          <w:color w:val="auto"/>
          <w:sz w:val="21"/>
          <w:szCs w:val="21"/>
          <w:u w:val="none"/>
        </w:rPr>
        <w:t>，</w:t>
      </w:r>
      <w:r>
        <w:rPr>
          <w:rFonts w:hint="eastAsia" w:ascii="宋体" w:hAnsi="宋体" w:eastAsia="宋体"/>
          <w:color w:val="auto"/>
          <w:sz w:val="21"/>
          <w:szCs w:val="21"/>
          <w:u w:val="none"/>
          <w:lang w:val="en-US" w:eastAsia="zh-CN"/>
        </w:rPr>
        <w:t>现</w:t>
      </w:r>
      <w:r>
        <w:rPr>
          <w:rFonts w:hint="eastAsia" w:ascii="宋体" w:hAnsi="宋体" w:eastAsia="宋体"/>
          <w:color w:val="auto"/>
          <w:sz w:val="21"/>
          <w:szCs w:val="21"/>
          <w:u w:val="none"/>
          <w:lang w:eastAsia="zh-CN"/>
        </w:rPr>
        <w:t>委托</w:t>
      </w:r>
      <w:r>
        <w:rPr>
          <w:rFonts w:hint="eastAsia" w:ascii="宋体" w:hAnsi="宋体" w:eastAsia="宋体"/>
          <w:color w:val="auto"/>
          <w:sz w:val="21"/>
          <w:szCs w:val="21"/>
          <w:u w:val="none"/>
          <w:lang w:val="en-US" w:eastAsia="zh-CN"/>
        </w:rPr>
        <w:t>内蒙古中实工程招标咨询有限责任公司</w:t>
      </w:r>
      <w:r>
        <w:rPr>
          <w:rFonts w:hint="eastAsia" w:ascii="宋体" w:hAnsi="宋体" w:eastAsia="宋体"/>
          <w:color w:val="auto"/>
          <w:sz w:val="21"/>
          <w:szCs w:val="21"/>
          <w:u w:val="none"/>
          <w:lang w:eastAsia="zh-CN"/>
        </w:rPr>
        <w:t>为招标代理机构</w:t>
      </w:r>
      <w:r>
        <w:rPr>
          <w:rFonts w:ascii="宋体" w:hAnsi="宋体" w:eastAsia="宋体"/>
          <w:color w:val="auto"/>
          <w:sz w:val="21"/>
          <w:szCs w:val="21"/>
          <w:u w:val="none"/>
        </w:rPr>
        <w:t>。该项目已具备招标条件，现对</w:t>
      </w:r>
      <w:r>
        <w:rPr>
          <w:rFonts w:hint="eastAsia" w:ascii="宋体" w:hAnsi="宋体" w:eastAsia="宋体"/>
          <w:color w:val="auto"/>
          <w:sz w:val="21"/>
          <w:szCs w:val="21"/>
          <w:u w:val="none"/>
          <w:lang w:val="en-US" w:eastAsia="zh-CN"/>
        </w:rPr>
        <w:t>呼和浩特供电公司2023-2024年度生产运维检修材料框架采购2</w:t>
      </w:r>
      <w:r>
        <w:rPr>
          <w:rFonts w:ascii="宋体" w:hAnsi="宋体" w:eastAsia="宋体"/>
          <w:color w:val="auto"/>
          <w:sz w:val="21"/>
          <w:szCs w:val="21"/>
          <w:u w:val="none"/>
        </w:rPr>
        <w:t>进行公开招标。</w:t>
      </w:r>
    </w:p>
    <w:p>
      <w:pPr>
        <w:spacing w:line="360" w:lineRule="auto"/>
        <w:ind w:firstLine="640" w:firstLineChars="200"/>
        <w:jc w:val="both"/>
        <w:rPr>
          <w:rFonts w:ascii="黑体" w:hAnsi="黑体" w:eastAsia="黑体" w:cs="黑体"/>
          <w:bCs/>
          <w:color w:val="auto"/>
          <w:sz w:val="32"/>
        </w:rPr>
      </w:pPr>
      <w:r>
        <w:rPr>
          <w:rFonts w:hint="eastAsia" w:ascii="黑体" w:hAnsi="黑体" w:eastAsia="黑体" w:cs="黑体"/>
          <w:bCs/>
          <w:color w:val="auto"/>
          <w:sz w:val="32"/>
        </w:rPr>
        <w:t>2.项目概况与招标范围</w:t>
      </w:r>
    </w:p>
    <w:p>
      <w:pPr>
        <w:spacing w:line="360" w:lineRule="auto"/>
        <w:ind w:firstLine="420" w:firstLineChars="200"/>
        <w:jc w:val="both"/>
        <w:rPr>
          <w:rFonts w:hint="default" w:ascii="宋体" w:hAnsi="宋体" w:eastAsia="宋体"/>
          <w:color w:val="auto"/>
          <w:sz w:val="21"/>
          <w:lang w:val="en-US" w:eastAsia="zh-CN"/>
        </w:rPr>
      </w:pPr>
      <w:r>
        <w:rPr>
          <w:rFonts w:hint="eastAsia" w:ascii="宋体" w:hAnsi="宋体" w:eastAsia="宋体"/>
          <w:color w:val="auto"/>
          <w:sz w:val="21"/>
        </w:rPr>
        <w:t>2.1项目建设地点：内蒙古</w:t>
      </w:r>
      <w:r>
        <w:rPr>
          <w:rFonts w:hint="eastAsia" w:ascii="宋体" w:hAnsi="宋体" w:eastAsia="宋体"/>
          <w:color w:val="auto"/>
          <w:sz w:val="21"/>
          <w:lang w:eastAsia="zh-CN"/>
        </w:rPr>
        <w:t>，</w:t>
      </w:r>
      <w:r>
        <w:rPr>
          <w:rFonts w:hint="eastAsia" w:ascii="宋体" w:hAnsi="宋体" w:eastAsia="宋体"/>
          <w:color w:val="auto"/>
          <w:sz w:val="21"/>
          <w:lang w:val="en-US" w:eastAsia="zh-CN"/>
        </w:rPr>
        <w:t>详见技术规范书</w:t>
      </w:r>
    </w:p>
    <w:p>
      <w:pPr>
        <w:spacing w:line="360" w:lineRule="auto"/>
        <w:ind w:firstLine="420" w:firstLineChars="200"/>
        <w:jc w:val="both"/>
        <w:rPr>
          <w:rFonts w:hint="eastAsia" w:ascii="宋体" w:hAnsi="宋体" w:eastAsia="宋体"/>
          <w:color w:val="auto"/>
          <w:sz w:val="21"/>
          <w:lang w:val="en-US" w:eastAsia="zh-CN"/>
        </w:rPr>
      </w:pPr>
      <w:r>
        <w:rPr>
          <w:rFonts w:hint="eastAsia" w:ascii="宋体" w:hAnsi="宋体" w:eastAsia="宋体"/>
          <w:color w:val="auto"/>
          <w:sz w:val="21"/>
        </w:rPr>
        <w:t>2.</w:t>
      </w:r>
      <w:r>
        <w:rPr>
          <w:rFonts w:hint="eastAsia" w:ascii="宋体" w:hAnsi="宋体" w:eastAsia="宋体"/>
          <w:color w:val="auto"/>
          <w:sz w:val="21"/>
          <w:lang w:val="en-US" w:eastAsia="zh-CN"/>
        </w:rPr>
        <w:t>2项目规模、标段划分和本次招标采购设备的名称、数量、技术规格、交货地点：详见公告附表一：标段划分表。</w:t>
      </w:r>
    </w:p>
    <w:p>
      <w:pPr>
        <w:pStyle w:val="2"/>
        <w:rPr>
          <w:rFonts w:hint="eastAsia" w:ascii="宋体" w:hAnsi="宋体" w:eastAsia="宋体"/>
          <w:color w:val="auto"/>
          <w:sz w:val="21"/>
          <w:lang w:val="en-US" w:eastAsia="zh-CN"/>
        </w:rPr>
      </w:pPr>
      <w:r>
        <w:rPr>
          <w:rFonts w:hint="eastAsia" w:ascii="宋体" w:hAnsi="宋体" w:eastAsia="宋体"/>
          <w:color w:val="auto"/>
          <w:sz w:val="21"/>
          <w:lang w:val="en-US" w:eastAsia="zh-CN"/>
        </w:rPr>
        <w:t>2.3框架服务期：框架合同签订之日起至2024年12月31日</w:t>
      </w:r>
    </w:p>
    <w:p>
      <w:pPr>
        <w:pStyle w:val="2"/>
        <w:rPr>
          <w:rFonts w:hint="eastAsia" w:ascii="宋体" w:hAnsi="宋体" w:eastAsia="宋体"/>
          <w:color w:val="auto"/>
          <w:sz w:val="21"/>
          <w:lang w:val="en-US" w:eastAsia="zh-CN"/>
        </w:rPr>
      </w:pPr>
      <w:r>
        <w:rPr>
          <w:rFonts w:hint="eastAsia" w:ascii="宋体" w:hAnsi="宋体" w:eastAsia="宋体"/>
          <w:color w:val="auto"/>
          <w:sz w:val="21"/>
          <w:lang w:val="en-US" w:eastAsia="zh-CN"/>
        </w:rPr>
        <w:t>2.4入围家数：详见公告附表一：标段划分表</w:t>
      </w:r>
    </w:p>
    <w:p>
      <w:pPr>
        <w:pStyle w:val="2"/>
        <w:rPr>
          <w:rFonts w:hint="eastAsia" w:ascii="宋体" w:hAnsi="宋体" w:eastAsia="宋体"/>
          <w:color w:val="auto"/>
          <w:sz w:val="21"/>
          <w:lang w:val="en-US" w:eastAsia="zh-CN"/>
        </w:rPr>
      </w:pPr>
      <w:r>
        <w:rPr>
          <w:rFonts w:hint="eastAsia" w:ascii="宋体" w:hAnsi="宋体" w:eastAsia="宋体"/>
          <w:color w:val="auto"/>
          <w:sz w:val="21"/>
          <w:lang w:val="en-US" w:eastAsia="zh-CN"/>
        </w:rPr>
        <w:t>2.5采购量说明：本项目为框架入围项目，</w:t>
      </w:r>
      <w:r>
        <w:rPr>
          <w:rFonts w:hint="eastAsia" w:ascii="宋体" w:hAnsi="宋体" w:eastAsia="宋体" w:cs="宋体"/>
          <w:sz w:val="21"/>
          <w:szCs w:val="21"/>
          <w:lang w:val="zh-CN" w:eastAsia="zh-CN" w:bidi="zh-CN"/>
        </w:rPr>
        <w:t>鉴于项目的不确定性，</w:t>
      </w:r>
      <w:r>
        <w:rPr>
          <w:rFonts w:hint="eastAsia" w:ascii="宋体" w:hAnsi="宋体" w:eastAsia="宋体"/>
          <w:color w:val="auto"/>
          <w:sz w:val="21"/>
          <w:lang w:val="en-US" w:eastAsia="zh-CN"/>
        </w:rPr>
        <w:t>招标人不对采购量做承诺，最终应以实际框架有效期内发生的采购量为准。</w:t>
      </w:r>
    </w:p>
    <w:p>
      <w:pPr>
        <w:pStyle w:val="2"/>
        <w:rPr>
          <w:rFonts w:hint="default" w:ascii="宋体" w:hAnsi="宋体" w:eastAsia="宋体"/>
          <w:color w:val="auto"/>
          <w:sz w:val="21"/>
          <w:lang w:val="en-US" w:eastAsia="zh-CN"/>
        </w:rPr>
      </w:pPr>
      <w:r>
        <w:rPr>
          <w:rFonts w:hint="eastAsia" w:ascii="宋体" w:hAnsi="宋体" w:eastAsia="宋体"/>
          <w:color w:val="auto"/>
          <w:sz w:val="21"/>
          <w:lang w:val="en-US" w:eastAsia="zh-CN"/>
        </w:rPr>
        <w:t>2.6报价说明：本项目为框架入围项目，以单价进行报价，总报价应为单价的合价。最终结算价=入围单价</w:t>
      </w:r>
      <w:r>
        <w:rPr>
          <w:rFonts w:hint="default" w:ascii="Arial" w:hAnsi="Arial" w:cs="Arial"/>
          <w:sz w:val="21"/>
          <w:szCs w:val="21"/>
          <w:lang w:val="en-US" w:eastAsia="zh-CN" w:bidi="zh-CN"/>
        </w:rPr>
        <w:t>×</w:t>
      </w:r>
      <w:r>
        <w:rPr>
          <w:rFonts w:hint="eastAsia" w:cs="Arial"/>
          <w:sz w:val="21"/>
          <w:szCs w:val="21"/>
          <w:lang w:val="en-US" w:eastAsia="zh-CN" w:bidi="zh-CN"/>
        </w:rPr>
        <w:t>实际采购数量。</w:t>
      </w:r>
    </w:p>
    <w:p>
      <w:pPr>
        <w:spacing w:line="360" w:lineRule="auto"/>
        <w:ind w:firstLine="640" w:firstLineChars="200"/>
        <w:jc w:val="both"/>
        <w:rPr>
          <w:rFonts w:ascii="黑体" w:hAnsi="黑体" w:eastAsia="黑体" w:cs="黑体"/>
          <w:bCs/>
          <w:color w:val="auto"/>
          <w:sz w:val="32"/>
        </w:rPr>
      </w:pPr>
      <w:r>
        <w:rPr>
          <w:rFonts w:hint="eastAsia" w:ascii="黑体" w:hAnsi="黑体" w:eastAsia="黑体" w:cs="黑体"/>
          <w:bCs/>
          <w:color w:val="auto"/>
          <w:sz w:val="32"/>
        </w:rPr>
        <w:t>3.投标人资格要求</w:t>
      </w:r>
    </w:p>
    <w:p>
      <w:pPr>
        <w:spacing w:line="360" w:lineRule="auto"/>
        <w:jc w:val="both"/>
        <w:rPr>
          <w:rFonts w:hint="default" w:ascii="宋体" w:hAnsi="宋体" w:eastAsia="宋体"/>
          <w:color w:val="auto"/>
          <w:sz w:val="21"/>
          <w:lang w:val="en-US" w:eastAsia="zh-CN"/>
        </w:rPr>
      </w:pPr>
      <w:r>
        <w:rPr>
          <w:rFonts w:hint="eastAsia" w:ascii="宋体" w:hAnsi="宋体" w:eastAsia="宋体"/>
          <w:color w:val="auto"/>
          <w:sz w:val="21"/>
          <w:lang w:val="en-US" w:eastAsia="zh-CN"/>
        </w:rPr>
        <w:t xml:space="preserve">   </w:t>
      </w:r>
      <w:r>
        <w:rPr>
          <w:rFonts w:hint="eastAsia" w:ascii="宋体" w:hAnsi="宋体" w:eastAsia="宋体"/>
          <w:b/>
          <w:bCs/>
          <w:color w:val="auto"/>
          <w:sz w:val="21"/>
          <w:lang w:val="en-US" w:eastAsia="zh-CN"/>
        </w:rPr>
        <w:t xml:space="preserve"> 通用资格要求：</w:t>
      </w:r>
    </w:p>
    <w:p>
      <w:pPr>
        <w:spacing w:line="360" w:lineRule="auto"/>
        <w:ind w:firstLine="420" w:firstLineChars="200"/>
        <w:jc w:val="both"/>
        <w:rPr>
          <w:rFonts w:ascii="宋体" w:hAnsi="宋体" w:eastAsia="宋体"/>
          <w:color w:val="auto"/>
          <w:sz w:val="21"/>
        </w:rPr>
      </w:pPr>
      <w:r>
        <w:rPr>
          <w:rFonts w:hint="eastAsia" w:ascii="宋体" w:hAnsi="宋体" w:eastAsia="宋体"/>
          <w:color w:val="auto"/>
          <w:sz w:val="21"/>
        </w:rPr>
        <w:t>3.1本次招标要求投标人须为中华人民共和国境内依法注册的法人或其它组织，并在人员、设备、资金等方面具有保障如期交货等承担招标项目的能力。</w:t>
      </w:r>
    </w:p>
    <w:p>
      <w:pPr>
        <w:spacing w:line="360" w:lineRule="auto"/>
        <w:ind w:firstLine="420" w:firstLineChars="200"/>
        <w:jc w:val="both"/>
        <w:rPr>
          <w:rFonts w:ascii="宋体" w:hAnsi="宋体" w:eastAsia="宋体"/>
          <w:color w:val="auto"/>
          <w:sz w:val="21"/>
        </w:rPr>
      </w:pPr>
      <w:r>
        <w:rPr>
          <w:rFonts w:hint="eastAsia" w:ascii="宋体" w:hAnsi="宋体" w:eastAsia="宋体"/>
          <w:color w:val="auto"/>
          <w:sz w:val="21"/>
        </w:rPr>
        <w:t>3.2单位负责人为同一人或者存在控股、管理关系的不同单位，不得参加同一标段投标或者未划分标段的同一招标项目投标；同一制造商只能授权一家代理商参加投标。母子公司不能互用资质、业绩。</w:t>
      </w:r>
    </w:p>
    <w:p>
      <w:pPr>
        <w:spacing w:line="360" w:lineRule="auto"/>
        <w:ind w:firstLine="420" w:firstLineChars="200"/>
        <w:jc w:val="both"/>
        <w:rPr>
          <w:rFonts w:ascii="宋体" w:hAnsi="宋体" w:eastAsia="宋体"/>
          <w:color w:val="auto"/>
          <w:sz w:val="21"/>
          <w:highlight w:val="none"/>
        </w:rPr>
      </w:pPr>
      <w:r>
        <w:rPr>
          <w:rFonts w:hint="eastAsia" w:ascii="宋体" w:hAnsi="宋体" w:eastAsia="宋体"/>
          <w:color w:val="auto"/>
          <w:sz w:val="21"/>
        </w:rPr>
        <w:t>3.3</w:t>
      </w:r>
      <w:r>
        <w:rPr>
          <w:rFonts w:ascii="宋体" w:hAnsi="宋体" w:eastAsia="宋体"/>
          <w:color w:val="auto"/>
          <w:sz w:val="21"/>
        </w:rPr>
        <w:t>在近三年内投标</w:t>
      </w:r>
      <w:r>
        <w:rPr>
          <w:rFonts w:hint="eastAsia" w:ascii="宋体" w:hAnsi="宋体" w:eastAsia="宋体"/>
          <w:color w:val="auto"/>
          <w:sz w:val="21"/>
        </w:rPr>
        <w:t>单</w:t>
      </w:r>
      <w:r>
        <w:rPr>
          <w:rFonts w:hint="eastAsia" w:ascii="宋体" w:hAnsi="宋体" w:eastAsia="宋体"/>
          <w:color w:val="auto"/>
          <w:sz w:val="21"/>
          <w:highlight w:val="none"/>
        </w:rPr>
        <w:t>位和</w:t>
      </w:r>
      <w:r>
        <w:rPr>
          <w:rFonts w:ascii="宋体" w:hAnsi="宋体" w:eastAsia="宋体"/>
          <w:color w:val="auto"/>
          <w:sz w:val="21"/>
          <w:highlight w:val="none"/>
        </w:rPr>
        <w:t>其法定代表人</w:t>
      </w:r>
      <w:r>
        <w:rPr>
          <w:rFonts w:hint="eastAsia" w:ascii="宋体" w:hAnsi="宋体" w:eastAsia="宋体"/>
          <w:color w:val="auto"/>
          <w:sz w:val="21"/>
          <w:highlight w:val="none"/>
        </w:rPr>
        <w:t>未</w:t>
      </w:r>
      <w:r>
        <w:rPr>
          <w:rFonts w:ascii="宋体" w:hAnsi="宋体" w:eastAsia="宋体"/>
          <w:color w:val="auto"/>
          <w:sz w:val="21"/>
          <w:highlight w:val="none"/>
        </w:rPr>
        <w:t>有行贿犯罪行为的</w:t>
      </w:r>
      <w:r>
        <w:rPr>
          <w:rFonts w:hint="eastAsia" w:ascii="宋体" w:hAnsi="宋体" w:eastAsia="宋体"/>
          <w:color w:val="auto"/>
          <w:sz w:val="21"/>
          <w:highlight w:val="none"/>
        </w:rPr>
        <w:t>。</w:t>
      </w:r>
    </w:p>
    <w:p>
      <w:pPr>
        <w:spacing w:line="360" w:lineRule="auto"/>
        <w:ind w:firstLine="420" w:firstLineChars="200"/>
        <w:jc w:val="both"/>
        <w:rPr>
          <w:rFonts w:ascii="宋体" w:hAnsi="宋体" w:eastAsia="宋体"/>
          <w:color w:val="auto"/>
          <w:sz w:val="21"/>
          <w:highlight w:val="none"/>
        </w:rPr>
      </w:pPr>
      <w:r>
        <w:rPr>
          <w:rFonts w:hint="eastAsia" w:ascii="宋体" w:hAnsi="宋体" w:eastAsia="宋体"/>
          <w:color w:val="auto"/>
          <w:sz w:val="21"/>
          <w:highlight w:val="none"/>
        </w:rPr>
        <w:t>3.4投标单位未被</w:t>
      </w:r>
      <w:r>
        <w:rPr>
          <w:rFonts w:ascii="宋体" w:hAnsi="宋体" w:eastAsia="宋体"/>
          <w:color w:val="auto"/>
          <w:sz w:val="21"/>
          <w:highlight w:val="none"/>
        </w:rPr>
        <w:t>工商行政管理机关在全国企业信用信息公示系统中列入</w:t>
      </w:r>
      <w:r>
        <w:rPr>
          <w:rFonts w:hint="eastAsia" w:ascii="宋体" w:hAnsi="宋体" w:eastAsia="宋体"/>
          <w:color w:val="auto"/>
          <w:sz w:val="21"/>
          <w:highlight w:val="none"/>
        </w:rPr>
        <w:t>“</w:t>
      </w:r>
      <w:r>
        <w:rPr>
          <w:rFonts w:ascii="宋体" w:hAnsi="宋体" w:eastAsia="宋体"/>
          <w:color w:val="auto"/>
          <w:sz w:val="21"/>
          <w:highlight w:val="none"/>
        </w:rPr>
        <w:t>严重违法失信企业名单</w:t>
      </w:r>
      <w:r>
        <w:rPr>
          <w:rFonts w:hint="eastAsia" w:ascii="宋体" w:hAnsi="宋体" w:eastAsia="宋体"/>
          <w:color w:val="auto"/>
          <w:sz w:val="21"/>
          <w:highlight w:val="none"/>
        </w:rPr>
        <w:t>”。</w:t>
      </w:r>
    </w:p>
    <w:p>
      <w:pPr>
        <w:spacing w:line="360" w:lineRule="auto"/>
        <w:ind w:firstLine="420" w:firstLineChars="200"/>
        <w:jc w:val="both"/>
        <w:rPr>
          <w:rFonts w:ascii="宋体" w:hAnsi="宋体" w:eastAsia="宋体"/>
          <w:color w:val="auto"/>
          <w:sz w:val="21"/>
          <w:highlight w:val="none"/>
        </w:rPr>
      </w:pPr>
      <w:r>
        <w:rPr>
          <w:rFonts w:hint="eastAsia" w:ascii="宋体" w:hAnsi="宋体" w:eastAsia="宋体"/>
          <w:color w:val="auto"/>
          <w:sz w:val="21"/>
          <w:highlight w:val="none"/>
        </w:rPr>
        <w:t>3.5投标单位未被最高人民法院在“信用中国”网站（www.creditchina.gov.cn）或各级信用信息共享平台中列入失信被执行人名单。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olor w:val="auto"/>
          <w:sz w:val="21"/>
          <w:highlight w:val="none"/>
          <w:lang w:val="en-US" w:eastAsia="zh-CN"/>
        </w:rPr>
      </w:pPr>
      <w:r>
        <w:rPr>
          <w:rFonts w:hint="eastAsia" w:ascii="宋体" w:hAnsi="宋体" w:eastAsia="宋体"/>
          <w:color w:val="auto"/>
          <w:sz w:val="21"/>
          <w:highlight w:val="none"/>
        </w:rPr>
        <w:t>3</w:t>
      </w:r>
      <w:r>
        <w:rPr>
          <w:rFonts w:ascii="宋体" w:hAnsi="宋体" w:eastAsia="宋体"/>
          <w:color w:val="auto"/>
          <w:sz w:val="21"/>
          <w:highlight w:val="none"/>
        </w:rPr>
        <w:t>.6</w:t>
      </w:r>
      <w:r>
        <w:rPr>
          <w:rFonts w:hint="eastAsia" w:ascii="宋体" w:hAnsi="宋体" w:eastAsia="宋体"/>
          <w:color w:val="auto"/>
          <w:sz w:val="21"/>
          <w:highlight w:val="none"/>
          <w:lang w:val="en-US" w:eastAsia="zh-CN"/>
        </w:rPr>
        <w:t>未被列入《内蒙古电力（集团）有限责任公司不良行为供应商名单》和中国电力企业联合会公布的“中电联关于公布涉电力领域重点关注对象名单”。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olor w:val="auto"/>
          <w:sz w:val="21"/>
          <w:highlight w:val="none"/>
        </w:rPr>
      </w:pPr>
      <w:r>
        <w:rPr>
          <w:rFonts w:hint="eastAsia" w:ascii="宋体" w:hAnsi="宋体" w:eastAsia="宋体"/>
          <w:color w:val="auto"/>
          <w:sz w:val="21"/>
          <w:highlight w:val="none"/>
        </w:rPr>
        <w:t>3.</w:t>
      </w:r>
      <w:r>
        <w:rPr>
          <w:rFonts w:hint="eastAsia" w:ascii="宋体" w:hAnsi="宋体" w:eastAsia="宋体"/>
          <w:color w:val="auto"/>
          <w:sz w:val="21"/>
          <w:highlight w:val="none"/>
          <w:lang w:val="en-US" w:eastAsia="zh-CN"/>
        </w:rPr>
        <w:t>7</w:t>
      </w:r>
      <w:r>
        <w:rPr>
          <w:rFonts w:hint="eastAsia" w:ascii="宋体" w:hAnsi="宋体" w:eastAsia="宋体"/>
          <w:color w:val="auto"/>
          <w:sz w:val="21"/>
          <w:highlight w:val="none"/>
        </w:rPr>
        <w:t>本次招标不接受联合体投标。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olor w:val="auto"/>
          <w:sz w:val="21"/>
          <w:highlight w:val="none"/>
        </w:rPr>
      </w:pPr>
      <w:r>
        <w:rPr>
          <w:rFonts w:hint="eastAsia" w:ascii="宋体" w:hAnsi="宋体" w:eastAsia="宋体"/>
          <w:color w:val="auto"/>
          <w:sz w:val="21"/>
          <w:highlight w:val="none"/>
        </w:rPr>
        <w:t>3.</w:t>
      </w:r>
      <w:r>
        <w:rPr>
          <w:rFonts w:hint="eastAsia" w:ascii="宋体" w:hAnsi="宋体" w:eastAsia="宋体"/>
          <w:color w:val="auto"/>
          <w:sz w:val="21"/>
          <w:highlight w:val="none"/>
          <w:lang w:val="en-US" w:eastAsia="zh-CN"/>
        </w:rPr>
        <w:t>8投标人须具有一般纳税人资格</w:t>
      </w:r>
      <w:r>
        <w:rPr>
          <w:rFonts w:hint="eastAsia" w:ascii="宋体" w:hAnsi="宋体" w:eastAsia="宋体"/>
          <w:color w:val="auto"/>
          <w:sz w:val="21"/>
          <w:highlight w:val="none"/>
        </w:rPr>
        <w:t>。</w:t>
      </w:r>
    </w:p>
    <w:p>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
          <w:bCs/>
          <w:color w:val="auto"/>
          <w:sz w:val="21"/>
          <w:lang w:val="en-US" w:eastAsia="zh-CN"/>
        </w:rPr>
      </w:pPr>
      <w:r>
        <w:rPr>
          <w:rFonts w:hint="eastAsia" w:ascii="宋体" w:hAnsi="宋体" w:eastAsia="宋体"/>
          <w:color w:val="auto"/>
          <w:sz w:val="21"/>
          <w:lang w:val="en-US" w:eastAsia="zh-CN"/>
        </w:rPr>
        <w:t xml:space="preserve">  </w:t>
      </w:r>
      <w:r>
        <w:rPr>
          <w:rFonts w:hint="eastAsia" w:ascii="宋体" w:hAnsi="宋体" w:eastAsia="宋体"/>
          <w:b/>
          <w:bCs/>
          <w:color w:val="auto"/>
          <w:sz w:val="21"/>
          <w:lang w:val="en-US" w:eastAsia="zh-CN"/>
        </w:rPr>
        <w:t xml:space="preserve"> 专用资格要求：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olor w:val="FF0000"/>
          <w:sz w:val="21"/>
          <w:highlight w:val="none"/>
          <w:lang w:val="en-US" w:eastAsia="zh-CN"/>
        </w:rPr>
      </w:pPr>
      <w:r>
        <w:rPr>
          <w:rFonts w:hint="eastAsia" w:ascii="宋体" w:hAnsi="宋体" w:eastAsia="宋体"/>
          <w:color w:val="auto"/>
          <w:sz w:val="21"/>
          <w:highlight w:val="none"/>
          <w:lang w:val="en-US" w:eastAsia="zh-CN"/>
        </w:rPr>
        <w:t>详见公告附表一：标段划分表</w:t>
      </w:r>
    </w:p>
    <w:p>
      <w:pPr>
        <w:spacing w:line="360" w:lineRule="auto"/>
        <w:ind w:firstLine="640" w:firstLineChars="200"/>
        <w:jc w:val="both"/>
        <w:rPr>
          <w:rFonts w:ascii="黑体" w:hAnsi="黑体" w:eastAsia="黑体" w:cs="黑体"/>
          <w:bCs/>
          <w:color w:val="auto"/>
          <w:sz w:val="32"/>
          <w:highlight w:val="none"/>
        </w:rPr>
      </w:pPr>
      <w:r>
        <w:rPr>
          <w:rFonts w:hint="eastAsia" w:ascii="黑体" w:hAnsi="黑体" w:eastAsia="黑体" w:cs="黑体"/>
          <w:bCs/>
          <w:color w:val="auto"/>
          <w:sz w:val="32"/>
          <w:highlight w:val="none"/>
        </w:rPr>
        <w:t>4.招标文件的获取</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olor w:val="auto"/>
          <w:sz w:val="21"/>
          <w:highlight w:val="none"/>
          <w:lang w:val="en-US" w:eastAsia="zh-CN"/>
        </w:rPr>
      </w:pPr>
      <w:r>
        <w:rPr>
          <w:rFonts w:hint="eastAsia" w:ascii="宋体" w:hAnsi="宋体" w:eastAsia="宋体"/>
          <w:color w:val="auto"/>
          <w:sz w:val="21"/>
          <w:highlight w:val="none"/>
        </w:rPr>
        <w:t>4.1凡第一次参与内蒙古电力采购项目者</w:t>
      </w:r>
      <w:r>
        <w:rPr>
          <w:rFonts w:hint="eastAsia" w:ascii="宋体" w:hAnsi="宋体" w:eastAsia="宋体"/>
          <w:color w:val="auto"/>
          <w:sz w:val="21"/>
          <w:highlight w:val="none"/>
          <w:lang w:val="en-US" w:eastAsia="zh-CN"/>
        </w:rPr>
        <w:t>，必须在“内蒙古电力物资管理系统（http://wzglb.impc.com.cn:82）”进行注册，未注册的申请人需在报名时办理注册。</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ascii="宋体" w:hAnsi="宋体" w:eastAsia="宋体"/>
          <w:color w:val="auto"/>
          <w:sz w:val="21"/>
          <w:highlight w:val="none"/>
        </w:rPr>
      </w:pPr>
      <w:r>
        <w:rPr>
          <w:rFonts w:hint="eastAsia" w:ascii="宋体" w:hAnsi="宋体" w:eastAsia="宋体"/>
          <w:color w:val="auto"/>
          <w:sz w:val="21"/>
          <w:highlight w:val="none"/>
          <w:lang w:val="en-US" w:eastAsia="zh-CN"/>
        </w:rPr>
        <w:t>4.2</w:t>
      </w:r>
      <w:r>
        <w:rPr>
          <w:rFonts w:hint="eastAsia" w:ascii="宋体" w:hAnsi="宋体" w:eastAsia="宋体"/>
          <w:color w:val="auto"/>
          <w:sz w:val="21"/>
          <w:highlight w:val="none"/>
        </w:rPr>
        <w:t>凡有意参加投标者，请于</w:t>
      </w:r>
      <w:r>
        <w:rPr>
          <w:rFonts w:hint="eastAsia" w:ascii="宋体" w:hAnsi="宋体" w:eastAsia="宋体"/>
          <w:color w:val="auto"/>
          <w:sz w:val="21"/>
          <w:highlight w:val="none"/>
          <w:u w:val="single"/>
          <w:lang w:val="en-US" w:eastAsia="zh-CN"/>
        </w:rPr>
        <w:t>2023</w:t>
      </w:r>
      <w:r>
        <w:rPr>
          <w:rFonts w:hint="eastAsia" w:ascii="宋体" w:hAnsi="宋体" w:eastAsia="宋体"/>
          <w:color w:val="auto"/>
          <w:sz w:val="21"/>
          <w:highlight w:val="none"/>
          <w:u w:val="single"/>
        </w:rPr>
        <w:t>年</w:t>
      </w:r>
      <w:r>
        <w:rPr>
          <w:rFonts w:hint="eastAsia" w:ascii="宋体" w:hAnsi="宋体" w:eastAsia="宋体"/>
          <w:color w:val="auto"/>
          <w:sz w:val="21"/>
          <w:highlight w:val="none"/>
          <w:u w:val="single"/>
          <w:lang w:val="en-US" w:eastAsia="zh-CN"/>
        </w:rPr>
        <w:t>04</w:t>
      </w:r>
      <w:r>
        <w:rPr>
          <w:rFonts w:hint="eastAsia" w:ascii="宋体" w:hAnsi="宋体" w:eastAsia="宋体"/>
          <w:color w:val="auto"/>
          <w:sz w:val="21"/>
          <w:highlight w:val="none"/>
          <w:u w:val="single"/>
        </w:rPr>
        <w:t>月</w:t>
      </w:r>
      <w:r>
        <w:rPr>
          <w:rFonts w:hint="eastAsia" w:ascii="宋体" w:hAnsi="宋体" w:eastAsia="宋体"/>
          <w:color w:val="auto"/>
          <w:sz w:val="21"/>
          <w:highlight w:val="none"/>
          <w:u w:val="single"/>
          <w:lang w:val="en-US" w:eastAsia="zh-CN"/>
        </w:rPr>
        <w:t>12</w:t>
      </w:r>
      <w:r>
        <w:rPr>
          <w:rFonts w:hint="eastAsia" w:ascii="宋体" w:hAnsi="宋体" w:eastAsia="宋体"/>
          <w:color w:val="auto"/>
          <w:sz w:val="21"/>
          <w:highlight w:val="none"/>
          <w:u w:val="single"/>
        </w:rPr>
        <w:t>日至</w:t>
      </w:r>
      <w:r>
        <w:rPr>
          <w:rFonts w:hint="eastAsia" w:ascii="宋体" w:hAnsi="宋体" w:eastAsia="宋体"/>
          <w:color w:val="auto"/>
          <w:sz w:val="21"/>
          <w:highlight w:val="none"/>
          <w:u w:val="single"/>
          <w:lang w:val="en-US" w:eastAsia="zh-CN"/>
        </w:rPr>
        <w:t>2023</w:t>
      </w:r>
      <w:r>
        <w:rPr>
          <w:rFonts w:hint="eastAsia" w:ascii="宋体" w:hAnsi="宋体" w:eastAsia="宋体"/>
          <w:color w:val="auto"/>
          <w:sz w:val="21"/>
          <w:highlight w:val="none"/>
          <w:u w:val="single"/>
        </w:rPr>
        <w:t>年</w:t>
      </w:r>
      <w:r>
        <w:rPr>
          <w:rFonts w:hint="eastAsia" w:ascii="宋体" w:hAnsi="宋体" w:eastAsia="宋体"/>
          <w:color w:val="auto"/>
          <w:sz w:val="21"/>
          <w:highlight w:val="none"/>
          <w:u w:val="single"/>
          <w:lang w:val="en-US" w:eastAsia="zh-CN"/>
        </w:rPr>
        <w:t>04</w:t>
      </w:r>
      <w:r>
        <w:rPr>
          <w:rFonts w:hint="eastAsia" w:ascii="宋体" w:hAnsi="宋体" w:eastAsia="宋体"/>
          <w:color w:val="auto"/>
          <w:sz w:val="21"/>
          <w:highlight w:val="none"/>
          <w:u w:val="single"/>
        </w:rPr>
        <w:t>月</w:t>
      </w:r>
      <w:r>
        <w:rPr>
          <w:rFonts w:hint="eastAsia" w:ascii="宋体" w:hAnsi="宋体" w:eastAsia="宋体"/>
          <w:color w:val="auto"/>
          <w:sz w:val="21"/>
          <w:highlight w:val="none"/>
          <w:u w:val="single"/>
          <w:lang w:val="en-US" w:eastAsia="zh-CN"/>
        </w:rPr>
        <w:t>17</w:t>
      </w:r>
      <w:r>
        <w:rPr>
          <w:rFonts w:hint="eastAsia" w:ascii="宋体" w:hAnsi="宋体" w:eastAsia="宋体"/>
          <w:color w:val="auto"/>
          <w:sz w:val="21"/>
          <w:highlight w:val="none"/>
          <w:u w:val="single"/>
        </w:rPr>
        <w:t>日</w:t>
      </w:r>
      <w:r>
        <w:rPr>
          <w:rFonts w:hint="eastAsia" w:ascii="宋体" w:hAnsi="宋体" w:eastAsia="宋体"/>
          <w:color w:val="auto"/>
          <w:sz w:val="21"/>
          <w:highlight w:val="none"/>
          <w:u w:val="single"/>
          <w:lang w:val="en-US" w:eastAsia="zh-CN"/>
        </w:rPr>
        <w:t>17时00分</w:t>
      </w:r>
      <w:r>
        <w:rPr>
          <w:rFonts w:hint="eastAsia" w:ascii="宋体" w:hAnsi="宋体" w:eastAsia="宋体"/>
          <w:color w:val="auto"/>
          <w:sz w:val="21"/>
          <w:highlight w:val="none"/>
          <w:u w:val="none"/>
          <w:lang w:val="en-US" w:eastAsia="zh-CN"/>
        </w:rPr>
        <w:t>（北京时间，下同）</w:t>
      </w:r>
      <w:r>
        <w:rPr>
          <w:rFonts w:hint="eastAsia" w:ascii="宋体" w:hAnsi="宋体" w:eastAsia="宋体"/>
          <w:color w:val="auto"/>
          <w:sz w:val="21"/>
          <w:highlight w:val="none"/>
        </w:rPr>
        <w:t>，</w:t>
      </w:r>
      <w:r>
        <w:rPr>
          <w:rFonts w:hint="eastAsia" w:ascii="宋体" w:hAnsi="宋体" w:eastAsia="宋体"/>
          <w:color w:val="auto"/>
          <w:sz w:val="21"/>
          <w:highlight w:val="none"/>
          <w:lang w:val="en-US" w:eastAsia="zh-CN"/>
        </w:rPr>
        <w:t>登录《内蒙古电力集团电子采购系统》（http://guocai-impc.cppchina.cn）</w:t>
      </w:r>
      <w:r>
        <w:rPr>
          <w:rFonts w:hint="eastAsia" w:ascii="宋体" w:hAnsi="宋体" w:eastAsia="宋体"/>
          <w:color w:val="auto"/>
          <w:sz w:val="21"/>
          <w:highlight w:val="none"/>
        </w:rPr>
        <w:t>在线报名和</w:t>
      </w:r>
      <w:r>
        <w:rPr>
          <w:rFonts w:hint="eastAsia" w:ascii="宋体" w:hAnsi="宋体" w:eastAsia="宋体"/>
          <w:color w:val="auto"/>
          <w:sz w:val="21"/>
          <w:highlight w:val="none"/>
          <w:lang w:val="en-US" w:eastAsia="zh-CN"/>
        </w:rPr>
        <w:t>下载电子招标</w:t>
      </w:r>
      <w:r>
        <w:rPr>
          <w:rFonts w:hint="eastAsia" w:ascii="宋体" w:hAnsi="宋体" w:eastAsia="宋体"/>
          <w:color w:val="auto"/>
          <w:sz w:val="21"/>
          <w:highlight w:val="none"/>
        </w:rPr>
        <w:t>文件。</w:t>
      </w:r>
    </w:p>
    <w:p>
      <w:pPr>
        <w:numPr>
          <w:ilvl w:val="0"/>
          <w:numId w:val="1"/>
        </w:num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具体流程为：登录平台→在报名管理界面查看最新采购项目→</w:t>
      </w:r>
      <w:r>
        <w:rPr>
          <w:rFonts w:hint="eastAsia" w:ascii="宋体" w:hAnsi="宋体" w:eastAsia="宋体"/>
          <w:color w:val="auto"/>
          <w:sz w:val="21"/>
          <w:highlight w:val="none"/>
          <w:lang w:val="en-US" w:eastAsia="zh-CN"/>
        </w:rPr>
        <w:t>投标人</w:t>
      </w:r>
      <w:r>
        <w:rPr>
          <w:rFonts w:hint="eastAsia" w:ascii="宋体" w:hAnsi="宋体" w:eastAsia="宋体"/>
          <w:color w:val="auto"/>
          <w:sz w:val="21"/>
          <w:highlight w:val="none"/>
        </w:rPr>
        <w:t>报名提交报名资料，通过资格查验的</w:t>
      </w:r>
      <w:r>
        <w:rPr>
          <w:rFonts w:hint="eastAsia" w:ascii="宋体" w:hAnsi="宋体" w:eastAsia="宋体"/>
          <w:color w:val="auto"/>
          <w:sz w:val="21"/>
          <w:highlight w:val="none"/>
          <w:lang w:val="en-US" w:eastAsia="zh-CN"/>
        </w:rPr>
        <w:t>投标人</w:t>
      </w:r>
      <w:r>
        <w:rPr>
          <w:rFonts w:hint="eastAsia" w:ascii="宋体" w:hAnsi="宋体" w:eastAsia="宋体"/>
          <w:color w:val="auto"/>
          <w:sz w:val="21"/>
          <w:highlight w:val="none"/>
        </w:rPr>
        <w:t>报名后通过“文件下载”界面下载</w:t>
      </w:r>
      <w:r>
        <w:rPr>
          <w:rFonts w:hint="eastAsia" w:ascii="宋体" w:hAnsi="宋体" w:eastAsia="宋体"/>
          <w:color w:val="auto"/>
          <w:sz w:val="21"/>
          <w:highlight w:val="none"/>
          <w:lang w:val="en-US" w:eastAsia="zh-CN"/>
        </w:rPr>
        <w:t>招标</w:t>
      </w:r>
      <w:r>
        <w:rPr>
          <w:rFonts w:hint="eastAsia" w:ascii="宋体" w:hAnsi="宋体" w:eastAsia="宋体"/>
          <w:color w:val="auto"/>
          <w:sz w:val="21"/>
          <w:highlight w:val="none"/>
        </w:rPr>
        <w:t>文件。平台联系电话：400-9913-966 。</w:t>
      </w:r>
    </w:p>
    <w:p>
      <w:pPr>
        <w:numPr>
          <w:ilvl w:val="0"/>
          <w:numId w:val="0"/>
        </w:num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2）报名单位须凭【中招互连】APP办理项目后续电子投标事宜，之前未进行注册【中招互连】APP的企业需要下载【中招互连】APP，根据提示即可在线办理相关事宜，后续所有流程全部扫码登录，扫码签章，扫码加密，扫码解密。</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注：1、之前使用实体CA的企业可以继续使用，CA证书到期后</w:t>
      </w:r>
      <w:r>
        <w:rPr>
          <w:rFonts w:hint="eastAsia" w:ascii="宋体" w:hAnsi="宋体" w:eastAsia="宋体"/>
          <w:color w:val="auto"/>
          <w:sz w:val="21"/>
          <w:highlight w:val="none"/>
          <w:lang w:val="en-US" w:eastAsia="zh-CN"/>
        </w:rPr>
        <w:t>再</w:t>
      </w:r>
      <w:r>
        <w:rPr>
          <w:rFonts w:hint="eastAsia" w:ascii="宋体" w:hAnsi="宋体" w:eastAsia="宋体"/>
          <w:color w:val="auto"/>
          <w:sz w:val="21"/>
          <w:highlight w:val="none"/>
        </w:rPr>
        <w:t>进行注册【中招互连】APP。  2、目前处于CA、扫码交替阶段，</w:t>
      </w:r>
      <w:r>
        <w:rPr>
          <w:rFonts w:hint="eastAsia" w:ascii="宋体" w:hAnsi="宋体" w:eastAsia="宋体"/>
          <w:color w:val="auto"/>
          <w:sz w:val="21"/>
          <w:highlight w:val="none"/>
          <w:lang w:val="en-US" w:eastAsia="zh-CN"/>
        </w:rPr>
        <w:t>投标人</w:t>
      </w:r>
      <w:r>
        <w:rPr>
          <w:rFonts w:hint="eastAsia" w:ascii="宋体" w:hAnsi="宋体" w:eastAsia="宋体"/>
          <w:color w:val="auto"/>
          <w:sz w:val="21"/>
          <w:highlight w:val="none"/>
        </w:rPr>
        <w:t>需要注意以下事项：（1）避免使用CA加密，而使用扫码解密。反之同理。（2）扫码登录，扫码签章，扫码加密，扫码解密， 登录APP的手机号必须保持一致。</w:t>
      </w:r>
    </w:p>
    <w:p>
      <w:pPr>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rPr>
        <w:t>4.</w:t>
      </w:r>
      <w:r>
        <w:rPr>
          <w:rFonts w:hint="eastAsia" w:ascii="宋体" w:hAnsi="宋体" w:eastAsia="宋体"/>
          <w:color w:val="auto"/>
          <w:sz w:val="21"/>
          <w:highlight w:val="none"/>
          <w:lang w:val="en-US" w:eastAsia="zh-CN"/>
        </w:rPr>
        <w:t>3</w:t>
      </w:r>
      <w:r>
        <w:rPr>
          <w:rFonts w:hint="eastAsia" w:ascii="宋体" w:hAnsi="宋体" w:eastAsia="宋体"/>
          <w:color w:val="auto"/>
          <w:sz w:val="21"/>
          <w:highlight w:val="none"/>
        </w:rPr>
        <w:t>报名时所需</w:t>
      </w:r>
      <w:r>
        <w:rPr>
          <w:rFonts w:hint="eastAsia" w:ascii="宋体" w:hAnsi="宋体" w:eastAsia="宋体"/>
          <w:color w:val="auto"/>
          <w:sz w:val="21"/>
        </w:rPr>
        <w:t>资料：</w:t>
      </w:r>
      <w:r>
        <w:rPr>
          <w:rFonts w:hint="eastAsia" w:ascii="宋体" w:hAnsi="宋体" w:eastAsia="宋体"/>
          <w:color w:val="auto"/>
          <w:sz w:val="21"/>
          <w:highlight w:val="none"/>
          <w:lang w:val="en-US" w:eastAsia="zh-CN"/>
        </w:rPr>
        <w:t>需提供下列资料加盖单位公章扫描件（如资料不全，招标人拒绝接收）</w:t>
      </w:r>
    </w:p>
    <w:p>
      <w:pPr>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（1）法定代表人授权委托书（授权人本人办理相关事宜，授权书中必须明确项目名称、项目编号、并附授权人、被授权人的身份证及被授权人联系方式）；（格式详见附件二）</w:t>
      </w:r>
    </w:p>
    <w:p>
      <w:pPr>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（2）统一社会信用代码证扫描件；</w:t>
      </w:r>
    </w:p>
    <w:p>
      <w:pPr>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（3）公告中专用资格要求的内容；</w:t>
      </w:r>
    </w:p>
    <w:p>
      <w:pPr>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（4）企业名称如有变更，需提供有关行政机关出具的变更证明；</w:t>
      </w:r>
    </w:p>
    <w:p>
      <w:pPr>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（5）投标人需提供在国家企业信用信息公示系统（www.gsxt.gov.cn）查询的“严重违法失信企业名单”信息的查询结果截图或查询报告；（格式详见附件二）</w:t>
      </w:r>
    </w:p>
    <w:p>
      <w:pPr>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（6）投标人及其法定代表人近三年内在中国裁判文书网（wenshu.court.gov.cn）无行贿犯罪档案的查询结果截图或查询报告；（格式详见附件二）</w:t>
      </w:r>
    </w:p>
    <w:p>
      <w:pPr>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（7）投标人需提供在“信用中国”网站（www.creditchina.gov.cn）或各级信用信息共享平台中列入失信被执行人名单信息的查询结果截图或查询报告；（格式详见附件二）</w:t>
      </w:r>
    </w:p>
    <w:p>
      <w:pPr>
        <w:spacing w:line="360" w:lineRule="auto"/>
        <w:ind w:firstLine="420" w:firstLineChars="200"/>
        <w:jc w:val="both"/>
        <w:rPr>
          <w:rFonts w:hint="default"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（8）提供一般纳税人资格证明材料；</w:t>
      </w:r>
    </w:p>
    <w:p>
      <w:pPr>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（9）提供《投标真实性承诺书》。（详见附件二）</w:t>
      </w:r>
    </w:p>
    <w:p>
      <w:pPr>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说明：</w:t>
      </w:r>
    </w:p>
    <w:p>
      <w:pPr>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1.报名资料如无法查真，需由投标人提供有效查询路径。</w:t>
      </w:r>
    </w:p>
    <w:p>
      <w:pPr>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2.在报名阶段，对投标人资质、业绩等资格要求进行严格的真实性核查；经核实存在资格证明材料造假或信息不实的，招标人将参照公司《物资供应商不良行为管理办法》的规定进行处罚。</w:t>
      </w:r>
    </w:p>
    <w:p>
      <w:pPr>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3.投标人提供的报名资料需按照公告要求顺序排列，加盖公章后整体扫描为pdf格式上传，不接受doc、图片形式的报名资料，未按上述要求提交的报名资料一律退回。</w:t>
      </w:r>
    </w:p>
    <w:p>
      <w:pPr>
        <w:spacing w:line="360" w:lineRule="auto"/>
        <w:ind w:firstLine="420" w:firstLineChars="200"/>
        <w:jc w:val="both"/>
        <w:rPr>
          <w:rFonts w:hint="default"/>
          <w:lang w:val="en-US" w:eastAsia="zh-CN"/>
        </w:rPr>
      </w:pPr>
      <w:r>
        <w:rPr>
          <w:rFonts w:hint="eastAsia" w:ascii="宋体" w:hAnsi="宋体" w:eastAsia="宋体"/>
          <w:color w:val="auto"/>
          <w:sz w:val="21"/>
          <w:highlight w:val="none"/>
          <w:lang w:val="en-US" w:eastAsia="zh-CN"/>
        </w:rPr>
        <w:t>4.为保证投标人顺利报名成功，请投标人在报名截止时间前一个小时上传报名资料，如因投标人上传报名资料距报名截止时间不足一小时，且资料审核未通过后未能及时上传更正报名资料，导致报名不成功其后果由投标人自行承担。</w:t>
      </w:r>
    </w:p>
    <w:p>
      <w:pPr>
        <w:spacing w:line="360" w:lineRule="auto"/>
        <w:ind w:firstLine="640" w:firstLineChars="200"/>
        <w:jc w:val="both"/>
        <w:rPr>
          <w:rFonts w:ascii="Times New Roman" w:hAnsi="Times New Roman" w:eastAsia="Times New Roman"/>
          <w:color w:val="auto"/>
        </w:rPr>
      </w:pPr>
      <w:r>
        <w:rPr>
          <w:rFonts w:hint="eastAsia" w:ascii="黑体" w:hAnsi="黑体" w:eastAsia="黑体" w:cs="黑体"/>
          <w:bCs/>
          <w:color w:val="auto"/>
          <w:sz w:val="32"/>
        </w:rPr>
        <w:t>5.投标文件的递交</w:t>
      </w:r>
    </w:p>
    <w:p>
      <w:pPr>
        <w:spacing w:line="360" w:lineRule="auto"/>
        <w:ind w:firstLine="420" w:firstLineChars="200"/>
        <w:jc w:val="both"/>
        <w:rPr>
          <w:rFonts w:hint="eastAsia" w:ascii="宋体" w:hAnsi="宋体" w:eastAsia="宋体"/>
          <w:color w:val="auto"/>
          <w:sz w:val="21"/>
          <w:highlight w:val="none"/>
          <w:u w:val="none"/>
          <w:lang w:val="en-US" w:eastAsia="zh-CN"/>
        </w:rPr>
      </w:pPr>
      <w:r>
        <w:rPr>
          <w:rFonts w:hint="eastAsia" w:ascii="宋体" w:hAnsi="宋体" w:eastAsia="宋体"/>
          <w:color w:val="auto"/>
          <w:sz w:val="21"/>
          <w:highlight w:val="none"/>
          <w:lang w:val="en-US" w:eastAsia="zh-CN"/>
        </w:rPr>
        <w:t>5.1投标文件提交的截止时间（投标截止时间，下同）</w:t>
      </w:r>
      <w:r>
        <w:rPr>
          <w:rFonts w:hint="eastAsia" w:ascii="宋体" w:hAnsi="宋体" w:eastAsia="宋体"/>
          <w:color w:val="auto"/>
          <w:sz w:val="21"/>
          <w:highlight w:val="none"/>
          <w:u w:val="single"/>
          <w:lang w:val="en-US" w:eastAsia="zh-CN"/>
        </w:rPr>
        <w:t>2023年05月09日上午9:00（北京时间）</w:t>
      </w:r>
      <w:r>
        <w:rPr>
          <w:rFonts w:hint="eastAsia" w:ascii="宋体" w:hAnsi="宋体" w:eastAsia="宋体"/>
          <w:color w:val="auto"/>
          <w:sz w:val="21"/>
          <w:highlight w:val="none"/>
          <w:lang w:val="en-US" w:eastAsia="zh-CN"/>
        </w:rPr>
        <w:t>，</w:t>
      </w:r>
      <w:r>
        <w:rPr>
          <w:rFonts w:hint="eastAsia" w:ascii="宋体" w:hAnsi="宋体" w:eastAsia="宋体"/>
          <w:color w:val="auto"/>
          <w:sz w:val="21"/>
          <w:lang w:val="en-US" w:eastAsia="zh-CN"/>
        </w:rPr>
        <w:t>投标人应在</w:t>
      </w:r>
      <w:r>
        <w:rPr>
          <w:rFonts w:hint="eastAsia" w:ascii="宋体" w:hAnsi="宋体" w:eastAsia="宋体"/>
          <w:color w:val="auto"/>
          <w:sz w:val="21"/>
        </w:rPr>
        <w:t>投标截止时间前</w:t>
      </w:r>
      <w:r>
        <w:rPr>
          <w:rFonts w:hint="eastAsia" w:ascii="宋体" w:hAnsi="宋体" w:eastAsia="宋体"/>
          <w:color w:val="auto"/>
          <w:sz w:val="21"/>
          <w:lang w:val="en-US" w:eastAsia="zh-CN"/>
        </w:rPr>
        <w:t>通过</w:t>
      </w:r>
      <w:r>
        <w:rPr>
          <w:rFonts w:hint="eastAsia" w:ascii="宋体" w:hAnsi="宋体" w:eastAsia="宋体"/>
          <w:color w:val="auto"/>
          <w:sz w:val="21"/>
          <w:highlight w:val="none"/>
          <w:lang w:eastAsia="zh-CN"/>
        </w:rPr>
        <w:t>内蒙古电力集团电子采购系统</w:t>
      </w:r>
      <w:r>
        <w:rPr>
          <w:rFonts w:hint="eastAsia" w:ascii="宋体" w:hAnsi="宋体" w:eastAsia="宋体"/>
          <w:color w:val="auto"/>
          <w:sz w:val="21"/>
          <w:highlight w:val="none"/>
          <w:u w:val="none"/>
          <w:lang w:val="en-US" w:eastAsia="zh-CN"/>
        </w:rPr>
        <w:t>递交电子投标文件</w:t>
      </w:r>
    </w:p>
    <w:p>
      <w:pPr>
        <w:spacing w:line="360" w:lineRule="auto"/>
        <w:ind w:firstLine="420" w:firstLineChars="200"/>
        <w:jc w:val="both"/>
        <w:rPr>
          <w:rFonts w:ascii="宋体" w:hAnsi="宋体" w:eastAsia="宋体"/>
          <w:color w:val="auto"/>
          <w:sz w:val="21"/>
        </w:rPr>
      </w:pPr>
      <w:r>
        <w:rPr>
          <w:rFonts w:hint="eastAsia" w:ascii="宋体" w:hAnsi="宋体" w:eastAsia="宋体"/>
          <w:color w:val="auto"/>
          <w:sz w:val="21"/>
          <w:lang w:val="en-US" w:eastAsia="zh-CN"/>
        </w:rPr>
        <w:t>5.2</w:t>
      </w:r>
      <w:r>
        <w:rPr>
          <w:rFonts w:hint="eastAsia" w:ascii="宋体" w:hAnsi="宋体" w:eastAsia="宋体"/>
          <w:color w:val="auto"/>
          <w:sz w:val="21"/>
        </w:rPr>
        <w:t>本项目采用远程开标方式，不接收纸质投标文件，</w:t>
      </w:r>
      <w:r>
        <w:rPr>
          <w:rFonts w:ascii="宋体" w:hAnsi="宋体" w:eastAsia="宋体"/>
          <w:color w:val="auto"/>
          <w:sz w:val="21"/>
        </w:rPr>
        <w:t>逾期送达的投标文件，</w:t>
      </w:r>
      <w:r>
        <w:rPr>
          <w:rFonts w:hint="eastAsia" w:ascii="宋体" w:hAnsi="宋体" w:eastAsia="宋体"/>
          <w:color w:val="auto"/>
          <w:sz w:val="21"/>
          <w:highlight w:val="none"/>
        </w:rPr>
        <w:t>电子</w:t>
      </w:r>
      <w:r>
        <w:rPr>
          <w:rFonts w:hint="eastAsia" w:ascii="宋体" w:hAnsi="宋体" w:eastAsia="宋体"/>
          <w:color w:val="auto"/>
          <w:sz w:val="21"/>
          <w:highlight w:val="none"/>
          <w:lang w:val="en-US" w:eastAsia="zh-CN"/>
        </w:rPr>
        <w:t>招标</w:t>
      </w:r>
      <w:r>
        <w:rPr>
          <w:rFonts w:hint="eastAsia" w:ascii="宋体" w:hAnsi="宋体" w:eastAsia="宋体"/>
          <w:color w:val="auto"/>
          <w:sz w:val="21"/>
          <w:highlight w:val="none"/>
        </w:rPr>
        <w:t>投标交易平台</w:t>
      </w:r>
      <w:r>
        <w:rPr>
          <w:rFonts w:ascii="宋体" w:hAnsi="宋体" w:eastAsia="宋体"/>
          <w:color w:val="auto"/>
          <w:sz w:val="21"/>
        </w:rPr>
        <w:t>将予以拒收。</w:t>
      </w:r>
    </w:p>
    <w:p>
      <w:pPr>
        <w:spacing w:line="360" w:lineRule="auto"/>
        <w:ind w:firstLine="420" w:firstLineChars="200"/>
        <w:jc w:val="both"/>
        <w:rPr>
          <w:rFonts w:ascii="宋体" w:hAnsi="宋体" w:eastAsia="宋体"/>
          <w:color w:val="auto"/>
          <w:sz w:val="21"/>
        </w:rPr>
      </w:pPr>
      <w:r>
        <w:rPr>
          <w:rFonts w:hint="eastAsia" w:ascii="宋体" w:hAnsi="宋体" w:eastAsia="宋体"/>
          <w:color w:val="auto"/>
          <w:sz w:val="21"/>
        </w:rPr>
        <w:t>5.2、投标单位对网上递交的投标文件应加密。使用数字证书（CA）或登录【中招互连】APP对投标文件进行加密功能（如果投标单位使用A手机号码对投标文件进行了扫码加密，必须使用A手机号码进行扫码解密，才能读取或导入投标文件）。</w:t>
      </w:r>
    </w:p>
    <w:p>
      <w:pPr>
        <w:spacing w:line="360" w:lineRule="auto"/>
        <w:ind w:firstLine="640" w:firstLineChars="200"/>
        <w:jc w:val="both"/>
        <w:rPr>
          <w:rFonts w:ascii="黑体" w:hAnsi="黑体" w:eastAsia="黑体" w:cs="黑体"/>
          <w:bCs/>
          <w:color w:val="auto"/>
          <w:sz w:val="32"/>
        </w:rPr>
      </w:pPr>
      <w:r>
        <w:rPr>
          <w:rFonts w:hint="eastAsia" w:ascii="黑体" w:hAnsi="黑体" w:eastAsia="黑体" w:cs="黑体"/>
          <w:bCs/>
          <w:color w:val="auto"/>
          <w:sz w:val="32"/>
        </w:rPr>
        <w:t>6.开标</w:t>
      </w:r>
      <w:r>
        <w:rPr>
          <w:rFonts w:hint="eastAsia" w:ascii="黑体" w:hAnsi="黑体" w:eastAsia="黑体" w:cs="黑体"/>
          <w:bCs/>
          <w:color w:val="auto"/>
          <w:sz w:val="32"/>
          <w:lang w:val="en-US" w:eastAsia="zh-CN"/>
        </w:rPr>
        <w:t>及签到、解密</w:t>
      </w:r>
    </w:p>
    <w:p>
      <w:pPr>
        <w:tabs>
          <w:tab w:val="left" w:pos="2625"/>
        </w:tabs>
        <w:spacing w:line="360" w:lineRule="auto"/>
        <w:ind w:firstLine="420" w:firstLineChars="200"/>
        <w:jc w:val="both"/>
        <w:rPr>
          <w:rFonts w:hint="eastAsia" w:ascii="宋体" w:hAnsi="宋体" w:eastAsia="宋体"/>
          <w:color w:val="auto"/>
          <w:sz w:val="21"/>
          <w:lang w:val="en-US" w:eastAsia="zh-CN"/>
        </w:rPr>
      </w:pPr>
      <w:r>
        <w:rPr>
          <w:rFonts w:hint="eastAsia" w:ascii="宋体" w:hAnsi="宋体" w:eastAsia="宋体"/>
          <w:color w:val="auto"/>
          <w:sz w:val="21"/>
          <w:lang w:val="en-US" w:eastAsia="zh-CN"/>
        </w:rPr>
        <w:t>6.1时间</w:t>
      </w:r>
    </w:p>
    <w:p>
      <w:pPr>
        <w:tabs>
          <w:tab w:val="left" w:pos="2625"/>
        </w:tabs>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rPr>
        <w:t>商务技术标开标时间：</w:t>
      </w:r>
      <w:r>
        <w:rPr>
          <w:rFonts w:hint="eastAsia" w:ascii="宋体" w:hAnsi="宋体" w:eastAsia="宋体"/>
          <w:color w:val="auto"/>
          <w:sz w:val="21"/>
          <w:highlight w:val="none"/>
          <w:u w:val="single"/>
          <w:lang w:val="en-US" w:eastAsia="zh-CN"/>
        </w:rPr>
        <w:t>2023年05月09日上午9:00（北京时间）</w:t>
      </w:r>
    </w:p>
    <w:p>
      <w:pPr>
        <w:tabs>
          <w:tab w:val="left" w:pos="2625"/>
        </w:tabs>
        <w:spacing w:line="360" w:lineRule="auto"/>
        <w:ind w:firstLine="420" w:firstLineChars="200"/>
        <w:jc w:val="both"/>
        <w:rPr>
          <w:rFonts w:hint="eastAsia" w:ascii="宋体" w:hAnsi="宋体" w:eastAsia="宋体"/>
          <w:color w:val="auto"/>
          <w:sz w:val="21"/>
        </w:rPr>
      </w:pPr>
      <w:r>
        <w:rPr>
          <w:rFonts w:hint="eastAsia" w:ascii="宋体" w:hAnsi="宋体" w:eastAsia="宋体"/>
          <w:color w:val="auto"/>
          <w:sz w:val="21"/>
        </w:rPr>
        <w:t>商务技术标</w:t>
      </w:r>
      <w:r>
        <w:rPr>
          <w:rFonts w:hint="eastAsia" w:ascii="宋体" w:hAnsi="宋体" w:eastAsia="宋体"/>
          <w:color w:val="auto"/>
          <w:sz w:val="21"/>
          <w:lang w:val="en-US" w:eastAsia="zh-CN"/>
        </w:rPr>
        <w:t>签到、解密</w:t>
      </w:r>
      <w:r>
        <w:rPr>
          <w:rFonts w:hint="eastAsia" w:ascii="宋体" w:hAnsi="宋体" w:eastAsia="宋体"/>
          <w:color w:val="auto"/>
          <w:sz w:val="21"/>
        </w:rPr>
        <w:t>时间：</w:t>
      </w:r>
      <w:r>
        <w:rPr>
          <w:rFonts w:hint="eastAsia" w:ascii="宋体" w:hAnsi="宋体" w:eastAsia="宋体"/>
          <w:color w:val="auto"/>
          <w:sz w:val="21"/>
          <w:highlight w:val="none"/>
          <w:u w:val="single"/>
          <w:lang w:val="en-US" w:eastAsia="zh-CN"/>
        </w:rPr>
        <w:t>2023年05月09日上午9:00—10:00（北京时间）</w:t>
      </w:r>
    </w:p>
    <w:p>
      <w:pPr>
        <w:tabs>
          <w:tab w:val="left" w:pos="2625"/>
        </w:tabs>
        <w:spacing w:line="360" w:lineRule="auto"/>
        <w:ind w:firstLine="420" w:firstLineChars="200"/>
        <w:jc w:val="both"/>
        <w:rPr>
          <w:rFonts w:hint="eastAsia" w:ascii="宋体" w:hAnsi="宋体" w:eastAsia="宋体"/>
          <w:color w:val="auto"/>
          <w:sz w:val="21"/>
        </w:rPr>
      </w:pPr>
      <w:r>
        <w:rPr>
          <w:rFonts w:hint="eastAsia" w:ascii="宋体" w:hAnsi="宋体" w:eastAsia="宋体"/>
          <w:color w:val="auto"/>
          <w:sz w:val="21"/>
        </w:rPr>
        <w:t xml:space="preserve">经济标开标时间: </w:t>
      </w:r>
      <w:r>
        <w:rPr>
          <w:rFonts w:hint="eastAsia" w:ascii="宋体" w:hAnsi="宋体" w:eastAsia="宋体"/>
          <w:color w:val="auto"/>
          <w:sz w:val="21"/>
          <w:highlight w:val="none"/>
          <w:u w:val="single"/>
          <w:lang w:val="en-US" w:eastAsia="zh-CN"/>
        </w:rPr>
        <w:t>2023年05月11日下午14:00（北京时间）</w:t>
      </w:r>
    </w:p>
    <w:p>
      <w:pPr>
        <w:tabs>
          <w:tab w:val="left" w:pos="2625"/>
        </w:tabs>
        <w:spacing w:line="360" w:lineRule="auto"/>
        <w:ind w:firstLine="420" w:firstLineChars="200"/>
        <w:jc w:val="both"/>
        <w:rPr>
          <w:rFonts w:hint="eastAsia" w:ascii="宋体" w:hAnsi="宋体" w:eastAsia="宋体"/>
          <w:color w:val="auto"/>
          <w:sz w:val="21"/>
        </w:rPr>
      </w:pPr>
      <w:r>
        <w:rPr>
          <w:rFonts w:hint="eastAsia" w:ascii="宋体" w:hAnsi="宋体" w:eastAsia="宋体"/>
          <w:color w:val="auto"/>
          <w:sz w:val="21"/>
        </w:rPr>
        <w:t>经济标</w:t>
      </w:r>
      <w:r>
        <w:rPr>
          <w:rFonts w:hint="eastAsia" w:ascii="宋体" w:hAnsi="宋体" w:eastAsia="宋体"/>
          <w:color w:val="auto"/>
          <w:sz w:val="21"/>
          <w:lang w:val="en-US" w:eastAsia="zh-CN"/>
        </w:rPr>
        <w:t>签到、解密</w:t>
      </w:r>
      <w:r>
        <w:rPr>
          <w:rFonts w:hint="eastAsia" w:ascii="宋体" w:hAnsi="宋体" w:eastAsia="宋体"/>
          <w:color w:val="auto"/>
          <w:sz w:val="21"/>
        </w:rPr>
        <w:t>时间:</w:t>
      </w:r>
      <w:r>
        <w:rPr>
          <w:rFonts w:hint="eastAsia" w:ascii="宋体" w:hAnsi="宋体" w:eastAsia="宋体"/>
          <w:color w:val="auto"/>
          <w:sz w:val="21"/>
          <w:highlight w:val="none"/>
          <w:u w:val="single"/>
          <w:lang w:val="en-US" w:eastAsia="zh-CN"/>
        </w:rPr>
        <w:t>2023年05月11日下午14:00—15:00（北京时间）</w:t>
      </w:r>
    </w:p>
    <w:p>
      <w:pPr>
        <w:tabs>
          <w:tab w:val="left" w:pos="2625"/>
        </w:tabs>
        <w:spacing w:line="360" w:lineRule="auto"/>
        <w:ind w:firstLine="420" w:firstLineChars="200"/>
        <w:jc w:val="both"/>
      </w:pPr>
      <w:r>
        <w:rPr>
          <w:rFonts w:hint="eastAsia" w:ascii="宋体" w:hAnsi="宋体" w:eastAsia="宋体"/>
          <w:color w:val="auto"/>
          <w:sz w:val="21"/>
          <w:lang w:val="en-US" w:eastAsia="zh-CN"/>
        </w:rPr>
        <w:t>6.2</w:t>
      </w:r>
      <w:r>
        <w:rPr>
          <w:rFonts w:hint="eastAsia" w:ascii="宋体" w:hAnsi="宋体" w:eastAsia="宋体"/>
          <w:color w:val="auto"/>
          <w:sz w:val="21"/>
        </w:rPr>
        <w:t xml:space="preserve"> 解密方式及开标地点</w:t>
      </w:r>
    </w:p>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电脑环境要求：（1）操作系统：Windows 10、Windows 11；（2）浏览器推荐：Internet Explorer 、Microsoft Edge（以管理员身份运行）或360安全浏览器；（3）办公软件：Microsoft Office或WPS；（4）PDF软件推荐：Adobe Acrobat DC</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sz w:val="21"/>
          <w:szCs w:val="21"/>
        </w:rPr>
        <w:t>开标前签到流程：</w:t>
      </w:r>
    </w:p>
    <w:p>
      <w:pPr>
        <w:spacing w:before="240" w:after="100" w:afterAutospacing="1" w:line="360" w:lineRule="auto"/>
        <w:ind w:firstLine="422" w:firstLineChars="0"/>
        <w:contextualSpacing/>
        <w:rPr>
          <w:rFonts w:hint="eastAsia" w:ascii="宋体" w:hAnsi="宋体"/>
          <w:b w:val="0"/>
          <w:bCs/>
          <w:sz w:val="21"/>
          <w:szCs w:val="21"/>
        </w:rPr>
      </w:pPr>
      <w:r>
        <w:rPr>
          <w:rFonts w:hint="eastAsia" w:ascii="宋体" w:hAnsi="宋体" w:eastAsia="宋体" w:cstheme="minorBidi"/>
          <w:b w:val="0"/>
          <w:bCs/>
          <w:kern w:val="2"/>
          <w:sz w:val="21"/>
          <w:szCs w:val="21"/>
        </w:rPr>
        <w:t>进入【网上开标】菜单→进入开标厅→点击“点此签到”按钮→点击右上角“签到”按钮→自动在签到表加盖法人章→最后点击“保存”按钮。</w:t>
      </w:r>
    </w:p>
    <w:p>
      <w:pPr>
        <w:widowControl/>
        <w:spacing w:before="0" w:after="0" w:afterAutospacing="0" w:line="360" w:lineRule="auto"/>
        <w:ind w:firstLine="422" w:firstLineChars="200"/>
        <w:contextualSpacing w:val="0"/>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sz w:val="21"/>
          <w:lang w:eastAsia="zh-CN"/>
        </w:rPr>
        <w:t>远程</w:t>
      </w:r>
      <w:r>
        <w:rPr>
          <w:sz w:val="21"/>
          <w:lang w:eastAsia="zh-CN"/>
        </w:rPr>
        <w:t>解密</w:t>
      </w:r>
      <w:r>
        <w:rPr>
          <w:rFonts w:hint="eastAsia"/>
          <w:sz w:val="21"/>
          <w:lang w:eastAsia="zh-CN"/>
        </w:rPr>
        <w:t>，投标人在原单位使用原上传文件电脑通过登录［中招互连］APP或数字证书（CA）进行投标文件的远程解密。届时请投标人代表提前30分钟等候在开标电脑前准备参加开标解密。（投标人需保持手机正常使用或电脑网络通畅）。</w:t>
      </w:r>
    </w:p>
    <w:p>
      <w:pPr>
        <w:widowControl/>
        <w:spacing w:line="360" w:lineRule="auto"/>
        <w:ind w:firstLine="422" w:firstLineChars="200"/>
        <w:rPr>
          <w:rFonts w:hint="eastAsia"/>
          <w:b/>
          <w:sz w:val="21"/>
          <w:szCs w:val="21"/>
          <w:lang w:eastAsia="zh-CN"/>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line="360" w:lineRule="auto"/>
        <w:ind w:firstLine="420" w:firstLineChars="200"/>
        <w:jc w:val="both"/>
        <w:rPr>
          <w:sz w:val="21"/>
          <w:highlight w:val="none"/>
          <w:lang w:eastAsia="zh-CN"/>
        </w:rPr>
      </w:pPr>
      <w:r>
        <w:rPr>
          <w:rFonts w:hint="eastAsia"/>
          <w:sz w:val="21"/>
          <w:lang w:eastAsia="zh-CN"/>
        </w:rPr>
        <w:t>开标</w:t>
      </w:r>
      <w:r>
        <w:rPr>
          <w:sz w:val="21"/>
          <w:lang w:eastAsia="zh-CN"/>
        </w:rPr>
        <w:t>现</w:t>
      </w:r>
      <w:r>
        <w:rPr>
          <w:sz w:val="21"/>
          <w:highlight w:val="none"/>
          <w:lang w:eastAsia="zh-CN"/>
        </w:rPr>
        <w:t>场</w:t>
      </w:r>
      <w:r>
        <w:rPr>
          <w:rFonts w:hint="eastAsia"/>
          <w:sz w:val="21"/>
          <w:highlight w:val="none"/>
          <w:lang w:eastAsia="zh-CN"/>
        </w:rPr>
        <w:t>地点：</w:t>
      </w:r>
      <w:r>
        <w:rPr>
          <w:rFonts w:hint="eastAsia"/>
          <w:sz w:val="21"/>
          <w:highlight w:val="none"/>
          <w:u w:val="single"/>
          <w:lang w:eastAsia="zh-CN"/>
        </w:rPr>
        <w:t>内蒙古招标采购协会开标室</w:t>
      </w:r>
    </w:p>
    <w:p>
      <w:pPr>
        <w:widowControl/>
        <w:spacing w:line="360" w:lineRule="auto"/>
        <w:ind w:firstLine="420" w:firstLineChars="200"/>
        <w:jc w:val="both"/>
        <w:rPr>
          <w:highlight w:val="none"/>
          <w:lang w:eastAsia="zh-CN"/>
        </w:rPr>
      </w:pPr>
      <w:r>
        <w:rPr>
          <w:rFonts w:hint="eastAsia"/>
          <w:sz w:val="21"/>
          <w:highlight w:val="none"/>
          <w:lang w:eastAsia="zh-CN"/>
        </w:rPr>
        <w:t>地址：</w:t>
      </w:r>
      <w:r>
        <w:rPr>
          <w:rFonts w:hint="eastAsia"/>
          <w:sz w:val="21"/>
          <w:highlight w:val="none"/>
          <w:u w:val="single"/>
          <w:lang w:eastAsia="zh-CN"/>
        </w:rPr>
        <w:t>内蒙古自治区呼和浩特市新城区兴安北路158号</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如果截标或开标时间及地点有改变，招标机构将提前通知。请投标人按公告时间及时参与相关签到、解密及确认工作，签到、解密及确认过程中有任何问题请及时与电子</w:t>
      </w:r>
      <w:r>
        <w:rPr>
          <w:rFonts w:hint="eastAsia" w:ascii="宋体" w:hAnsi="宋体" w:eastAsia="宋体"/>
          <w:color w:val="auto"/>
          <w:sz w:val="21"/>
          <w:highlight w:val="none"/>
          <w:lang w:val="en-US" w:eastAsia="zh-CN"/>
        </w:rPr>
        <w:t>招标</w:t>
      </w:r>
      <w:r>
        <w:rPr>
          <w:rFonts w:hint="eastAsia" w:ascii="宋体" w:hAnsi="宋体" w:eastAsia="宋体"/>
          <w:color w:val="auto"/>
          <w:sz w:val="21"/>
          <w:highlight w:val="none"/>
        </w:rPr>
        <w:t>投标交易平台沟通联系解决（平台联系电话：400-9913-966），因投标人原因未在规定时间内解密商务技术标投标文件，视为投标人撤销其投标文件，并不予解密经济标投标文件；投标人在规定时间内成功解密商务技术标投标文件，但因投标人原因未在规定时间内解密经济标投标文件，视为其投标文件不完整，投标将被否决。</w:t>
      </w:r>
    </w:p>
    <w:p>
      <w:pPr>
        <w:spacing w:line="360" w:lineRule="auto"/>
        <w:ind w:firstLine="640" w:firstLineChars="200"/>
        <w:jc w:val="both"/>
        <w:rPr>
          <w:rFonts w:ascii="黑体" w:hAnsi="黑体" w:eastAsia="黑体" w:cs="黑体"/>
          <w:bCs/>
          <w:color w:val="auto"/>
          <w:sz w:val="32"/>
        </w:rPr>
      </w:pPr>
      <w:r>
        <w:rPr>
          <w:rFonts w:hint="eastAsia" w:ascii="黑体" w:hAnsi="黑体" w:eastAsia="黑体" w:cs="黑体"/>
          <w:bCs/>
          <w:color w:val="auto"/>
          <w:sz w:val="32"/>
          <w:lang w:val="en-US" w:eastAsia="zh-CN"/>
        </w:rPr>
        <w:t>7</w:t>
      </w:r>
      <w:r>
        <w:rPr>
          <w:rFonts w:hint="eastAsia" w:ascii="黑体" w:hAnsi="黑体" w:eastAsia="黑体" w:cs="黑体"/>
          <w:bCs/>
          <w:color w:val="auto"/>
          <w:sz w:val="32"/>
        </w:rPr>
        <w:t>.发布公告的媒介</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asciiTheme="minorEastAsia" w:hAnsiTheme="minorEastAsia" w:cstheme="minorEastAsia"/>
          <w:color w:val="auto"/>
          <w:sz w:val="21"/>
        </w:rPr>
      </w:pPr>
      <w:r>
        <w:rPr>
          <w:rFonts w:hint="eastAsia" w:asciiTheme="minorEastAsia" w:hAnsiTheme="minorEastAsia" w:cstheme="minorEastAsia"/>
          <w:color w:val="auto"/>
          <w:sz w:val="21"/>
        </w:rPr>
        <w:t>本次</w:t>
      </w:r>
      <w:r>
        <w:rPr>
          <w:rFonts w:hint="eastAsia" w:asciiTheme="minorEastAsia" w:hAnsiTheme="minorEastAsia" w:cstheme="minorEastAsia"/>
          <w:color w:val="auto"/>
          <w:sz w:val="21"/>
          <w:lang w:val="en-US" w:eastAsia="zh-CN"/>
        </w:rPr>
        <w:t>招标</w:t>
      </w:r>
      <w:r>
        <w:rPr>
          <w:rFonts w:hint="eastAsia" w:asciiTheme="minorEastAsia" w:hAnsiTheme="minorEastAsia" w:cstheme="minorEastAsia"/>
          <w:color w:val="auto"/>
          <w:sz w:val="21"/>
        </w:rPr>
        <w:t>公告</w:t>
      </w:r>
      <w:r>
        <w:rPr>
          <w:rFonts w:hint="eastAsia" w:asciiTheme="minorEastAsia" w:hAnsiTheme="minorEastAsia" w:cstheme="minorEastAsia"/>
          <w:color w:val="auto"/>
          <w:sz w:val="21"/>
          <w:lang w:val="en-US" w:eastAsia="zh-CN"/>
        </w:rPr>
        <w:t>在</w:t>
      </w:r>
      <w:r>
        <w:rPr>
          <w:rFonts w:hint="eastAsia" w:asciiTheme="minorEastAsia" w:hAnsiTheme="minorEastAsia" w:cstheme="minorEastAsia"/>
          <w:color w:val="auto"/>
          <w:kern w:val="2"/>
          <w:sz w:val="21"/>
          <w:szCs w:val="21"/>
        </w:rPr>
        <w:t>《中国招标投标公共服务平台》</w:t>
      </w:r>
      <w:r>
        <w:rPr>
          <w:rFonts w:hint="eastAsia" w:asciiTheme="minorEastAsia" w:hAnsiTheme="minorEastAsia" w:cstheme="minorEastAsia"/>
          <w:color w:val="auto"/>
          <w:sz w:val="21"/>
        </w:rPr>
        <w:t>（www.cebpubservice.com）</w:t>
      </w:r>
      <w:r>
        <w:rPr>
          <w:rFonts w:hint="eastAsia" w:asciiTheme="minorEastAsia" w:hAnsiTheme="minorEastAsia" w:cstheme="minorEastAsia"/>
          <w:color w:val="auto"/>
          <w:sz w:val="21"/>
          <w:lang w:eastAsia="zh-CN"/>
        </w:rPr>
        <w:t>、</w:t>
      </w:r>
      <w:r>
        <w:rPr>
          <w:rFonts w:hint="eastAsia" w:asciiTheme="minorEastAsia" w:hAnsiTheme="minorEastAsia" w:cstheme="minorEastAsia"/>
          <w:color w:val="auto"/>
          <w:sz w:val="21"/>
        </w:rPr>
        <w:t>《内蒙古招标投标公共服务平台》（www.nmgztb.com.cn）、</w:t>
      </w:r>
      <w:r>
        <w:rPr>
          <w:rFonts w:hint="eastAsia" w:asciiTheme="minorEastAsia" w:hAnsiTheme="minorEastAsia" w:cstheme="minorEastAsia"/>
          <w:color w:val="auto"/>
          <w:sz w:val="21"/>
          <w:lang w:eastAsia="zh-CN"/>
        </w:rPr>
        <w:t>《内蒙古电力集团电子采购系统》（http://guocai-impc.cppchina.cn</w:t>
      </w:r>
      <w:r>
        <w:rPr>
          <w:rFonts w:hint="eastAsia" w:asciiTheme="minorEastAsia" w:hAnsiTheme="minorEastAsia" w:cstheme="minorEastAsia"/>
          <w:color w:val="auto"/>
          <w:kern w:val="2"/>
          <w:sz w:val="21"/>
          <w:szCs w:val="21"/>
          <w:lang w:val="en-US" w:eastAsia="zh-CN"/>
        </w:rPr>
        <w:t>上同时</w:t>
      </w:r>
      <w:r>
        <w:rPr>
          <w:rFonts w:hint="eastAsia" w:asciiTheme="minorEastAsia" w:hAnsiTheme="minorEastAsia" w:cstheme="minorEastAsia"/>
          <w:color w:val="auto"/>
          <w:sz w:val="21"/>
        </w:rPr>
        <w:t>布，其它媒介转发无效。</w:t>
      </w:r>
    </w:p>
    <w:p>
      <w:pPr>
        <w:spacing w:line="360" w:lineRule="auto"/>
        <w:ind w:firstLine="640" w:firstLineChars="200"/>
        <w:jc w:val="both"/>
        <w:rPr>
          <w:rFonts w:hint="eastAsia" w:ascii="黑体" w:hAnsi="黑体" w:eastAsia="黑体" w:cs="黑体"/>
          <w:bCs/>
          <w:color w:val="auto"/>
          <w:sz w:val="32"/>
          <w:highlight w:val="none"/>
        </w:rPr>
      </w:pPr>
      <w:r>
        <w:rPr>
          <w:rFonts w:hint="eastAsia" w:ascii="黑体" w:hAnsi="黑体" w:eastAsia="黑体" w:cs="黑体"/>
          <w:bCs/>
          <w:color w:val="auto"/>
          <w:sz w:val="32"/>
          <w:highlight w:val="none"/>
          <w:lang w:val="en-US" w:eastAsia="zh-CN"/>
        </w:rPr>
        <w:t>8.</w:t>
      </w:r>
      <w:r>
        <w:rPr>
          <w:rFonts w:hint="eastAsia" w:ascii="黑体" w:hAnsi="黑体" w:eastAsia="黑体" w:cs="黑体"/>
          <w:bCs/>
          <w:color w:val="auto"/>
          <w:sz w:val="32"/>
          <w:highlight w:val="none"/>
        </w:rPr>
        <w:t>招标费用</w:t>
      </w:r>
    </w:p>
    <w:p>
      <w:pPr>
        <w:spacing w:line="360" w:lineRule="auto"/>
        <w:ind w:firstLine="420" w:firstLineChars="200"/>
        <w:jc w:val="both"/>
        <w:rPr>
          <w:rFonts w:hint="eastAsia" w:asciiTheme="minorEastAsia" w:hAnsiTheme="minorEastAsia" w:cstheme="minorEastAsia"/>
          <w:color w:val="auto"/>
          <w:sz w:val="21"/>
        </w:rPr>
      </w:pPr>
      <w:r>
        <w:rPr>
          <w:rFonts w:hint="eastAsia" w:asciiTheme="minorEastAsia" w:hAnsiTheme="minorEastAsia" w:cstheme="minorEastAsia"/>
          <w:color w:val="auto"/>
          <w:sz w:val="21"/>
          <w:lang w:val="en-US" w:eastAsia="zh-CN"/>
        </w:rPr>
        <w:t>8.1</w:t>
      </w:r>
      <w:r>
        <w:rPr>
          <w:rFonts w:hint="eastAsia"/>
          <w:sz w:val="21"/>
          <w:szCs w:val="21"/>
          <w:lang w:eastAsia="zh-CN"/>
        </w:rPr>
        <w:t>本项目不收取投标保证金</w:t>
      </w:r>
      <w:r>
        <w:rPr>
          <w:rFonts w:hint="eastAsia" w:asciiTheme="minorEastAsia" w:hAnsiTheme="minorEastAsia" w:cstheme="minorEastAsia"/>
          <w:color w:val="auto"/>
          <w:sz w:val="21"/>
        </w:rPr>
        <w:t>。</w:t>
      </w:r>
    </w:p>
    <w:p>
      <w:pPr>
        <w:spacing w:line="360" w:lineRule="auto"/>
        <w:ind w:firstLine="420" w:firstLineChars="200"/>
        <w:jc w:val="both"/>
        <w:rPr>
          <w:rFonts w:hint="eastAsia" w:asciiTheme="minorEastAsia" w:hAnsiTheme="minorEastAsia" w:cstheme="minorEastAsia"/>
          <w:color w:val="auto"/>
          <w:sz w:val="21"/>
        </w:rPr>
      </w:pPr>
      <w:r>
        <w:rPr>
          <w:rFonts w:hint="eastAsia" w:asciiTheme="minorEastAsia" w:hAnsiTheme="minorEastAsia" w:cstheme="minorEastAsia"/>
          <w:color w:val="auto"/>
          <w:sz w:val="21"/>
          <w:lang w:val="en-US" w:eastAsia="zh-CN"/>
        </w:rPr>
        <w:t>8.2</w:t>
      </w:r>
      <w:r>
        <w:rPr>
          <w:rFonts w:hint="eastAsia" w:asciiTheme="minorEastAsia" w:hAnsiTheme="minorEastAsia" w:cstheme="minorEastAsia"/>
          <w:color w:val="auto"/>
          <w:sz w:val="21"/>
        </w:rPr>
        <w:t>代理服务费：</w:t>
      </w:r>
      <w:r>
        <w:rPr>
          <w:rFonts w:hint="eastAsia" w:asciiTheme="minorEastAsia" w:hAnsiTheme="minorEastAsia" w:cstheme="minorEastAsia"/>
          <w:color w:val="auto"/>
          <w:sz w:val="21"/>
          <w:lang w:val="en-US" w:eastAsia="zh-CN"/>
        </w:rPr>
        <w:t>详见招标文件</w:t>
      </w:r>
      <w:r>
        <w:rPr>
          <w:rFonts w:hint="eastAsia" w:asciiTheme="minorEastAsia" w:hAnsiTheme="minorEastAsia" w:cstheme="minorEastAsia"/>
          <w:color w:val="auto"/>
          <w:sz w:val="21"/>
        </w:rPr>
        <w:t>。</w:t>
      </w:r>
    </w:p>
    <w:p>
      <w:pPr>
        <w:spacing w:line="360" w:lineRule="auto"/>
        <w:ind w:firstLine="420" w:firstLineChars="200"/>
        <w:jc w:val="both"/>
        <w:rPr>
          <w:rFonts w:hint="eastAsia" w:ascii="宋体" w:hAnsi="宋体" w:eastAsia="宋体"/>
          <w:color w:val="auto"/>
          <w:sz w:val="21"/>
          <w:highlight w:val="none"/>
          <w:lang w:eastAsia="zh-CN"/>
        </w:rPr>
      </w:pPr>
      <w:r>
        <w:rPr>
          <w:rFonts w:hint="eastAsia" w:eastAsia="宋体" w:asciiTheme="minorEastAsia" w:hAnsiTheme="minorEastAsia" w:cstheme="minorEastAsia"/>
          <w:color w:val="auto"/>
          <w:sz w:val="21"/>
          <w:lang w:val="en-US" w:eastAsia="zh-CN"/>
        </w:rPr>
        <w:t>8.3</w:t>
      </w:r>
      <w:r>
        <w:rPr>
          <w:rFonts w:hint="eastAsia" w:ascii="宋体" w:hAnsi="宋体" w:eastAsia="宋体"/>
          <w:color w:val="auto"/>
          <w:sz w:val="21"/>
          <w:highlight w:val="none"/>
        </w:rPr>
        <w:t>电子</w:t>
      </w:r>
      <w:r>
        <w:rPr>
          <w:rFonts w:hint="eastAsia" w:ascii="宋体" w:hAnsi="宋体" w:eastAsia="宋体"/>
          <w:color w:val="auto"/>
          <w:sz w:val="21"/>
          <w:highlight w:val="none"/>
          <w:lang w:val="en-US" w:eastAsia="zh-CN"/>
        </w:rPr>
        <w:t>招标</w:t>
      </w:r>
      <w:r>
        <w:rPr>
          <w:rFonts w:hint="eastAsia" w:ascii="宋体" w:hAnsi="宋体" w:eastAsia="宋体"/>
          <w:color w:val="auto"/>
          <w:sz w:val="21"/>
          <w:highlight w:val="none"/>
        </w:rPr>
        <w:t>投标交易平台</w:t>
      </w:r>
      <w:r>
        <w:rPr>
          <w:rFonts w:hint="eastAsia" w:asciiTheme="minorEastAsia" w:hAnsiTheme="minorEastAsia" w:cstheme="minorEastAsia"/>
          <w:color w:val="auto"/>
          <w:sz w:val="21"/>
        </w:rPr>
        <w:t>使用服务费：本项目采用全流程电子采购，每标段每家</w:t>
      </w:r>
      <w:r>
        <w:rPr>
          <w:rFonts w:hint="eastAsia" w:asciiTheme="minorEastAsia" w:hAnsiTheme="minorEastAsia" w:cstheme="minorEastAsia"/>
          <w:color w:val="auto"/>
          <w:sz w:val="21"/>
          <w:lang w:val="en-US" w:eastAsia="zh-CN"/>
        </w:rPr>
        <w:t>投标单位</w:t>
      </w:r>
      <w:r>
        <w:rPr>
          <w:rFonts w:hint="eastAsia" w:asciiTheme="minorEastAsia" w:hAnsiTheme="minorEastAsia" w:cstheme="minorEastAsia"/>
          <w:color w:val="auto"/>
          <w:sz w:val="21"/>
        </w:rPr>
        <w:t>需</w:t>
      </w:r>
      <w:r>
        <w:rPr>
          <w:rFonts w:hint="eastAsia" w:ascii="宋体" w:hAnsi="宋体" w:eastAsia="宋体"/>
          <w:color w:val="auto"/>
          <w:sz w:val="21"/>
          <w:highlight w:val="none"/>
        </w:rPr>
        <w:t>在线缴纳电子</w:t>
      </w:r>
      <w:r>
        <w:rPr>
          <w:rFonts w:hint="eastAsia" w:ascii="宋体" w:hAnsi="宋体" w:eastAsia="宋体"/>
          <w:color w:val="auto"/>
          <w:sz w:val="21"/>
          <w:highlight w:val="none"/>
          <w:lang w:val="en-US" w:eastAsia="zh-CN"/>
        </w:rPr>
        <w:t>投标</w:t>
      </w:r>
      <w:r>
        <w:rPr>
          <w:rFonts w:hint="eastAsia" w:ascii="宋体" w:hAnsi="宋体" w:eastAsia="宋体"/>
          <w:color w:val="auto"/>
          <w:sz w:val="21"/>
          <w:highlight w:val="none"/>
        </w:rPr>
        <w:t>服务费</w:t>
      </w:r>
      <w:r>
        <w:rPr>
          <w:rFonts w:hint="eastAsia" w:ascii="宋体" w:hAnsi="宋体" w:eastAsia="宋体"/>
          <w:color w:val="auto"/>
          <w:sz w:val="21"/>
          <w:highlight w:val="none"/>
          <w:lang w:eastAsia="zh-CN"/>
        </w:rPr>
        <w:t>：</w:t>
      </w:r>
      <w:r>
        <w:rPr>
          <w:rFonts w:hint="eastAsia" w:ascii="宋体" w:hAnsi="宋体" w:eastAsia="宋体"/>
          <w:color w:val="auto"/>
          <w:sz w:val="21"/>
          <w:highlight w:val="none"/>
          <w:lang w:val="en-US" w:eastAsia="zh-CN"/>
        </w:rPr>
        <w:t>400元/标段</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lang w:val="en-US" w:eastAsia="zh-CN"/>
        </w:rPr>
        <w:t>8.4</w:t>
      </w:r>
      <w:r>
        <w:rPr>
          <w:rFonts w:hint="eastAsia" w:ascii="宋体" w:hAnsi="宋体" w:eastAsia="宋体"/>
          <w:color w:val="auto"/>
          <w:sz w:val="21"/>
          <w:highlight w:val="none"/>
        </w:rPr>
        <w:t>场所服务费</w:t>
      </w:r>
      <w:r>
        <w:rPr>
          <w:rFonts w:hint="eastAsia" w:ascii="宋体" w:hAnsi="宋体" w:eastAsia="宋体"/>
          <w:color w:val="auto"/>
          <w:sz w:val="21"/>
          <w:highlight w:val="none"/>
          <w:lang w:eastAsia="zh-CN"/>
        </w:rPr>
        <w:t>：</w:t>
      </w:r>
      <w:r>
        <w:rPr>
          <w:rFonts w:hint="eastAsia" w:ascii="宋体" w:hAnsi="宋体" w:eastAsia="宋体"/>
          <w:color w:val="auto"/>
          <w:sz w:val="21"/>
          <w:highlight w:val="none"/>
        </w:rPr>
        <w:t>由中标人缴纳中标金额的千分之一，四舍五入到元，不足500元按照500元计取，框架、费率等没有实际中标金额的</w:t>
      </w:r>
      <w:r>
        <w:rPr>
          <w:rFonts w:hint="eastAsia" w:ascii="宋体" w:hAnsi="宋体" w:eastAsia="宋体"/>
          <w:color w:val="auto"/>
          <w:sz w:val="21"/>
          <w:highlight w:val="none"/>
          <w:lang w:val="en-US" w:eastAsia="zh-CN"/>
        </w:rPr>
        <w:t>项目</w:t>
      </w:r>
      <w:r>
        <w:rPr>
          <w:rFonts w:hint="eastAsia" w:ascii="宋体" w:hAnsi="宋体" w:eastAsia="宋体"/>
          <w:color w:val="auto"/>
          <w:sz w:val="21"/>
          <w:highlight w:val="none"/>
        </w:rPr>
        <w:t>每家中标人收取1000元</w:t>
      </w:r>
      <w:r>
        <w:rPr>
          <w:rFonts w:hint="eastAsia" w:ascii="宋体" w:hAnsi="宋体" w:eastAsia="宋体"/>
          <w:color w:val="auto"/>
          <w:sz w:val="21"/>
          <w:highlight w:val="none"/>
          <w:lang w:val="en-US" w:eastAsia="zh-CN"/>
        </w:rPr>
        <w:t>/标段</w:t>
      </w:r>
      <w:r>
        <w:rPr>
          <w:rFonts w:hint="eastAsia" w:ascii="宋体" w:hAnsi="宋体" w:eastAsia="宋体"/>
          <w:color w:val="auto"/>
          <w:sz w:val="21"/>
          <w:highlight w:val="none"/>
        </w:rPr>
        <w:t>。</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账户名称：内蒙古网佳招标公共服务平台运营有限公司</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开户行账号：0602 0041 0920 0022 157</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开户银行：中国工商银行股份有限公司呼和浩特市军区支行（汇款时请务必公对公转账并备注：代理机构名称及开标日期）</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开票联系电话：0471-3261228</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 xml:space="preserve">邮箱地址：wjzbcw@126.com </w:t>
      </w:r>
    </w:p>
    <w:p>
      <w:pPr>
        <w:spacing w:line="360" w:lineRule="auto"/>
        <w:ind w:firstLine="420" w:firstLineChars="200"/>
        <w:jc w:val="both"/>
        <w:rPr>
          <w:rFonts w:hint="eastAsia" w:asciiTheme="minorEastAsia" w:hAnsiTheme="minorEastAsia" w:cstheme="minorEastAsia"/>
          <w:color w:val="auto"/>
          <w:sz w:val="21"/>
          <w:lang w:val="en-US" w:eastAsia="zh-CN"/>
        </w:rPr>
      </w:pPr>
      <w:r>
        <w:rPr>
          <w:rFonts w:hint="eastAsia" w:asciiTheme="minorEastAsia" w:hAnsiTheme="minorEastAsia" w:cstheme="minorEastAsia"/>
          <w:color w:val="auto"/>
          <w:sz w:val="21"/>
          <w:lang w:val="en-US" w:eastAsia="zh-CN"/>
        </w:rPr>
        <w:t>注：中标人须在中标公告发布后次日起，三个工作日内完成代理服务费、场地服务费的缴纳，如未按时缴纳费用将按照不良行为供应商管理办法进行处罚。</w:t>
      </w:r>
    </w:p>
    <w:p>
      <w:pPr>
        <w:spacing w:line="360" w:lineRule="auto"/>
        <w:ind w:firstLine="640" w:firstLineChars="200"/>
        <w:jc w:val="both"/>
        <w:rPr>
          <w:rFonts w:ascii="黑体" w:hAnsi="黑体" w:eastAsia="黑体" w:cs="黑体"/>
          <w:bCs/>
          <w:color w:val="auto"/>
          <w:sz w:val="32"/>
          <w:highlight w:val="none"/>
        </w:rPr>
      </w:pPr>
      <w:r>
        <w:rPr>
          <w:rFonts w:hint="eastAsia" w:ascii="黑体" w:hAnsi="黑体" w:eastAsia="黑体" w:cs="黑体"/>
          <w:bCs/>
          <w:color w:val="auto"/>
          <w:sz w:val="32"/>
          <w:highlight w:val="none"/>
          <w:lang w:val="en-US" w:eastAsia="zh-CN"/>
        </w:rPr>
        <w:t>9</w:t>
      </w:r>
      <w:r>
        <w:rPr>
          <w:rFonts w:hint="eastAsia" w:ascii="黑体" w:hAnsi="黑体" w:eastAsia="黑体" w:cs="黑体"/>
          <w:bCs/>
          <w:color w:val="auto"/>
          <w:sz w:val="32"/>
          <w:highlight w:val="none"/>
        </w:rPr>
        <w:t>.联系方式</w:t>
      </w:r>
    </w:p>
    <w:p>
      <w:pPr>
        <w:spacing w:line="360" w:lineRule="auto"/>
        <w:ind w:left="105"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招标人：内蒙古电力（集团）有限责任公司呼和浩特供电分公司</w:t>
      </w:r>
    </w:p>
    <w:p>
      <w:pPr>
        <w:spacing w:line="360" w:lineRule="auto"/>
        <w:ind w:left="105"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spacing w:line="360" w:lineRule="auto"/>
        <w:ind w:left="105"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招标人地址：内蒙古自治区呼和浩特市新城区通道北路74号</w:t>
      </w:r>
    </w:p>
    <w:p>
      <w:pPr>
        <w:pStyle w:val="2"/>
        <w:rPr>
          <w:rFonts w:hint="default"/>
          <w:lang w:val="en-US" w:eastAsia="zh-CN"/>
        </w:rPr>
      </w:pPr>
      <w:r>
        <w:rPr>
          <w:rFonts w:hint="eastAsia" w:ascii="宋体" w:hAnsi="宋体"/>
          <w:color w:val="auto"/>
          <w:sz w:val="21"/>
          <w:highlight w:val="none"/>
          <w:lang w:val="en-US" w:eastAsia="zh-CN"/>
        </w:rPr>
        <w:t>监督举报邮箱：hgxmjdyx@126.com</w:t>
      </w:r>
    </w:p>
    <w:p>
      <w:pPr>
        <w:spacing w:line="360" w:lineRule="auto"/>
        <w:rPr>
          <w:rFonts w:ascii="宋体" w:hAnsi="宋体"/>
          <w:color w:val="auto"/>
          <w:sz w:val="21"/>
          <w:highlight w:val="none"/>
        </w:rPr>
      </w:pPr>
    </w:p>
    <w:p>
      <w:pPr>
        <w:spacing w:line="360" w:lineRule="auto"/>
        <w:ind w:left="105" w:leftChars="50" w:firstLine="315" w:firstLineChars="150"/>
        <w:rPr>
          <w:rFonts w:ascii="宋体" w:hAnsi="宋体"/>
          <w:color w:val="auto"/>
          <w:sz w:val="21"/>
          <w:highlight w:val="none"/>
        </w:rPr>
      </w:pPr>
      <w:r>
        <w:rPr>
          <w:rFonts w:ascii="宋体" w:hAnsi="宋体"/>
          <w:color w:val="auto"/>
          <w:sz w:val="21"/>
          <w:highlight w:val="none"/>
        </w:rPr>
        <w:t>招标代理机构：</w:t>
      </w:r>
      <w:r>
        <w:rPr>
          <w:rFonts w:hint="eastAsia" w:ascii="宋体" w:hAnsi="宋体"/>
          <w:color w:val="auto"/>
          <w:sz w:val="21"/>
          <w:highlight w:val="none"/>
        </w:rPr>
        <w:t>内蒙古中实工程招标咨询有限责任公司</w:t>
      </w:r>
    </w:p>
    <w:p>
      <w:pPr>
        <w:spacing w:line="360" w:lineRule="auto"/>
        <w:ind w:left="105" w:leftChars="50" w:firstLine="315" w:firstLineChars="150"/>
        <w:rPr>
          <w:rFonts w:ascii="宋体" w:hAnsi="宋体"/>
          <w:color w:val="auto"/>
          <w:sz w:val="21"/>
          <w:highlight w:val="none"/>
        </w:rPr>
      </w:pPr>
      <w:r>
        <w:rPr>
          <w:rFonts w:ascii="宋体" w:hAnsi="宋体"/>
          <w:color w:val="auto"/>
          <w:sz w:val="21"/>
          <w:highlight w:val="none"/>
        </w:rPr>
        <w:t>地    址：</w:t>
      </w:r>
      <w:r>
        <w:rPr>
          <w:rFonts w:hint="eastAsia" w:ascii="宋体" w:hAnsi="宋体"/>
          <w:color w:val="auto"/>
          <w:sz w:val="21"/>
          <w:highlight w:val="none"/>
        </w:rPr>
        <w:t>呼和浩特市赛罕区鄂尔多斯东街12号银联大厦10层</w:t>
      </w:r>
    </w:p>
    <w:p>
      <w:pPr>
        <w:spacing w:line="360" w:lineRule="auto"/>
        <w:ind w:left="105" w:leftChars="50" w:firstLine="315" w:firstLineChars="150"/>
        <w:rPr>
          <w:rFonts w:hint="default" w:ascii="宋体" w:hAnsi="宋体" w:eastAsiaTheme="minorEastAsia"/>
          <w:color w:val="auto"/>
          <w:sz w:val="21"/>
          <w:highlight w:val="none"/>
          <w:lang w:val="en-US" w:eastAsia="zh-CN"/>
        </w:rPr>
      </w:pPr>
      <w:r>
        <w:rPr>
          <w:rFonts w:ascii="宋体" w:hAnsi="宋体"/>
          <w:color w:val="auto"/>
          <w:sz w:val="21"/>
          <w:highlight w:val="none"/>
        </w:rPr>
        <w:t>联 系 人：</w:t>
      </w:r>
      <w:r>
        <w:rPr>
          <w:rFonts w:hint="eastAsia" w:ascii="宋体" w:hAnsi="宋体"/>
          <w:color w:val="auto"/>
          <w:sz w:val="21"/>
          <w:highlight w:val="none"/>
          <w:lang w:eastAsia="zh-CN"/>
        </w:rPr>
        <w:t>赵灵燕、</w:t>
      </w:r>
      <w:r>
        <w:rPr>
          <w:rFonts w:hint="eastAsia" w:ascii="宋体" w:hAnsi="宋体"/>
          <w:color w:val="auto"/>
          <w:sz w:val="21"/>
          <w:highlight w:val="none"/>
          <w:lang w:val="en-US" w:eastAsia="zh-CN"/>
        </w:rPr>
        <w:t>陈志刚</w:t>
      </w:r>
    </w:p>
    <w:p>
      <w:pPr>
        <w:spacing w:line="360" w:lineRule="auto"/>
        <w:ind w:left="105" w:leftChars="50" w:firstLine="315" w:firstLineChars="150"/>
        <w:rPr>
          <w:rFonts w:hint="eastAsia" w:ascii="宋体" w:hAnsi="宋体" w:eastAsiaTheme="minorEastAsia"/>
          <w:color w:val="auto"/>
          <w:sz w:val="21"/>
          <w:highlight w:val="none"/>
          <w:lang w:eastAsia="zh-CN"/>
        </w:rPr>
      </w:pPr>
      <w:r>
        <w:rPr>
          <w:rFonts w:ascii="宋体" w:hAnsi="宋体"/>
          <w:color w:val="auto"/>
          <w:sz w:val="21"/>
          <w:highlight w:val="none"/>
        </w:rPr>
        <w:t>联系电话：0471-</w:t>
      </w:r>
      <w:r>
        <w:rPr>
          <w:rFonts w:hint="eastAsia" w:ascii="宋体" w:hAnsi="宋体"/>
          <w:color w:val="auto"/>
          <w:sz w:val="21"/>
          <w:highlight w:val="none"/>
        </w:rPr>
        <w:t>522367</w:t>
      </w:r>
      <w:r>
        <w:rPr>
          <w:rFonts w:hint="eastAsia" w:ascii="宋体" w:hAnsi="宋体"/>
          <w:color w:val="auto"/>
          <w:sz w:val="21"/>
          <w:highlight w:val="none"/>
          <w:lang w:val="en-US" w:eastAsia="zh-CN"/>
        </w:rPr>
        <w:t>3</w:t>
      </w:r>
    </w:p>
    <w:p>
      <w:pPr>
        <w:spacing w:line="360" w:lineRule="auto"/>
        <w:ind w:left="105" w:leftChars="50" w:firstLine="315" w:firstLineChars="150"/>
        <w:rPr>
          <w:rFonts w:hint="eastAsia" w:asciiTheme="minorEastAsia" w:hAnsiTheme="minorEastAsia" w:eastAsiaTheme="minorEastAsia" w:cstheme="minorEastAsia"/>
          <w:color w:val="auto"/>
          <w:highlight w:val="none"/>
          <w:lang w:val="en-US" w:eastAsia="zh-CN"/>
        </w:rPr>
      </w:pPr>
      <w:r>
        <w:rPr>
          <w:rFonts w:hint="eastAsia" w:ascii="宋体" w:hAnsi="宋体"/>
          <w:color w:val="auto"/>
          <w:sz w:val="21"/>
          <w:highlight w:val="none"/>
        </w:rPr>
        <w:t>电子邮箱</w:t>
      </w:r>
      <w:r>
        <w:rPr>
          <w:rFonts w:ascii="宋体" w:hAnsi="宋体"/>
          <w:color w:val="auto"/>
          <w:sz w:val="21"/>
          <w:highlight w:val="none"/>
        </w:rPr>
        <w:t>：</w:t>
      </w:r>
      <w:r>
        <w:rPr>
          <w:rFonts w:hint="eastAsia" w:ascii="宋体" w:hAnsi="宋体"/>
          <w:color w:val="auto"/>
          <w:sz w:val="21"/>
          <w:highlight w:val="none"/>
        </w:rPr>
        <w:t>zszbyb@126.com</w:t>
      </w:r>
    </w:p>
    <w:p>
      <w:pPr>
        <w:spacing w:line="360" w:lineRule="auto"/>
        <w:jc w:val="right"/>
      </w:pPr>
      <w:r>
        <w:rPr>
          <w:rFonts w:hint="eastAsia" w:asciiTheme="minorEastAsia" w:hAnsiTheme="minorEastAsia" w:eastAsiaTheme="minorEastAsia" w:cstheme="minorEastAsia"/>
          <w:color w:val="auto"/>
          <w:highlight w:val="none"/>
          <w:lang w:val="en-US" w:eastAsia="zh-CN"/>
        </w:rPr>
        <w:t>202</w:t>
      </w:r>
      <w:r>
        <w:rPr>
          <w:rFonts w:hint="eastAsia" w:asciiTheme="minorEastAsia" w:hAnsiTheme="minorEastAsia" w:cstheme="minorEastAsia"/>
          <w:color w:val="auto"/>
          <w:highlight w:val="none"/>
          <w:lang w:val="en-US" w:eastAsia="zh-CN"/>
        </w:rPr>
        <w:t>3</w:t>
      </w:r>
      <w:r>
        <w:rPr>
          <w:rFonts w:hint="eastAsia" w:asciiTheme="minorEastAsia" w:hAnsiTheme="minorEastAsia" w:eastAsiaTheme="minorEastAsia" w:cstheme="minorEastAsia"/>
          <w:color w:val="auto"/>
          <w:highlight w:val="none"/>
          <w:lang w:val="en-US" w:eastAsia="zh-CN"/>
        </w:rPr>
        <w:t>年</w:t>
      </w:r>
      <w:r>
        <w:rPr>
          <w:rFonts w:hint="eastAsia" w:asciiTheme="minorEastAsia" w:hAnsiTheme="minorEastAsia" w:cstheme="minorEastAsia"/>
          <w:color w:val="auto"/>
          <w:highlight w:val="none"/>
          <w:lang w:val="en-US" w:eastAsia="zh-CN"/>
        </w:rPr>
        <w:t>04</w:t>
      </w:r>
      <w:r>
        <w:rPr>
          <w:rFonts w:hint="eastAsia" w:asciiTheme="minorEastAsia" w:hAnsiTheme="minorEastAsia" w:eastAsiaTheme="minorEastAsia" w:cstheme="minorEastAsia"/>
          <w:color w:val="auto"/>
          <w:highlight w:val="none"/>
          <w:lang w:val="en-US" w:eastAsia="zh-CN"/>
        </w:rPr>
        <w:t>月</w:t>
      </w:r>
      <w:r>
        <w:rPr>
          <w:rFonts w:hint="eastAsia" w:asciiTheme="minorEastAsia" w:hAnsiTheme="minorEastAsia" w:cstheme="minorEastAsia"/>
          <w:color w:val="auto"/>
          <w:highlight w:val="none"/>
          <w:lang w:val="en-US" w:eastAsia="zh-CN"/>
        </w:rPr>
        <w:t>12</w:t>
      </w:r>
      <w:r>
        <w:rPr>
          <w:rFonts w:hint="eastAsia" w:asciiTheme="minorEastAsia" w:hAnsiTheme="minorEastAsia" w:eastAsiaTheme="minorEastAsia" w:cstheme="minorEastAsia"/>
          <w:color w:val="auto"/>
          <w:highlight w:val="none"/>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BE2822"/>
    <w:multiLevelType w:val="singleLevel"/>
    <w:tmpl w:val="8EBE282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0B560944"/>
    <w:rsid w:val="0B560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widowControl w:val="0"/>
      <w:spacing w:line="360" w:lineRule="auto"/>
      <w:ind w:firstLine="200" w:firstLineChars="200"/>
      <w:jc w:val="both"/>
    </w:pPr>
    <w:rPr>
      <w:rFonts w:ascii="Arial" w:hAnsi="Arial" w:cs="Times New Roman"/>
      <w:kern w:val="2"/>
      <w:sz w:val="21"/>
      <w:szCs w:val="24"/>
    </w:rPr>
  </w:style>
  <w:style w:type="paragraph" w:styleId="3">
    <w:name w:val="Body Text"/>
    <w:basedOn w:val="1"/>
    <w:next w:val="4"/>
    <w:qFormat/>
    <w:uiPriority w:val="0"/>
    <w:rPr>
      <w:sz w:val="21"/>
      <w:szCs w:val="21"/>
    </w:rPr>
  </w:style>
  <w:style w:type="paragraph" w:styleId="4">
    <w:name w:val="Date"/>
    <w:basedOn w:val="1"/>
    <w:next w:val="1"/>
    <w:qFormat/>
    <w:uiPriority w:val="0"/>
    <w:pPr>
      <w:ind w:left="100" w:leftChars="2500"/>
      <w:jc w:val="both"/>
    </w:pPr>
    <w:rPr>
      <w:rFonts w:ascii="Times New Roman" w:hAnsi="Times New Roman" w:cs="Times New Roman"/>
      <w:kern w:val="2"/>
      <w:sz w:val="21"/>
      <w:szCs w:val="24"/>
      <w:lang w:eastAsia="zh-CN"/>
    </w:rPr>
  </w:style>
  <w:style w:type="paragraph" w:styleId="5">
    <w:name w:val="Body Text Indent"/>
    <w:basedOn w:val="1"/>
    <w:next w:val="6"/>
    <w:unhideWhenUsed/>
    <w:qFormat/>
    <w:uiPriority w:val="0"/>
    <w:pPr>
      <w:ind w:firstLine="360" w:firstLineChars="200"/>
    </w:pPr>
    <w:rPr>
      <w:sz w:val="18"/>
    </w:rPr>
  </w:style>
  <w:style w:type="paragraph" w:styleId="6">
    <w:name w:val="footnote text"/>
    <w:basedOn w:val="1"/>
    <w:qFormat/>
    <w:uiPriority w:val="0"/>
    <w:pPr>
      <w:snapToGrid w:val="0"/>
      <w:ind w:firstLine="200" w:firstLineChars="200"/>
      <w:jc w:val="left"/>
    </w:pPr>
    <w:rPr>
      <w:rFonts w:ascii="Times New Roman" w:hAnsi="Times New Roman" w:eastAsia="华文仿宋" w:cs="Times New Roman"/>
      <w:kern w:val="0"/>
      <w:sz w:val="18"/>
      <w:szCs w:val="20"/>
    </w:rPr>
  </w:style>
  <w:style w:type="paragraph" w:styleId="7">
    <w:name w:val="Body Text First Indent 2"/>
    <w:basedOn w:val="5"/>
    <w:semiHidden/>
    <w:unhideWhenUsed/>
    <w:qFormat/>
    <w:uiPriority w:val="99"/>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2023-04-12T09:15:00Z</dcterms:created>
  <dc:creator>86151</dc:creator>
  <cp:lastModifiedBy>86151</cp:lastModifiedBy>
  <dcterms:modified xsi:type="dcterms:W3CDTF">2023-04-12T09:15:41Z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1D1B974DB97F44C4882A60B77588F670_11</vt:lpwstr>
  </property>
</Properties>
</file>